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F59E0B"/>
          <w:sz w:val="32"/>
          <w:szCs w:val="32"/>
        </w:rPr>
        <w:t xml:space="preserve">DOCUMENTACIÓN OFICIAL &amp; MANUAL DEL SISTEMA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00F2FE"/>
          <w:sz w:val="24"/>
          <w:szCs w:val="24"/>
        </w:rPr>
        <w:t xml:space="preserve">CursosMi • Plataforma Educativa, Pasarela Mercado Pago &amp; 3 Membresías</w:t>
      </w:r>
    </w:p>
    <w:p>
      <w:pPr>
        <w:pStyle w:val="Heading1"/>
        <w:spacing w:after="150" w:before="300"/>
      </w:pPr>
      <w:r>
        <w:t xml:space="preserve">1. Resumen Ejecutivo &amp; Visión General de CursosMi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CursosMi es una plataforma educativa integral para la publicación, aprendizaje y monetización de cursos digitales modularizados de 10 clases. Cuenta con soporte multi-rol (Estudiante, Creador e Instructor, Administrador), integración de cobros directos por Mercado Pago (QR y Alias), aula virtual multiformato con Videos HD, PDFs descargables, Cuestionarios/Quizzes, Carpeta de Campo, Foro de Comunidad y Emisión de Certificados Oficiales Verificables.</w:t>
      </w:r>
    </w:p>
    <w:p>
      <w:pPr>
        <w:pStyle w:val="Heading1"/>
        <w:spacing w:after="150" w:before="300"/>
      </w:pPr>
      <w:r>
        <w:t xml:space="preserve">2. Membresías y 3 Tipos de Roles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Estudiante / Alumno: </w:t>
      </w:r>
      <w:r>
        <w:rPr>
          <w:rFonts w:ascii="Arial" w:cs="Arial" w:eastAsia="Arial" w:hAnsi="Arial"/>
          <w:sz w:val="22"/>
          <w:szCs w:val="22"/>
        </w:rPr>
        <w:t xml:space="preserve">Acceso al catálogo de cursos, pago por Alias/QR, aula virtual dual (Video/Lectura), descarga de materiales PDF, cuestionarios/quizzes, carpeta de campo, foro y certificados con cert_code.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Creador / Instructor: </w:t>
      </w:r>
      <w:r>
        <w:rPr>
          <w:rFonts w:ascii="Arial" w:cs="Arial" w:eastAsia="Arial" w:hAnsi="Arial"/>
          <w:sz w:val="22"/>
          <w:szCs w:val="22"/>
        </w:rPr>
        <w:t xml:space="preserve">Publicación y edición de cursos de 10 lecciones, personalización de portada, color de marca, configuración de Alias Mercado Pago, carga de exámenes y atención de dudas en el foro.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Administrador: </w:t>
      </w:r>
      <w:r>
        <w:rPr>
          <w:rFonts w:ascii="Arial" w:cs="Arial" w:eastAsia="Arial" w:hAnsi="Arial"/>
          <w:sz w:val="22"/>
          <w:szCs w:val="22"/>
        </w:rPr>
        <w:t xml:space="preserve">Control total del sistema, verificación de comprobantes con 1 solo clic, gestión interactiva de usuarios y cambio de roles entre Estudiante, Creador y Admin.</w:t>
      </w:r>
    </w:p>
    <w:p>
      <w:pPr>
        <w:pStyle w:val="Heading1"/>
        <w:spacing w:after="150" w:before="300"/>
      </w:pPr>
      <w:r>
        <w:t xml:space="preserve">3. Estructura Modular de 10 Clases, Evaluaciones &amp; Carpeta de Campo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Cada curso incluye una estructura fija o configurable de 10 módulos (Módulo I: Introducción, Bioseguridad, Visagismo, Fades, Barba, Styling, Marketing y Proyecto Práctico). Cada lección dispone de reproductor de video en alta definición, modo de lectura con imágenes, guías en PDF descargables e imprimibles, cuestionario/quiz interactivo de evaluación (aprobación al 70%+) y registro de seguimiento de actividades en la Carpeta de Campo del alumno.</w:t>
      </w:r>
    </w:p>
    <w:p>
      <w:pPr>
        <w:pStyle w:val="Heading1"/>
        <w:spacing w:after="150" w:before="300"/>
      </w:pPr>
      <w:r>
        <w:t xml:space="preserve">4. Pasarela Mercado Pago, Verificación &amp; Diplomas Oficiales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El checkout genera un código QR dinámico y muestra el Alias MP del instructor. El estudiante ingresa el número de transacción y sube la captura de pantalla del comprobante. El administrador o creador verifica y habilita el aula virtual con 1 clic. Al completar el 100% de la cursada, la plataforma emite automáticamente un diploma imprimible con código único de validación (cert_code) verificable públicamente.</w:t>
      </w:r>
    </w:p>
    <w:p>
      <w:pPr>
        <w:pStyle w:val="Heading1"/>
        <w:spacing w:after="150" w:before="300"/>
      </w:pPr>
      <w:r>
        <w:t xml:space="preserve">5. Arquitectura Técnica &amp; Esquema SQLite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El backend está construido con Node.js, Express y SQLite3 con Foreign Keys activas (tables: users, sessions, courses, lessons, lesson_completions, quiz_questions, quiz_submissions, field_logs, forum_topics, forum_replies, enrollments, payments, notifications, certificates, reviews). El frontend utiliza Vanilla Javascript ES6 y CSS3 moderno responsivo.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2026-08-17T22:11:21.838Z</dcterms:created>
  <dcterms:modified xsi:type="dcterms:W3CDTF">2026-08-17T22:11:21.839Z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