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40"/>
          <w:szCs w:val="40"/>
        </w:rPr>
      </w:pPr>
      <w:bookmarkStart w:colFirst="0" w:colLast="0" w:name="_ghyi8qwe7dd0" w:id="0"/>
      <w:bookmarkEnd w:id="0"/>
      <w:r w:rsidDel="00000000" w:rsidR="00000000" w:rsidRPr="00000000">
        <w:rPr>
          <w:sz w:val="40"/>
          <w:szCs w:val="40"/>
          <w:rtl w:val="0"/>
        </w:rPr>
        <w:t xml:space="preserve">Argus System Review (IPO)</w:t>
      </w:r>
    </w:p>
    <w:p w:rsidR="00000000" w:rsidDel="00000000" w:rsidP="00000000" w:rsidRDefault="00000000" w:rsidRPr="00000000" w14:paraId="00000002">
      <w:pPr>
        <w:pStyle w:val="Heading1"/>
        <w:rPr/>
      </w:pPr>
      <w:bookmarkStart w:colFirst="0" w:colLast="0" w:name="_5l9zl7x6ez7f" w:id="1"/>
      <w:bookmarkEnd w:id="1"/>
      <w:r w:rsidDel="00000000" w:rsidR="00000000" w:rsidRPr="00000000">
        <w:rPr>
          <w:rtl w:val="0"/>
        </w:rPr>
        <w:t xml:space="preserve">CHAPTER 3 — THEORETICAL AND</w:t>
      </w:r>
    </w:p>
    <w:p w:rsidR="00000000" w:rsidDel="00000000" w:rsidP="00000000" w:rsidRDefault="00000000" w:rsidRPr="00000000" w14:paraId="00000003">
      <w:pPr>
        <w:pStyle w:val="Heading1"/>
        <w:rPr/>
      </w:pPr>
      <w:bookmarkStart w:colFirst="0" w:colLast="0" w:name="_qu8gwiffmdwp" w:id="2"/>
      <w:bookmarkEnd w:id="2"/>
      <w:r w:rsidDel="00000000" w:rsidR="00000000" w:rsidRPr="00000000">
        <w:rPr>
          <w:rtl w:val="0"/>
        </w:rPr>
        <w:t xml:space="preserve">CONCEPTUAL FRAMEWORK</w:t>
      </w:r>
    </w:p>
    <w:p w:rsidR="00000000" w:rsidDel="00000000" w:rsidP="00000000" w:rsidRDefault="00000000" w:rsidRPr="00000000" w14:paraId="00000004">
      <w:pPr>
        <w:pStyle w:val="Heading2"/>
        <w:rPr/>
      </w:pPr>
      <w:bookmarkStart w:colFirst="0" w:colLast="0" w:name="_vlwyumd9jzkr" w:id="3"/>
      <w:bookmarkEnd w:id="3"/>
      <w:commentRangeStart w:id="0"/>
      <w:r w:rsidDel="00000000" w:rsidR="00000000" w:rsidRPr="00000000">
        <w:rPr>
          <w:rtl w:val="0"/>
        </w:rPr>
        <w:t xml:space="preserve">3.1 Theoretical Basis for Behavioral Cue Analysis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40" w:before="240" w:lineRule="auto"/>
        <w:jc w:val="both"/>
        <w:rPr>
          <w:sz w:val="20"/>
          <w:szCs w:val="20"/>
        </w:rPr>
      </w:pPr>
      <w:commentRangeStart w:id="1"/>
      <w:commentRangeStart w:id="2"/>
      <w:r w:rsidDel="00000000" w:rsidR="00000000" w:rsidRPr="00000000">
        <w:rPr>
          <w:sz w:val="20"/>
          <w:szCs w:val="20"/>
          <w:rtl w:val="0"/>
        </w:rPr>
        <w:t xml:space="preserve">ARGUS analyzes observable behavioral cues from recorded examination sessions to assess whether a participant's behavior appears suspicious or non-suspicious. Because these cues are only indirect indications of a condition that cannot be observed directly, this study is grounded in two complementary theories. Brunswik's Theory of Probabilistic Functionalism, represented by the Lens Model, explains how observable cues relate to an unobservable condition and why that relationship is probabilistic rather than certain. Signal Detection Theory then explains what happens when such imperfect cues are combined into a single decision and compared against a threshold. Together, these theories provide the conceptual basis for treating ARGUS as a system that highlights behavior for human review rather than one that establishes misconduct.</w:t>
      </w:r>
    </w:p>
    <w:p w:rsidR="00000000" w:rsidDel="00000000" w:rsidP="00000000" w:rsidRDefault="00000000" w:rsidRPr="00000000" w14:paraId="00000006">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5x7vvmd34ojv" w:id="4"/>
      <w:bookmarkEnd w:id="4"/>
      <w:r w:rsidDel="00000000" w:rsidR="00000000" w:rsidRPr="00000000">
        <w:rPr>
          <w:b w:val="1"/>
          <w:bCs w:val="1"/>
          <w:color w:val="000000"/>
          <w:sz w:val="26"/>
          <w:szCs w:val="26"/>
          <w:rtl w:val="0"/>
        </w:rPr>
        <w:t xml:space="preserve">3.1.1 Brunswik's Lens Model</w:t>
      </w:r>
    </w:p>
    <w:p w:rsidR="00000000" w:rsidDel="00000000" w:rsidP="00000000" w:rsidRDefault="00000000" w:rsidRPr="00000000" w14:paraId="00000008">
      <w:pPr>
        <w:spacing w:after="240" w:before="240" w:lineRule="auto"/>
        <w:jc w:val="both"/>
        <w:rPr>
          <w:sz w:val="20"/>
          <w:szCs w:val="20"/>
        </w:rPr>
      </w:pPr>
      <w:r w:rsidDel="00000000" w:rsidR="00000000" w:rsidRPr="00000000">
        <w:rPr>
          <w:sz w:val="20"/>
          <w:szCs w:val="20"/>
          <w:rtl w:val="0"/>
        </w:rPr>
        <w:t xml:space="preserve">The Lens Model describes human judgment as an inference drawn from observable cues whose relationships with the condition being assessed are imperfect (Brunswik, 1955). In the model, an observer cannot access the true state of interest directly and must instead rely on cues that are scattered, partly redundant, and only partially informative. Judgment therefore involves looking through these cues, as if through a lens, to estimate a condition that itself remains hidden.</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Two properties are central to the model. Cue validity refers to how strongly a cue is actually related to the condition being judged, whereas cue utilization refers to how much weight an observer places on that cue when forming a judgment. These two properties do not necessarily match. An observer may rely heavily on a cue that has weak validity, or may underuse a cue that is genuinely informative. The accuracy of a judgment therefore depends on how closely cue utilization corresponds to cue validity.</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A key implication is that the relationship between any single cue and the underlying condition is probabilistic and ambiguous. A cue may be present when the condition is absent and absent when the condition is present, so no individual cue guarantees a correct judgment. The model instead treats judgment as the combination of several uncertain cues, each of which shifts the estimate of the condition without determining it.</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Applied conceptually to ARGUS, the Lens Model implies that behaviors such as gaze deviation, head movement, or a shift in posture are cues rather than proof. Each may be associated with suspicious behavior, but each can also arise from ordinary examination activity such as thinking through a question, adjusting one's position, or reacting to the surrounding environment. ARGUS should therefore not assume that an observed behavior automatically indicates suspicious behavior; because the cues carry limited validity, they must be interpreted probabilistically rather than treated as definitive evidence of misconduct.</w:t>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7uixt799o0pd" w:id="5"/>
      <w:bookmarkEnd w:id="5"/>
      <w:r w:rsidDel="00000000" w:rsidR="00000000" w:rsidRPr="00000000">
        <w:rPr>
          <w:b w:val="1"/>
          <w:bCs w:val="1"/>
          <w:color w:val="000000"/>
          <w:sz w:val="26"/>
          <w:szCs w:val="26"/>
          <w:rtl w:val="0"/>
        </w:rPr>
        <w:t xml:space="preserve">3.1.2 Signal Detection Theory</w:t>
      </w:r>
    </w:p>
    <w:p w:rsidR="00000000" w:rsidDel="00000000" w:rsidP="00000000" w:rsidRDefault="00000000" w:rsidRPr="00000000" w14:paraId="0000000D">
      <w:pPr>
        <w:spacing w:after="240" w:before="240" w:lineRule="auto"/>
        <w:jc w:val="both"/>
        <w:rPr>
          <w:sz w:val="20"/>
          <w:szCs w:val="20"/>
        </w:rPr>
      </w:pPr>
      <w:r w:rsidDel="00000000" w:rsidR="00000000" w:rsidRPr="00000000">
        <w:rPr>
          <w:sz w:val="20"/>
          <w:szCs w:val="20"/>
          <w:rtl w:val="0"/>
        </w:rPr>
        <w:t xml:space="preserve">While the Lens Model explains how individual cues relate to an underlying condition, it does not describe what happens once those cues are combined into a single decision. Signal Detection Theory addresses this second step by describing how a decision-maker distinguishes a signal from noise when the evidence for the two overlaps (Green &amp; Swets, 1966). The signal corresponds to the condition the observer is trying to detect, while noise corresponds to the ordinary variation that can resemble that condition. Because both the signal and the noise give rise to evidence, the decision is never made under perfect certainty.</w:t>
      </w:r>
    </w:p>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The theory separates two properties that are easily confused. Discriminability refers to how well the available evidence actually separates the signal from the noise, and reflects the quality of the evidence itself. The decision criterion, or threshold, is the point along that evidence at which the decision-maker chooses to respond. Two observers presented with identical evidence can reach different decisions simply because they place their criterion at different points, independent of how discriminable the evidence is.</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Because the evidence for signal and noise overlaps, no single criterion can remove error entirely. A lenient threshold captures more genuine signals but also produces more false positives, in which noise is mistaken for signal. A stricter threshold reduces false positives but increases false negatives, in which genuine signals are missed. Any choice of threshold therefore involves a trade-off between these two kinds of error rather than the elimination of one without cost to the other.</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For ARGUS, this framework clarifies the central difficulty of distinguishing suspicious-looking patterns from ordinary examination behavior. A participant who is anxious, distracted, or simply restless can produce behavioral evidence that resembles the evidence associated with genuine misconduct, so the two distributions overlap rather than separating cleanly. Consequently, wherever ARGUS effectively draws its threshold, it cannot avoid the possibility of flagging ordinary behavior as suspicious or of overlooking genuinely suspicious behavior. This is a principled reason for positioning the system to support human review rather than to render a final judgment.</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Taken together, the two theories address different parts of the same problem. The Lens Model explains why individual behavioral cues are imperfect and probabilistic indicators of an underlying condition, while Signal Detection Theory explains the consequences of combining those cues into a decision and applying a threshold to it. This theoretical basis also frames how the results of the study should be interpreted, since measures such as precision and recall describe the discriminability and criterion behavior of ARGUS rather than the validity of any single behavioral cue.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3">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4">
      <w:pPr>
        <w:pStyle w:val="Heading2"/>
        <w:rPr/>
      </w:pPr>
      <w:bookmarkStart w:colFirst="0" w:colLast="0" w:name="_t95gcjmekj1w" w:id="6"/>
      <w:bookmarkEnd w:id="6"/>
      <w:r w:rsidDel="00000000" w:rsidR="00000000" w:rsidRPr="00000000">
        <w:rPr>
          <w:rtl w:val="0"/>
        </w:rPr>
        <w:t xml:space="preserve">3.2 Multimodal Behavioral Representation</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ARGUS represents examination behavior using three groups of visual features: head and facial orientation, eye gaze, and upper-torso posture and movement. These groups are referred to as behavioral modalities in this study, although they are all extracted from the same webcam recording. Each provides different observable information that may be incomplete when considered independently.</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Combining these modalities allows the system to examine whether observations occur together or provide additional context for one another. For example, a gaze deviation can be considered alongside head orientation and upper-torso position rather than interpreted independently. Related examination studies have investigated coordinated movements and the integration of multiple visual features for behavioral analysis (Ferdosi et al., 2023; Liu et al., 2024). However, combining cues does not automatically establish suspicious behavior or guarantee improved classification; its effectiveness remains subject to evaluation.</w:t>
      </w:r>
    </w:p>
    <w:p w:rsidR="00000000" w:rsidDel="00000000" w:rsidP="00000000" w:rsidRDefault="00000000" w:rsidRPr="00000000" w14:paraId="00000017">
      <w:pPr>
        <w:pStyle w:val="Heading3"/>
        <w:rPr>
          <w:b w:val="1"/>
          <w:bCs w:val="1"/>
        </w:rPr>
      </w:pPr>
      <w:bookmarkStart w:colFirst="0" w:colLast="0" w:name="_e4pk22dzvzgr" w:id="7"/>
      <w:bookmarkEnd w:id="7"/>
      <w:r w:rsidDel="00000000" w:rsidR="00000000" w:rsidRPr="00000000">
        <w:rPr>
          <w:b w:val="1"/>
          <w:bCs w:val="1"/>
          <w:rtl w:val="0"/>
        </w:rPr>
        <w:t xml:space="preserve">3.2.1 Head and Facial Orientation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Head and facial orientation represents the estimated direction and positioning of the participant’s head and face relative to the camera. In ARGUS, head orientation is expressed through yaw, pitch, and roll, corresponding to horizontal turning, upward or downward rotation, and sideways tilting. The module also records face presence, position within the frame, approximate face size, and mouth-opening activity. These additional measurements provide visual context but do not constitute facial-expression or emotion recognition.</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Head orientation is relevant to examination behavior because it describes changes in how the participant is positioned relative to the recording device. Potentially informative patterns include repeated head turns, sustained orientation away from the camera’s forward direction, and changes in head direction across a session. Where the camera is positioned near the examination screen, these observations may help identify periods for closer review. Nevertheless, </w:t>
      </w:r>
      <w:commentRangeStart w:id="3"/>
      <w:r w:rsidDel="00000000" w:rsidR="00000000" w:rsidRPr="00000000">
        <w:rPr>
          <w:sz w:val="20"/>
          <w:szCs w:val="20"/>
          <w:rtl w:val="0"/>
        </w:rPr>
        <w:t xml:space="preserve">the code’s head-offscreen flag is based on an estimated yaw threshold and does not directly establish whether the participant is viewing something outside the screen</w:t>
      </w:r>
      <w:commentRangeEnd w:id="3"/>
      <w:r w:rsidDel="00000000" w:rsidR="00000000" w:rsidRPr="00000000">
        <w:commentReference w:id="3"/>
      </w:r>
      <w:r w:rsidDel="00000000" w:rsidR="00000000" w:rsidRPr="00000000">
        <w:rPr>
          <w:sz w:val="20"/>
          <w:szCs w:val="20"/>
          <w:rtl w:val="0"/>
        </w:rPr>
        <w:t xml:space="preserve">.</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Head orientation alone cannot determine the participant’s visual target or the reason for a movement. A participant may turn while thinking, stretching, or responding to a distraction, and the eyes can move without a corresponding head turn. Camera placement and pose-estimation errors can also affect the measurements. ARGUS therefore considers head orientation alongside gaze, posture, and temporal information rather than treating it as an independent indication of suspicious behavior.</w:t>
      </w:r>
    </w:p>
    <w:p w:rsidR="00000000" w:rsidDel="00000000" w:rsidP="00000000" w:rsidRDefault="00000000" w:rsidRPr="00000000" w14:paraId="0000001B">
      <w:pPr>
        <w:pStyle w:val="Heading3"/>
        <w:rPr>
          <w:b w:val="1"/>
          <w:bCs w:val="1"/>
        </w:rPr>
      </w:pPr>
      <w:bookmarkStart w:colFirst="0" w:colLast="0" w:name="_z27w3bwa16zr" w:id="8"/>
      <w:bookmarkEnd w:id="8"/>
      <w:r w:rsidDel="00000000" w:rsidR="00000000" w:rsidRPr="00000000">
        <w:rPr>
          <w:b w:val="1"/>
          <w:bCs w:val="1"/>
          <w:rtl w:val="0"/>
        </w:rPr>
        <w:t xml:space="preserve">3.2.2 Eye Gaze</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Eye gaze represents an estimate of the direction in which the participant’s eyes are oriented. ARGUS derives a horizontal gaze estimate from the position of the iris relative to eye landmarks. Its outputs include a numerical angle proxy and coarse categories such as centre, left, right, and offscreen. These measurements do not identify an exact point on the screen or the object being viewed.</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Gaze direction may provide information relevant to apparent visual attention during an examination. Examination-monitoring research has used head and gaze estimates to identify departures from screen-directed attention for subsequent review (Indi et al., 2021). In ARGUS, relevant observations include changes between gaze categories, sustained offscreen classifications, and the recurrence of deviations across time. The system also records when gaze measurements are unavailable, which must be distinguished from a detected deviation.</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Gaze deviation alone cannot establish suspicious behavior because looking away can occur during ordinary examination activities. Moreover, the interpretation depends on the examination format, permitted materials, camera position, and measurement quality. A detected deviation therefore describes a condition </w:t>
      </w:r>
      <w:commentRangeStart w:id="4"/>
      <w:r w:rsidDel="00000000" w:rsidR="00000000" w:rsidRPr="00000000">
        <w:rPr>
          <w:sz w:val="20"/>
          <w:szCs w:val="20"/>
          <w:rtl w:val="0"/>
        </w:rPr>
        <w:t xml:space="preserve">defined by the extraction rules </w:t>
      </w:r>
      <w:commentRangeEnd w:id="4"/>
      <w:r w:rsidDel="00000000" w:rsidR="00000000" w:rsidRPr="00000000">
        <w:commentReference w:id="4"/>
      </w:r>
      <w:r w:rsidDel="00000000" w:rsidR="00000000" w:rsidRPr="00000000">
        <w:rPr>
          <w:sz w:val="20"/>
          <w:szCs w:val="20"/>
          <w:rtl w:val="0"/>
        </w:rPr>
        <w:t xml:space="preserve">rather than a confirmed departure from legitimate examination activity.</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Gaze and head orientation provide related but distinct information. The eyes may shift while the head remains relatively stationary, or the head may turn while the eyes remain directed elsewhere. ARGUS considers their simultaneous occurrence when summarizing behavioral cues. However, both estimates rely on facial observations from the same recording, so agreement between them should not be treated as fully independent confirmation.</w:t>
      </w:r>
    </w:p>
    <w:p w:rsidR="00000000" w:rsidDel="00000000" w:rsidP="00000000" w:rsidRDefault="00000000" w:rsidRPr="00000000" w14:paraId="00000020">
      <w:pPr>
        <w:pStyle w:val="Heading3"/>
        <w:rPr>
          <w:b w:val="1"/>
          <w:bCs w:val="1"/>
        </w:rPr>
      </w:pPr>
      <w:bookmarkStart w:colFirst="0" w:colLast="0" w:name="_9k0tn1c13cr4" w:id="9"/>
      <w:bookmarkEnd w:id="9"/>
      <w:r w:rsidDel="00000000" w:rsidR="00000000" w:rsidRPr="00000000">
        <w:rPr>
          <w:b w:val="1"/>
          <w:bCs w:val="1"/>
          <w:rtl w:val="0"/>
        </w:rPr>
        <w:t xml:space="preserve">3.2.3 Upper-Torso and Posture</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The upper-torso modality describes visible upper-body position, shoulder configuration, hand-related positions, and movement between sampled frames. ARGUS uses pose landmarks to estimate shoulder tilt, apparent shoulder width, and the location of the shoulder midpoint relative to the frame centre. It also records wrist proximity to the estimated mouth position, hand elevation relative to the shoulders, and changes in the shoulder midpoint over time.</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These features provide complementary information because some body-position changes may not be adequately represented by head or gaze measurements. For example, a participant may shift their upper body while maintaining a similar head direction. Upper-torso observations can therefore provide additional context when examined alongside facial and gaze cues. Their contribution is descriptive and does not establish the purpose of the movement.</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The implementation distinguishes posture-related position from movement between frames. The </w:t>
      </w:r>
      <w:commentRangeStart w:id="5"/>
      <w:r w:rsidDel="00000000" w:rsidR="00000000" w:rsidRPr="00000000">
        <w:rPr>
          <w:sz w:val="20"/>
          <w:szCs w:val="20"/>
          <w:rtl w:val="0"/>
        </w:rPr>
        <w:t xml:space="preserve">upper-torso posture-shift flag can be activated by uneven shoulders</w:t>
      </w:r>
      <w:commentRangeEnd w:id="5"/>
      <w:r w:rsidDel="00000000" w:rsidR="00000000" w:rsidRPr="00000000">
        <w:commentReference w:id="5"/>
      </w:r>
      <w:r w:rsidDel="00000000" w:rsidR="00000000" w:rsidRPr="00000000">
        <w:rPr>
          <w:sz w:val="20"/>
          <w:szCs w:val="20"/>
          <w:rtl w:val="0"/>
        </w:rPr>
        <w:t xml:space="preserve">, an off-centre shoulder midpoint, or narrow apparent shoulder width. Consequently, a participant who remains stationary in an off-centre position may continue to trigger this flag. A separate movement measure describes changes in the shoulder midpoint between sampled frames.</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Posture is limited as an independent indicator because ordinary seating adjustments, stretching, camera framing, and partial visibility can affect the extracted features. Wrist proximity to the mouth does not confirm contact, communication, or object use. Likewise, missing or unreliable landmarks do not establish the absence of movement. ARGUS therefore interprets posture information together with its visibility conditions, other modalities, and temporal context.</w:t>
      </w:r>
    </w:p>
    <w:p w:rsidR="00000000" w:rsidDel="00000000" w:rsidP="00000000" w:rsidRDefault="00000000" w:rsidRPr="00000000" w14:paraId="00000025">
      <w:pPr>
        <w:pStyle w:val="Heading3"/>
        <w:spacing w:after="240" w:before="240" w:lineRule="auto"/>
        <w:rPr>
          <w:b w:val="1"/>
          <w:bCs w:val="1"/>
        </w:rPr>
      </w:pPr>
      <w:bookmarkStart w:colFirst="0" w:colLast="0" w:name="_3fpslcyydg5a" w:id="10"/>
      <w:bookmarkEnd w:id="10"/>
      <w:r w:rsidDel="00000000" w:rsidR="00000000" w:rsidRPr="00000000">
        <w:rPr>
          <w:b w:val="1"/>
          <w:bCs w:val="1"/>
          <w:rtl w:val="0"/>
        </w:rPr>
        <w:t xml:space="preserve">3.2.4 Temporal Behavioral Patterns</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ARGUS retains the temporal structure of extracted behavioral observations rather than interpreting each frame independently. </w:t>
      </w:r>
      <w:commentRangeStart w:id="6"/>
      <w:r w:rsidDel="00000000" w:rsidR="00000000" w:rsidRPr="00000000">
        <w:rPr>
          <w:sz w:val="20"/>
          <w:szCs w:val="20"/>
          <w:rtl w:val="0"/>
        </w:rPr>
        <w:t xml:space="preserve">MBIE groups timestamped measurements</w:t>
      </w:r>
      <w:commentRangeEnd w:id="6"/>
      <w:r w:rsidDel="00000000" w:rsidR="00000000" w:rsidRPr="00000000">
        <w:commentReference w:id="6"/>
      </w:r>
      <w:r w:rsidDel="00000000" w:rsidR="00000000" w:rsidRPr="00000000">
        <w:rPr>
          <w:sz w:val="20"/>
          <w:szCs w:val="20"/>
          <w:rtl w:val="0"/>
        </w:rPr>
        <w:t xml:space="preserve"> into one-second windows and summarizes the available face/head, gaze, and posture features. This creates a common temporal representation for subsequent analysis.</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The implementation tracks the persistence of selected conditions, including offscreen gaze, head deviation, and face absence, across consecutive aggregated seconds. It also identifies selected cue combinations within the same second and groups consecutive seconds meeting a cue-strength threshold into notable windows. These windows describe the duration and composition of elevated cue activity, rather than confirmed episodes of suspicious behavior.</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Isolated, sustained, repeated, and co-occurring behaviors describe different temporal characteristics. An isolated observation is brief and separate from other relevant observations, while a sustained condition persists across consecutive intervals. Repeated behavior recurs across distinct intervals, whereas co-occurring cues appear within the same interval. ARGUS directly represents selected sustained conditions and cue combinations, while its LLM prompt requests interpretation of isolated and recurring patterns from the supplied summaries.</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Temporal aggregation reduces the volume of frame-level information and provides structured context for LLM assessment. However, it can conceal variation within a second, and the system does not implement a dedicated repetition detector for every behavior. The resulting temporal summaries support interpretation but do not establish the cause of an observation or confirm misconduct.</w:t>
      </w:r>
    </w:p>
    <w:p w:rsidR="00000000" w:rsidDel="00000000" w:rsidP="00000000" w:rsidRDefault="00000000" w:rsidRPr="00000000" w14:paraId="0000002A">
      <w:pPr>
        <w:pStyle w:val="Heading2"/>
        <w:rPr/>
      </w:pPr>
      <w:bookmarkStart w:colFirst="0" w:colLast="0" w:name="_dthl8ngckazw" w:id="11"/>
      <w:bookmarkEnd w:id="11"/>
      <w:r w:rsidDel="00000000" w:rsidR="00000000" w:rsidRPr="00000000">
        <w:rPr>
          <w:rtl w:val="0"/>
        </w:rPr>
        <w:t xml:space="preserve">3.3 Multimodal Fusion and Behavioral Inference</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The behavioral cues described in the previous section provide different types of information about a participant’s visible actions during an online examination. Examining each cue separately may provide limited context because the same observation can have different explanations. For example, an estimated gaze deviation may be interpreted differently depending on whether it occurs with a head turn, a change in upper-torso position, or no other observable change.</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Multimodal fusion refers to combining information from several behavioral modalities to form a structured representation of observed behavior. In ARGUS, the modalities are face and head orientation, estimated eye gaze, and visible upper-torso posture and movement. Each modality describes a different aspect of the recording, allowing the system to consider relationships among cues rather than relying on a single observation.</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A single modality may be ambiguous. A participant may look away while thinking, turn their head because of a distraction, or shift their posture during a long examination. An off-centre upper-torso position may also result from camera placement or ordinary seating posture. These possibilities mean that an individual cue cannot be treated as sufficient evidence of suspicious behavior.</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The three ARGUS modalities provide complementary information. Gaze features describe estimated horizontal eye direction, while face and head features describe estimated head orientation, face presence, and face position. Upper-torso features describe visible body position, shoulder configuration, hand-related positions, and movement. For example, a gaze deviation occurring together with a head turn and upper-torso movement provides a broader description of the participant’s visible behavior than the gaze observation alone.</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Related examination studies have also examined behavioral information across multiple cues and over time. Ferdosi et al. (2023) considered coordinated head, eye, and lip movements, while Liu et al. (2024) combined gaze, head, facial, posture, and other visual features through spatiotemporal modeling. These studies provide methodological support for examining relationships among behavioral observations, but they do not validate ARGUS’s specific fusion rules or final assessments.</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In ARGUS, the Multimodal Behavior Inference Engine (MBIE) serves as the integration component between feature extraction and subsequent analysis. It aligns timestamped observations from the available modalities and organizes them into a structured multimodal behavioral representation. This representation includes summarized behavioral features, temporal information, cue combinations, and information about modality availability and data quality.</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MBIE also applies predefined rules to identify selected sustained conditions and combinations of cues. Its cue-strength value is a heuristic index used to summarize and organize behavioral information for further examination. It is not a probability, a measure of model confidence, or a final classification of cheating.</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The resulting representation is provided to a separate large language model stage for behavioral inference. In this context, behavioral inference refers to examining the available multimodal representation to determine whether an observed pattern may warrant contextual review. The LLM is instructed to consider sustained, repeated, and co-occurring cues, as well as data quality and possible benign explanations.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Multiple cues occurring together may provide additional behavioral context, but they should not automatically be treated as independent evidence. Several cues may arise from the same ordinary action, and agreement between modalities may also be affected by camera position or shared detection errors. Multimodal fusion therefore increases the information available for assessment without guaranteeing that the resulting interpretation is accurate.</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The purpose of MBIE is consequently to organize observations rather than assign a definitive meaning to every movement. ARGUS uses the fused representation to classify a session as “Suspicious behavior,” “Non-suspicious behavior,” or “Not evaluable.” A suspicious-behavior classification indicates that the available pattern may warrant human review; it does not establish that cheating or academic dishonesty occurred.</w:t>
      </w:r>
    </w:p>
    <w:p w:rsidR="00000000" w:rsidDel="00000000" w:rsidP="00000000" w:rsidRDefault="00000000" w:rsidRPr="00000000" w14:paraId="00000035">
      <w:pPr>
        <w:pStyle w:val="Heading2"/>
        <w:rPr/>
      </w:pPr>
      <w:bookmarkStart w:colFirst="0" w:colLast="0" w:name="_faiei2xhfsdd" w:id="12"/>
      <w:bookmarkEnd w:id="12"/>
      <w:r w:rsidDel="00000000" w:rsidR="00000000" w:rsidRPr="00000000">
        <w:rPr>
          <w:rtl w:val="0"/>
        </w:rPr>
        <w:t xml:space="preserve">3.4 ARGUS Conceptual Framework</w:t>
      </w:r>
    </w:p>
    <w:p w:rsidR="00000000" w:rsidDel="00000000" w:rsidP="00000000" w:rsidRDefault="00000000" w:rsidRPr="00000000" w14:paraId="00000036">
      <w:pPr>
        <w:jc w:val="both"/>
        <w:rPr/>
      </w:pPr>
      <w:r w:rsidDel="00000000" w:rsidR="00000000" w:rsidRPr="00000000">
        <w:rPr>
          <w:rtl w:val="0"/>
        </w:rPr>
        <w:t xml:space="preserve">The conceptual framework presents ARGUS-Lite as a behavioral-suspicion decision-support system. It begins with observable examination behaviors, including head and facial orientation, eye gaze, and upper-torso or posture movement. These cues are considered across modalities and over time because an isolated behavior may have multiple possible explanations. The resulting behavioral pattern is interpreted as suspicious, non-suspicious, or not evaluable, while the final judgment remains subject to human review. The framework does not represent cheating detection or autonomous determination of academic dishonesty. </w:t>
      </w:r>
    </w:p>
    <w:p w:rsidR="00000000" w:rsidDel="00000000" w:rsidP="00000000" w:rsidRDefault="00000000" w:rsidRPr="00000000" w14:paraId="00000037">
      <w:pPr>
        <w:jc w:val="both"/>
        <w:rPr>
          <w:sz w:val="20"/>
          <w:szCs w:val="20"/>
        </w:rPr>
      </w:pPr>
      <w:commentRangeStart w:id="7"/>
      <w:r w:rsidDel="00000000" w:rsidR="00000000" w:rsidRPr="00000000">
        <w:rPr>
          <w:sz w:val="20"/>
          <w:szCs w:val="20"/>
        </w:rPr>
        <w:drawing>
          <wp:inline distB="114300" distT="114300" distL="114300" distR="114300">
            <wp:extent cx="5943600" cy="89154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89154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8">
      <w:pPr>
        <w:pStyle w:val="Heading2"/>
        <w:rPr>
          <w:sz w:val="28"/>
          <w:szCs w:val="28"/>
        </w:rPr>
      </w:pPr>
      <w:bookmarkStart w:colFirst="0" w:colLast="0" w:name="_tmlzw7aun59x" w:id="13"/>
      <w:bookmarkEnd w:id="13"/>
      <w:r w:rsidDel="00000000" w:rsidR="00000000" w:rsidRPr="00000000">
        <w:rPr>
          <w:rtl w:val="0"/>
        </w:rPr>
        <w:t xml:space="preserve">3.5 Behavioral Risk Report and Decision Support</w:t>
      </w:r>
      <w:r w:rsidDel="00000000" w:rsidR="00000000" w:rsidRPr="00000000">
        <w:rPr>
          <w:rtl w:val="0"/>
        </w:rPr>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The Behavioral Risk Report is the final human-readable output of the ARGUS-Lite workflow. It is generated after the OpenAI o3 model receives the compact MBIE JSON and the fixed ARGUS-Lite prompt. The report converts structured behavioral observations into a time-organized summary that can assist a reviewer in deciding which parts of the original examination video require closer inspection.</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The report begins with a data-quality summary. This section identifies the analyzed duration, available and missing modalities, modality coverage, quality scores, and warnings. These details are included because an interpretation is limited when a feature stream is unavailable, has poor coverage, or contains unreliable observations.</w:t>
      </w:r>
    </w:p>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The report then provides a session behavioral summary. It separates direct observations from possible interpretations and benign alternatives. Direct observations may include sustained head deviation, estimated gaze deviation, posture-shift cues, or multimodal corroboration. The interpretation explains why these observations may warrant review, while the benign-alternative section acknowledges explanations such as reading, thinking, stretching, fatigue, or camera positioning.</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Detected behavioral events are represented in a time-stamped review-events table. Each event includes a time range, observed fused cues, available modalities, a possible interpretation, a benign alternative, and a review priority. The events are selected from the structured MBIE representation and are limited to timestamps supported by the input JSON.</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Timestamps provide a link between the generated report and the original examination video. They allow a reviewer to locate the relevant portion of the recording instead of watching the entire session without guidance. A timestamp identifies a period for inspection, but it does not prove that the reported behavior occurred for a particular reason or that misconduct occurred.</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The LLM-generated interpretation provides a contextual explanation of the structured observations. It is instructed to distinguish direct measurements from interpretations, consider sustained or repeated patterns, examine cue co-occurrence across modalities, and account for data quality and possible benign explanations. The LLM does not receive the scripted ground-truth label or participant role, and its evidence-strength category is ordinal rather than a calibrated probability.</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The assessment uses one of three session-level labels. </w:t>
      </w:r>
      <w:r w:rsidDel="00000000" w:rsidR="00000000" w:rsidRPr="00000000">
        <w:rPr>
          <w:b w:val="1"/>
          <w:bCs w:val="1"/>
          <w:sz w:val="20"/>
          <w:szCs w:val="20"/>
          <w:rtl w:val="0"/>
        </w:rPr>
        <w:t xml:space="preserve">“Suspicious behavior”</w:t>
      </w:r>
      <w:r w:rsidDel="00000000" w:rsidR="00000000" w:rsidRPr="00000000">
        <w:rPr>
          <w:sz w:val="20"/>
          <w:szCs w:val="20"/>
          <w:rtl w:val="0"/>
        </w:rPr>
        <w:t xml:space="preserve"> means that the available pattern may warrant contextual human review. </w:t>
      </w:r>
      <w:r w:rsidDel="00000000" w:rsidR="00000000" w:rsidRPr="00000000">
        <w:rPr>
          <w:b w:val="1"/>
          <w:bCs w:val="1"/>
          <w:sz w:val="20"/>
          <w:szCs w:val="20"/>
          <w:rtl w:val="0"/>
        </w:rPr>
        <w:t xml:space="preserve">“Non-suspicious behavior”</w:t>
      </w:r>
      <w:r w:rsidDel="00000000" w:rsidR="00000000" w:rsidRPr="00000000">
        <w:rPr>
          <w:sz w:val="20"/>
          <w:szCs w:val="20"/>
          <w:rtl w:val="0"/>
        </w:rPr>
        <w:t xml:space="preserve"> means that the remaining observations do not provide a sufficient above-baseline pattern for a suspicious assessment under the prompt’s decision procedure. </w:t>
      </w:r>
      <w:r w:rsidDel="00000000" w:rsidR="00000000" w:rsidRPr="00000000">
        <w:rPr>
          <w:b w:val="1"/>
          <w:bCs w:val="1"/>
          <w:sz w:val="20"/>
          <w:szCs w:val="20"/>
          <w:rtl w:val="0"/>
        </w:rPr>
        <w:t xml:space="preserve">“Not evaluable”</w:t>
      </w:r>
      <w:r w:rsidDel="00000000" w:rsidR="00000000" w:rsidRPr="00000000">
        <w:rPr>
          <w:sz w:val="20"/>
          <w:szCs w:val="20"/>
          <w:rtl w:val="0"/>
        </w:rPr>
        <w:t xml:space="preserve"> is used when missing modalities, inadequate coverage, or data-quality limitations prevent a defensible assessment.</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The report also contains a machine-readable evaluation record. This record stores the examination identifier, assessment label, ordinal evidence strength, reviewability, key timestamps, available and missing modalities, and the manual-review recommendation. The JSON record supports consistent evaluation across sessions, while the PDF report provides the human-readable explanation.</w:t>
      </w:r>
    </w:p>
    <w:p w:rsidR="00000000" w:rsidDel="00000000" w:rsidP="00000000" w:rsidRDefault="00000000" w:rsidRPr="00000000" w14:paraId="00000041">
      <w:pPr>
        <w:spacing w:after="240" w:before="240" w:lineRule="auto"/>
        <w:jc w:val="both"/>
        <w:rPr>
          <w:sz w:val="28"/>
          <w:szCs w:val="28"/>
        </w:rPr>
      </w:pPr>
      <w:r w:rsidDel="00000000" w:rsidR="00000000" w:rsidRPr="00000000">
        <w:rPr>
          <w:sz w:val="20"/>
          <w:szCs w:val="20"/>
          <w:rtl w:val="0"/>
        </w:rPr>
        <w:t xml:space="preserve">The Behavioral Risk Report is intended to support human decision-making by reducing the time needed to locate potentially relevant events and by documenting the observations that led to the assessment. It does not replace review of the original video, establish intent, or determine that cheating or academic dishonesty occurred. The final interpretation remains the responsibility of an authorized human reviewer under the applicable examination policy.</w:t>
        <w:br w:type="textWrapping"/>
        <w:br w:type="textWrapping"/>
      </w:r>
      <w:commentRangeStart w:id="8"/>
      <w:r w:rsidDel="00000000" w:rsidR="00000000" w:rsidRPr="00000000">
        <w:rPr>
          <w:b w:val="1"/>
          <w:bCs w:val="1"/>
          <w:sz w:val="20"/>
          <w:szCs w:val="20"/>
          <w:rtl w:val="0"/>
        </w:rPr>
        <w:t xml:space="preserve">Example for behavioral risk report below:</w:t>
      </w:r>
      <w:commentRangeEnd w:id="8"/>
      <w:r w:rsidDel="00000000" w:rsidR="00000000" w:rsidRPr="00000000">
        <w:commentReference w:id="8"/>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6057900" cy="75533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7900" cy="7553325"/>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6215063" cy="803774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5063" cy="8037749"/>
                    </a:xfrm>
                    <a:prstGeom prst="rect"/>
                    <a:ln/>
                  </pic:spPr>
                </pic:pic>
              </a:graphicData>
            </a:graphic>
          </wp:inline>
        </w:drawing>
      </w:r>
      <w:r w:rsidDel="00000000" w:rsidR="00000000" w:rsidRPr="00000000">
        <w:rPr>
          <w:sz w:val="20"/>
          <w:szCs w:val="20"/>
        </w:rPr>
        <w:drawing>
          <wp:inline distB="114300" distT="114300" distL="114300" distR="114300">
            <wp:extent cx="6357938" cy="820283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7938" cy="820283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rPr/>
      </w:pPr>
      <w:bookmarkStart w:colFirst="0" w:colLast="0" w:name="_3nu5lfphrzvz" w:id="14"/>
      <w:bookmarkEnd w:id="14"/>
      <w:r w:rsidDel="00000000" w:rsidR="00000000" w:rsidRPr="00000000">
        <w:rPr>
          <w:rtl w:val="0"/>
        </w:rPr>
        <w:t xml:space="preserve">3.6 Role and Boundaries of ARGUS</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ARGUS is developed as a proof-of-concept behavioral-suspicion classification system for online examinations. It analyzes observable behaviors in recorded webcam videos, particularly head and facial orientation, eye gaze, and upper-torso or posture movement. These cues are extracted, temporally organized, and combined through the Multimodal Behavior Inference Engine (MBIE) to produce a structured behavioral representation for subsequent LLM-based analysis.</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ARGUS does not determine whether academic dishonesty actually occurred. Its output indicates whether the observed behavioral pattern is classified as suspicious, non-suspicious, or not evaluable under the conditions of the study. A suspicious classification means that the corresponding session or timestamped events may warrant further human review; it does not constitute proof of cheating.</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This limitation is necessary because gaze deviation, head turning, posture adjustment, and upper-body movement can occur during legitimate examination behavior. A participant may look away while thinking, change sitting position, or move outside the camera’s ideal view. Therefore, an individual cue should not be interpreted as sufficient evidence of academic dishonesty.</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ARGUS considers relationships among behavioral cues and their occurrence over time. The extracted head and facial orientation, eye-gaze, and upper-torso observations are combined by MBIE and represented as timestamped behavioral events. The LLM then interprets this structured representation according to the study’s analysis prompt. Because this interpretation is model-generated, it should be treated as decision-support information that requires contextual human review.</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The Behavioral Risk Report summarizes the detected events, their timestamps, and the resulting behavioral-suspicion assessment when available. These timestamps can help a reviewer locate relevant portions of the examination recording for closer inspection. ARGUS therefore assists the reviewer by organizing observable evidence and directing attention to potentially relevant moments, while leaving the final judgment to a human.</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ARGUS is also limited by the visual information available in the recorded webcam video. Behaviors outside the camera’s field of view and forms of academic dishonesty that cannot be observed through the available visual data cannot be reliably assessed. In addition, the suspicious and non-suspicious labels used in the experiment correspond to the study’s scripted evaluation conditions and should not be presented as independently verified instances of actual cheating.</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Overall, ARGUS functions as a decision-support tool for analyzing behavioral suspicion. It identifies and organizes observable patterns that may deserve further attention, but it does not autonomously adjudicate misconduct or establish that academic dishonesty occurred.</w:t>
      </w:r>
    </w:p>
    <w:p w:rsidR="00000000" w:rsidDel="00000000" w:rsidP="00000000" w:rsidRDefault="00000000" w:rsidRPr="00000000" w14:paraId="0000004A">
      <w:pPr>
        <w:pStyle w:val="Heading1"/>
        <w:rPr/>
      </w:pPr>
      <w:bookmarkStart w:colFirst="0" w:colLast="0" w:name="_9wqzgtudt4cn" w:id="15"/>
      <w:bookmarkEnd w:id="15"/>
      <w:r w:rsidDel="00000000" w:rsidR="00000000" w:rsidRPr="00000000">
        <w:rPr>
          <w:rtl w:val="0"/>
        </w:rPr>
        <w:t xml:space="preserve">CHAPTER 4 — METHODOLOGY</w:t>
      </w:r>
    </w:p>
    <w:p w:rsidR="00000000" w:rsidDel="00000000" w:rsidP="00000000" w:rsidRDefault="00000000" w:rsidRPr="00000000" w14:paraId="0000004B">
      <w:pPr>
        <w:pStyle w:val="Heading2"/>
        <w:rPr/>
      </w:pPr>
      <w:bookmarkStart w:colFirst="0" w:colLast="0" w:name="_lud6t2xyem3r" w:id="16"/>
      <w:bookmarkEnd w:id="16"/>
      <w:r w:rsidDel="00000000" w:rsidR="00000000" w:rsidRPr="00000000">
        <w:rPr>
          <w:rtl w:val="0"/>
        </w:rPr>
        <w:t xml:space="preserve">4.1 Research Design</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This study used a simulation based experimental design to develop and evaluate ARGUS as a proof of concept system for analyzing behavioral cues during online examinations. The evaluation was conducted offline using recorded mock examination sessions rather than through a live online proctoring setup. This allowed the researchers to process the same recordings through the different stages of the ARGUS pipeline and examine how behavioral observations were extracted, combined, and analyzed.</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The experiment was conducted in a controlled setting where participants performed simulated examination activities under two scripted conditions: a simulated cheating condition and a simulated non cheating condition. The simulated cheating condition represented behaviors intended to resemble suspicious examination activity, while the simulated non cheating condition included normal examination behavior and actions that could potentially appear suspicious even when no cheating was intended. Using both conditions allowed the study to examine how ARGUS responded to different types of observable behavior.</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The completed dataset consisted of eleven recorded mock examination sessions. Six sessions were assigned to the simulated cheating condition and five sessions were assigned to the simulated non cheating condition. The recordings were divided into 154 one-minute or final partial-minute processing segments. Of these segments, 81 came from sessions assigned to the simulated cheating condition and 73 came from sessions assigned to the simulated non cheating condition. Each segment inherited the scripted condition label of the session from which it came.</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Three levels of experimental units were considered in the study: the participant, the recording or session, and the processing segment. The participant represents the person who performed the mock examination. A recording or session represents one complete mock-examination video under an assigned experimental condition. A segment represents a portion of a recording that was processed by the feature extraction and multimodal analysis pipeline. Segment level data were used to generate and examine behavioral features, while the main classification evaluation was performed at the session level. This distinction was important because multiple segments came from the same recording and therefore could not be treated as independent participants.</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The reference labels used in the evaluation represent the scripted condition assigned to each session. They should not be interpreted as independently verified labels indicating that cheating actually occurred at a particular point in a recording. Since every segment inherited the label of its source session, the 154 segments were not independently annotated for the occurrence, type, or exact timing of suspicious behavior. The study also included limited qualitative checking of extracted behavioral observations, but comprehensive multimodal behavioral annotation was not completed.</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The overall research workflow followed the actual ARGUS processing pipeline. Recorded examination videos were first prepared and divided into processing segments. Each segment was then processed by the behavioral feature-extraction modules for head and facial orientation, eye gaze, and upper-torso or posture related behavior. The resulting observations were stored as structured data and aligned for multimodal processing. The Multimodal Behavior Inference Engine (MBIE) then combined the extracted behavioral information into a structured representation. This representation was subsequently provided to the LLM-based reasoning stage, which generated an interpretation and contributed to the final Behavioral Risk Report.</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The study therefore evaluated the system at several stages rather than treating the final classification as the only outcome. The feature extraction stage was examined to determine whether the recorded videos could be converted into usable behavioral measurements. The multimodal stage was examined to determine whether observations from the different modalities could be aligned and represented together. Finally, the conventional baseline and LLM based reasoning outputs were evaluated at the session level to examine their ability to distinguish between the two scripted experimental conditions.</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Because the experiment used simulated behaviors in a controlled environment, the results are intended as preliminary proof of concept evidence. The design allowed the researchers to examine the operation of the ARGUS pipeline under controlled conditions, but it does not reproduce all of the variation that may occur during authentic online examinations. In addition, the scripted condition labels describe the experimental setup and should not be treated as direct evidence of academic dishonesty. The purpose of the evaluation was to determine how the implemented system processes and interprets observable behavioral patterns, with its outputs intended to support further human review rather than independently establish that cheating occurred.</w:t>
      </w:r>
    </w:p>
    <w:p w:rsidR="00000000" w:rsidDel="00000000" w:rsidP="00000000" w:rsidRDefault="00000000" w:rsidRPr="00000000" w14:paraId="0000005C">
      <w:pPr>
        <w:pStyle w:val="Heading2"/>
        <w:rPr/>
      </w:pPr>
      <w:bookmarkStart w:colFirst="0" w:colLast="0" w:name="_wf3tb91eddci" w:id="17"/>
      <w:bookmarkEnd w:id="17"/>
      <w:r w:rsidDel="00000000" w:rsidR="00000000" w:rsidRPr="00000000">
        <w:rPr>
          <w:rtl w:val="0"/>
        </w:rPr>
        <w:t xml:space="preserve">4.2 Dataset Construction and Experimental Setup</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The dataset used in this study was created from controlled mock examination recordings designed to provide video data for the ARGUS behavioral analysis pipeline. The recordings were intended to represent both potentially suspicious examination behavior and ordinary examination behavior. This allowed the system to be tested under controlled conditions while also including behaviors that could naturally occur during an examination and potentially be mistaken for suspicious activity.</w:t>
      </w:r>
    </w:p>
    <w:p w:rsidR="00000000" w:rsidDel="00000000" w:rsidP="00000000" w:rsidRDefault="00000000" w:rsidRPr="00000000" w14:paraId="0000005F">
      <w:pPr>
        <w:pStyle w:val="Heading3"/>
        <w:rPr>
          <w:b w:val="1"/>
          <w:bCs w:val="1"/>
        </w:rPr>
      </w:pPr>
      <w:bookmarkStart w:colFirst="0" w:colLast="0" w:name="_dvksr9j2qn1h" w:id="18"/>
      <w:bookmarkEnd w:id="18"/>
      <w:r w:rsidDel="00000000" w:rsidR="00000000" w:rsidRPr="00000000">
        <w:rPr>
          <w:b w:val="1"/>
          <w:bCs w:val="1"/>
          <w:rtl w:val="0"/>
        </w:rPr>
        <w:t xml:space="preserve">4.2.1 Participants and Recording Setup</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The completed study consisted of eleven recorded mock examination sessions. These sessions were not equivalent to eleven unique participants because some participants contributed recordings under more than one scripted condition. This distinction is important when interpreting the evaluation because recordings from the same participant may share individual characteristics such as movement patterns, posture, and gaze behavior.</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The recordings were collected using a single ASUS TUF Gaming F15 laptop and its built-in webcam. Videos were recorded at a resolution of 1280 × 720 pixels and stored in MP4 format. The webcam was positioned in a fixed frontal arrangement, with the laptop placed on a desk and the camera centered above the display at approximately eye level. This setup provided a view of the participant's face and upper torso, which were the main areas required by the feature extraction modules. Environmental conditions, including lighting and background, were kept as consistent as reasonably possible across the recording sessions.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The recorded videos varied in their actual capture rates and durations. The capture rate ranged from approximately 15 to 30 frames per second, while recording durations ranged from 4 minutes and 6 seconds to 18 minutes and 42 seconds, with an average duration of approximately 13 minutes and 22 seconds. The variation in recording length and capture rate reflects the actual collected dataset rather than a fixed recording duration imposed on every session.</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Participants completed the same general mock-examination setup while following the assigned behavioral condition for the session. The examination environment was designed to resemble an online examination in which the participant remained in front of the computer and was recorded through the webcam. The mock examination materials used for the sessions are documented in the study's supplementary materials.</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numPr>
          <w:ilvl w:val="0"/>
          <w:numId w:val="4"/>
        </w:numPr>
        <w:ind w:left="720" w:hanging="360"/>
        <w:rPr>
          <w:color w:val="ff0000"/>
          <w:sz w:val="20"/>
          <w:szCs w:val="20"/>
          <w:u w:val="none"/>
        </w:rPr>
      </w:pPr>
      <w:r w:rsidDel="00000000" w:rsidR="00000000" w:rsidRPr="00000000">
        <w:rPr>
          <w:color w:val="ff0000"/>
          <w:sz w:val="20"/>
          <w:szCs w:val="20"/>
          <w:rtl w:val="0"/>
        </w:rPr>
        <w:t xml:space="preserve">how many participants were invited to participate?</w:t>
      </w:r>
    </w:p>
    <w:p w:rsidR="00000000" w:rsidDel="00000000" w:rsidP="00000000" w:rsidRDefault="00000000" w:rsidRPr="00000000" w14:paraId="0000006A">
      <w:pPr>
        <w:numPr>
          <w:ilvl w:val="0"/>
          <w:numId w:val="4"/>
        </w:numPr>
        <w:ind w:left="720" w:hanging="360"/>
        <w:rPr>
          <w:color w:val="ff0000"/>
          <w:sz w:val="20"/>
          <w:szCs w:val="20"/>
          <w:u w:val="none"/>
        </w:rPr>
      </w:pPr>
      <w:r w:rsidDel="00000000" w:rsidR="00000000" w:rsidRPr="00000000">
        <w:rPr>
          <w:color w:val="ff0000"/>
          <w:sz w:val="20"/>
          <w:szCs w:val="20"/>
          <w:rtl w:val="0"/>
        </w:rPr>
        <w:t xml:space="preserve">what are the profile of these participants?</w:t>
      </w:r>
    </w:p>
    <w:p w:rsidR="00000000" w:rsidDel="00000000" w:rsidP="00000000" w:rsidRDefault="00000000" w:rsidRPr="00000000" w14:paraId="0000006B">
      <w:pPr>
        <w:numPr>
          <w:ilvl w:val="0"/>
          <w:numId w:val="4"/>
        </w:numPr>
        <w:ind w:left="720" w:hanging="360"/>
        <w:rPr>
          <w:color w:val="ff0000"/>
          <w:sz w:val="20"/>
          <w:szCs w:val="20"/>
          <w:u w:val="none"/>
        </w:rPr>
      </w:pPr>
      <w:r w:rsidDel="00000000" w:rsidR="00000000" w:rsidRPr="00000000">
        <w:rPr>
          <w:color w:val="ff0000"/>
          <w:sz w:val="20"/>
          <w:szCs w:val="20"/>
          <w:rtl w:val="0"/>
        </w:rPr>
        <w:t xml:space="preserve">how were the participants selected? (what are their attributes/characteristics)</w:t>
      </w:r>
    </w:p>
    <w:p w:rsidR="00000000" w:rsidDel="00000000" w:rsidP="00000000" w:rsidRDefault="00000000" w:rsidRPr="00000000" w14:paraId="0000006C">
      <w:pPr>
        <w:numPr>
          <w:ilvl w:val="0"/>
          <w:numId w:val="4"/>
        </w:numPr>
        <w:ind w:left="720" w:hanging="360"/>
        <w:rPr>
          <w:color w:val="ff0000"/>
          <w:sz w:val="20"/>
          <w:szCs w:val="20"/>
          <w:u w:val="none"/>
        </w:rPr>
      </w:pPr>
      <w:r w:rsidDel="00000000" w:rsidR="00000000" w:rsidRPr="00000000">
        <w:rPr>
          <w:color w:val="ff0000"/>
          <w:sz w:val="20"/>
          <w:szCs w:val="20"/>
          <w:rtl w:val="0"/>
        </w:rPr>
        <w:t xml:space="preserve">how many sessions did each participant contribute?</w:t>
      </w:r>
    </w:p>
    <w:p w:rsidR="00000000" w:rsidDel="00000000" w:rsidP="00000000" w:rsidRDefault="00000000" w:rsidRPr="00000000" w14:paraId="0000006D">
      <w:pPr>
        <w:numPr>
          <w:ilvl w:val="0"/>
          <w:numId w:val="4"/>
        </w:numPr>
        <w:ind w:left="720" w:hanging="360"/>
        <w:rPr>
          <w:color w:val="ff0000"/>
          <w:sz w:val="20"/>
          <w:szCs w:val="20"/>
          <w:u w:val="none"/>
        </w:rPr>
      </w:pPr>
      <w:r w:rsidDel="00000000" w:rsidR="00000000" w:rsidRPr="00000000">
        <w:rPr>
          <w:color w:val="ff0000"/>
          <w:sz w:val="20"/>
          <w:szCs w:val="20"/>
          <w:rtl w:val="0"/>
        </w:rPr>
        <w:t xml:space="preserve">did each participant contribute to both conditions (simulated-cheating/non-cheating)?</w:t>
      </w:r>
    </w:p>
    <w:p w:rsidR="00000000" w:rsidDel="00000000" w:rsidP="00000000" w:rsidRDefault="00000000" w:rsidRPr="00000000" w14:paraId="0000006E">
      <w:pPr>
        <w:rPr>
          <w:color w:val="ff0000"/>
          <w:sz w:val="20"/>
          <w:szCs w:val="20"/>
        </w:rPr>
      </w:pPr>
      <w:r w:rsidDel="00000000" w:rsidR="00000000" w:rsidRPr="00000000">
        <w:rPr>
          <w:rtl w:val="0"/>
        </w:rPr>
      </w:r>
    </w:p>
    <w:p w:rsidR="00000000" w:rsidDel="00000000" w:rsidP="00000000" w:rsidRDefault="00000000" w:rsidRPr="00000000" w14:paraId="0000006F">
      <w:pPr>
        <w:rPr>
          <w:color w:val="ff0000"/>
          <w:sz w:val="20"/>
          <w:szCs w:val="20"/>
        </w:rPr>
      </w:pPr>
      <w:r w:rsidDel="00000000" w:rsidR="00000000" w:rsidRPr="00000000">
        <w:rPr>
          <w:color w:val="ff0000"/>
          <w:sz w:val="20"/>
          <w:szCs w:val="20"/>
          <w:rtl w:val="0"/>
        </w:rPr>
        <w:t xml:space="preserve">suggest to use a table, where participant/session mapping is shown</w:t>
      </w:r>
    </w:p>
    <w:p w:rsidR="00000000" w:rsidDel="00000000" w:rsidP="00000000" w:rsidRDefault="00000000" w:rsidRPr="00000000" w14:paraId="00000070">
      <w:pPr>
        <w:rPr>
          <w:color w:val="ff0000"/>
          <w:sz w:val="20"/>
          <w:szCs w:val="20"/>
        </w:rPr>
      </w:pPr>
      <w:r w:rsidDel="00000000" w:rsidR="00000000" w:rsidRPr="00000000">
        <w:rPr>
          <w:rtl w:val="0"/>
        </w:rPr>
      </w:r>
    </w:p>
    <w:p w:rsidR="00000000" w:rsidDel="00000000" w:rsidP="00000000" w:rsidRDefault="00000000" w:rsidRPr="00000000" w14:paraId="00000071">
      <w:pPr>
        <w:pStyle w:val="Heading3"/>
        <w:rPr>
          <w:b w:val="1"/>
          <w:bCs w:val="1"/>
        </w:rPr>
      </w:pPr>
      <w:bookmarkStart w:colFirst="0" w:colLast="0" w:name="_z58uuiulzsgb" w:id="19"/>
      <w:bookmarkEnd w:id="19"/>
      <w:r w:rsidDel="00000000" w:rsidR="00000000" w:rsidRPr="00000000">
        <w:rPr>
          <w:b w:val="1"/>
          <w:bCs w:val="1"/>
          <w:rtl w:val="0"/>
        </w:rPr>
        <w:t xml:space="preserve">4.2.3 Reference Labels and Qualitative Review</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Each recorded session was assigned a reference label according to its predetermined scripted condition: simulated cheating or non-cheating. The labeling was therefore performed at the session level. The 154 processing segments generated from the recordings inherited the label of their corresponding session.</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These labels should not be interpreted as independently verified ground truth for cheating or suspicious behavior. A segment labeled as simulated cheating indicates that the recording came from a session assigned to that experimental condition; it does not mean that a specific cheating event was independently confirmed at that exact timestamp. Similarly, a non-cheating label represents the assigned experimental condition rather than proof that no suspicious-looking behavior occurred within the segment.</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The researchers also conducted limited manual review of selected recordings to examine the relationship between reported system events and visible behavior. ELAN 7.0 was initially considered for comprehensive time aligned annotation of the behavioral modalities. However, complete annotation of gaze, head orientation, hand activity, and upper-torso behavior across the entire dataset was not completed because of the amount of frame-by-frame manual work required.</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Instead, ELAN was used for limited qualitative spot checking. A single EyeGaze annotation tier was created using the categories CENTER, LEFT, RIGHT, UP, and DOWN. Selected system generated timestamps were then compared with the corresponding portions of the recordings to determine whether the reported gaze behavior was visually plausible. This review was not intended to provide comprehensive event level ground truth or formal validation of the feature extraction modules.</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color w:val="ff0000"/>
          <w:sz w:val="20"/>
          <w:szCs w:val="20"/>
        </w:rPr>
      </w:pPr>
      <w:r w:rsidDel="00000000" w:rsidR="00000000" w:rsidRPr="00000000">
        <w:rPr>
          <w:color w:val="ff0000"/>
          <w:sz w:val="20"/>
          <w:szCs w:val="20"/>
          <w:rtl w:val="0"/>
        </w:rPr>
        <w:t xml:space="preserve">There is no 4.2.2 (?) Mock Examination Scenarios and Experimental Conditions</w:t>
      </w:r>
    </w:p>
    <w:p w:rsidR="00000000" w:rsidDel="00000000" w:rsidP="00000000" w:rsidRDefault="00000000" w:rsidRPr="00000000" w14:paraId="0000007C">
      <w:pPr>
        <w:rPr>
          <w:color w:val="ff0000"/>
          <w:sz w:val="20"/>
          <w:szCs w:val="20"/>
        </w:rPr>
      </w:pPr>
      <w:r w:rsidDel="00000000" w:rsidR="00000000" w:rsidRPr="00000000">
        <w:rPr>
          <w:rtl w:val="0"/>
        </w:rPr>
      </w:r>
    </w:p>
    <w:p w:rsidR="00000000" w:rsidDel="00000000" w:rsidP="00000000" w:rsidRDefault="00000000" w:rsidRPr="00000000" w14:paraId="0000007D">
      <w:pPr>
        <w:rPr>
          <w:color w:val="ff0000"/>
          <w:sz w:val="20"/>
          <w:szCs w:val="20"/>
        </w:rPr>
      </w:pPr>
      <w:r w:rsidDel="00000000" w:rsidR="00000000" w:rsidRPr="00000000">
        <w:rPr>
          <w:color w:val="ff0000"/>
          <w:sz w:val="20"/>
          <w:szCs w:val="20"/>
          <w:rtl w:val="0"/>
        </w:rPr>
        <w:t xml:space="preserve">In this subsection, explain:</w:t>
      </w:r>
    </w:p>
    <w:p w:rsidR="00000000" w:rsidDel="00000000" w:rsidP="00000000" w:rsidRDefault="00000000" w:rsidRPr="00000000" w14:paraId="0000007E">
      <w:pPr>
        <w:numPr>
          <w:ilvl w:val="0"/>
          <w:numId w:val="5"/>
        </w:numPr>
        <w:ind w:left="720" w:hanging="360"/>
        <w:rPr>
          <w:color w:val="ff0000"/>
          <w:sz w:val="20"/>
          <w:szCs w:val="20"/>
          <w:u w:val="none"/>
        </w:rPr>
      </w:pPr>
      <w:r w:rsidDel="00000000" w:rsidR="00000000" w:rsidRPr="00000000">
        <w:rPr>
          <w:color w:val="ff0000"/>
          <w:sz w:val="20"/>
          <w:szCs w:val="20"/>
          <w:rtl w:val="0"/>
        </w:rPr>
        <w:t xml:space="preserve">what exactly were participants asked to do?</w:t>
      </w:r>
    </w:p>
    <w:p w:rsidR="00000000" w:rsidDel="00000000" w:rsidP="00000000" w:rsidRDefault="00000000" w:rsidRPr="00000000" w14:paraId="0000007F">
      <w:pPr>
        <w:numPr>
          <w:ilvl w:val="0"/>
          <w:numId w:val="5"/>
        </w:numPr>
        <w:ind w:left="720" w:hanging="360"/>
        <w:rPr>
          <w:color w:val="ff0000"/>
          <w:sz w:val="20"/>
          <w:szCs w:val="20"/>
          <w:u w:val="none"/>
        </w:rPr>
      </w:pPr>
      <w:r w:rsidDel="00000000" w:rsidR="00000000" w:rsidRPr="00000000">
        <w:rPr>
          <w:color w:val="ff0000"/>
          <w:sz w:val="20"/>
          <w:szCs w:val="20"/>
          <w:rtl w:val="0"/>
        </w:rPr>
        <w:t xml:space="preserve">what constitute simulated-cheating condition?</w:t>
      </w:r>
    </w:p>
    <w:p w:rsidR="00000000" w:rsidDel="00000000" w:rsidP="00000000" w:rsidRDefault="00000000" w:rsidRPr="00000000" w14:paraId="00000080">
      <w:pPr>
        <w:numPr>
          <w:ilvl w:val="0"/>
          <w:numId w:val="5"/>
        </w:numPr>
        <w:ind w:left="720" w:hanging="360"/>
        <w:rPr>
          <w:color w:val="ff0000"/>
          <w:sz w:val="20"/>
          <w:szCs w:val="20"/>
          <w:u w:val="none"/>
        </w:rPr>
      </w:pPr>
      <w:r w:rsidDel="00000000" w:rsidR="00000000" w:rsidRPr="00000000">
        <w:rPr>
          <w:color w:val="ff0000"/>
          <w:sz w:val="20"/>
          <w:szCs w:val="20"/>
          <w:rtl w:val="0"/>
        </w:rPr>
        <w:t xml:space="preserve">what constitute non-cheating condition?</w:t>
      </w:r>
    </w:p>
    <w:p w:rsidR="00000000" w:rsidDel="00000000" w:rsidP="00000000" w:rsidRDefault="00000000" w:rsidRPr="00000000" w14:paraId="00000081">
      <w:pPr>
        <w:numPr>
          <w:ilvl w:val="0"/>
          <w:numId w:val="5"/>
        </w:numPr>
        <w:ind w:left="720" w:hanging="360"/>
        <w:rPr>
          <w:color w:val="ff0000"/>
          <w:sz w:val="20"/>
          <w:szCs w:val="20"/>
          <w:u w:val="none"/>
        </w:rPr>
      </w:pPr>
      <w:r w:rsidDel="00000000" w:rsidR="00000000" w:rsidRPr="00000000">
        <w:rPr>
          <w:color w:val="ff0000"/>
          <w:sz w:val="20"/>
          <w:szCs w:val="20"/>
          <w:rtl w:val="0"/>
        </w:rPr>
        <w:t xml:space="preserve">were specific behavior scripted?</w:t>
      </w:r>
    </w:p>
    <w:p w:rsidR="00000000" w:rsidDel="00000000" w:rsidP="00000000" w:rsidRDefault="00000000" w:rsidRPr="00000000" w14:paraId="00000082">
      <w:pPr>
        <w:numPr>
          <w:ilvl w:val="0"/>
          <w:numId w:val="5"/>
        </w:numPr>
        <w:ind w:left="720" w:hanging="360"/>
        <w:rPr>
          <w:color w:val="ff0000"/>
          <w:sz w:val="20"/>
          <w:szCs w:val="20"/>
          <w:u w:val="none"/>
        </w:rPr>
      </w:pPr>
      <w:r w:rsidDel="00000000" w:rsidR="00000000" w:rsidRPr="00000000">
        <w:rPr>
          <w:color w:val="ff0000"/>
          <w:sz w:val="20"/>
          <w:szCs w:val="20"/>
          <w:rtl w:val="0"/>
        </w:rPr>
        <w:t xml:space="preserve">which behaviors were expected to activate gaze/head/posture cues?</w:t>
      </w:r>
    </w:p>
    <w:p w:rsidR="00000000" w:rsidDel="00000000" w:rsidP="00000000" w:rsidRDefault="00000000" w:rsidRPr="00000000" w14:paraId="00000083">
      <w:pPr>
        <w:numPr>
          <w:ilvl w:val="0"/>
          <w:numId w:val="5"/>
        </w:numPr>
        <w:ind w:left="720" w:hanging="360"/>
        <w:rPr>
          <w:color w:val="ff0000"/>
          <w:sz w:val="20"/>
          <w:szCs w:val="20"/>
          <w:u w:val="none"/>
        </w:rPr>
      </w:pPr>
      <w:r w:rsidDel="00000000" w:rsidR="00000000" w:rsidRPr="00000000">
        <w:rPr>
          <w:color w:val="ff0000"/>
          <w:sz w:val="20"/>
          <w:szCs w:val="20"/>
          <w:rtl w:val="0"/>
        </w:rPr>
        <w:t xml:space="preserve">did the non-cheating condition deliberately contain potentially suspicious-looking but benign behavior?</w:t>
      </w:r>
    </w:p>
    <w:p w:rsidR="00000000" w:rsidDel="00000000" w:rsidP="00000000" w:rsidRDefault="00000000" w:rsidRPr="00000000" w14:paraId="00000084">
      <w:pPr>
        <w:numPr>
          <w:ilvl w:val="0"/>
          <w:numId w:val="5"/>
        </w:numPr>
        <w:ind w:left="720" w:hanging="360"/>
        <w:rPr>
          <w:color w:val="ff0000"/>
          <w:sz w:val="20"/>
          <w:szCs w:val="20"/>
          <w:u w:val="none"/>
        </w:rPr>
      </w:pPr>
      <w:r w:rsidDel="00000000" w:rsidR="00000000" w:rsidRPr="00000000">
        <w:rPr>
          <w:color w:val="ff0000"/>
          <w:sz w:val="20"/>
          <w:szCs w:val="20"/>
          <w:rtl w:val="0"/>
        </w:rPr>
        <w:t xml:space="preserve">did the same participant perform both (simulated-cheating/non-cheating) conditions?</w:t>
      </w:r>
    </w:p>
    <w:p w:rsidR="00000000" w:rsidDel="00000000" w:rsidP="00000000" w:rsidRDefault="00000000" w:rsidRPr="00000000" w14:paraId="00000085">
      <w:pPr>
        <w:numPr>
          <w:ilvl w:val="0"/>
          <w:numId w:val="5"/>
        </w:numPr>
        <w:ind w:left="720" w:hanging="360"/>
        <w:rPr>
          <w:color w:val="ff0000"/>
          <w:sz w:val="20"/>
          <w:szCs w:val="20"/>
          <w:u w:val="none"/>
        </w:rPr>
      </w:pPr>
      <w:r w:rsidDel="00000000" w:rsidR="00000000" w:rsidRPr="00000000">
        <w:rPr>
          <w:color w:val="ff0000"/>
          <w:sz w:val="20"/>
          <w:szCs w:val="20"/>
          <w:rtl w:val="0"/>
        </w:rPr>
        <w:t xml:space="preserve">how were conditions assigned?</w:t>
      </w:r>
    </w:p>
    <w:p w:rsidR="00000000" w:rsidDel="00000000" w:rsidP="00000000" w:rsidRDefault="00000000" w:rsidRPr="00000000" w14:paraId="00000086">
      <w:pPr>
        <w:numPr>
          <w:ilvl w:val="0"/>
          <w:numId w:val="5"/>
        </w:numPr>
        <w:ind w:left="720" w:hanging="360"/>
        <w:rPr>
          <w:color w:val="ff0000"/>
          <w:sz w:val="20"/>
          <w:szCs w:val="20"/>
          <w:u w:val="none"/>
        </w:rPr>
      </w:pPr>
      <w:r w:rsidDel="00000000" w:rsidR="00000000" w:rsidRPr="00000000">
        <w:rPr>
          <w:color w:val="ff0000"/>
          <w:sz w:val="20"/>
          <w:szCs w:val="20"/>
          <w:rtl w:val="0"/>
        </w:rPr>
        <w:t xml:space="preserve">in what order were they performed?</w:t>
      </w:r>
    </w:p>
    <w:p w:rsidR="00000000" w:rsidDel="00000000" w:rsidP="00000000" w:rsidRDefault="00000000" w:rsidRPr="00000000" w14:paraId="00000087">
      <w:pPr>
        <w:numPr>
          <w:ilvl w:val="0"/>
          <w:numId w:val="5"/>
        </w:numPr>
        <w:ind w:left="720" w:hanging="360"/>
        <w:rPr>
          <w:color w:val="ff0000"/>
          <w:sz w:val="20"/>
          <w:szCs w:val="20"/>
          <w:u w:val="none"/>
        </w:rPr>
      </w:pPr>
      <w:r w:rsidDel="00000000" w:rsidR="00000000" w:rsidRPr="00000000">
        <w:rPr>
          <w:color w:val="ff0000"/>
          <w:sz w:val="20"/>
          <w:szCs w:val="20"/>
          <w:rtl w:val="0"/>
        </w:rPr>
        <w:t xml:space="preserve">was the examination content identical?</w:t>
      </w:r>
    </w:p>
    <w:p w:rsidR="00000000" w:rsidDel="00000000" w:rsidP="00000000" w:rsidRDefault="00000000" w:rsidRPr="00000000" w14:paraId="00000088">
      <w:pPr>
        <w:rPr>
          <w:color w:val="ff0000"/>
          <w:sz w:val="20"/>
          <w:szCs w:val="20"/>
        </w:rPr>
      </w:pPr>
      <w:r w:rsidDel="00000000" w:rsidR="00000000" w:rsidRPr="00000000">
        <w:rPr>
          <w:rtl w:val="0"/>
        </w:rPr>
      </w:r>
    </w:p>
    <w:p w:rsidR="00000000" w:rsidDel="00000000" w:rsidP="00000000" w:rsidRDefault="00000000" w:rsidRPr="00000000" w14:paraId="00000089">
      <w:pPr>
        <w:rPr>
          <w:color w:val="ff0000"/>
          <w:sz w:val="20"/>
          <w:szCs w:val="20"/>
        </w:rPr>
      </w:pPr>
      <w:r w:rsidDel="00000000" w:rsidR="00000000" w:rsidRPr="00000000">
        <w:rPr>
          <w:color w:val="ff0000"/>
          <w:sz w:val="20"/>
          <w:szCs w:val="20"/>
          <w:rtl w:val="0"/>
        </w:rPr>
        <w:t xml:space="preserve">this section is very important and needs to be discussed with enough detail so that other researchers can replicate the procedure when needed.</w:t>
      </w:r>
    </w:p>
    <w:p w:rsidR="00000000" w:rsidDel="00000000" w:rsidP="00000000" w:rsidRDefault="00000000" w:rsidRPr="00000000" w14:paraId="0000008A">
      <w:pPr>
        <w:rPr>
          <w:color w:val="ff0000"/>
          <w:sz w:val="20"/>
          <w:szCs w:val="20"/>
        </w:rPr>
      </w:pPr>
      <w:r w:rsidDel="00000000" w:rsidR="00000000" w:rsidRPr="00000000">
        <w:rPr>
          <w:rtl w:val="0"/>
        </w:rPr>
      </w:r>
    </w:p>
    <w:p w:rsidR="00000000" w:rsidDel="00000000" w:rsidP="00000000" w:rsidRDefault="00000000" w:rsidRPr="00000000" w14:paraId="0000008B">
      <w:pPr>
        <w:rPr>
          <w:color w:val="ff0000"/>
          <w:sz w:val="20"/>
          <w:szCs w:val="20"/>
        </w:rPr>
      </w:pPr>
      <w:r w:rsidDel="00000000" w:rsidR="00000000" w:rsidRPr="00000000">
        <w:rPr>
          <w:color w:val="ff0000"/>
          <w:sz w:val="20"/>
          <w:szCs w:val="20"/>
          <w:rtl w:val="0"/>
        </w:rPr>
        <w:t xml:space="preserve">ideally, use a tabular form to discuss this section, e.g.,</w:t>
      </w:r>
    </w:p>
    <w:p w:rsidR="00000000" w:rsidDel="00000000" w:rsidP="00000000" w:rsidRDefault="00000000" w:rsidRPr="00000000" w14:paraId="0000008C">
      <w:pPr>
        <w:rPr>
          <w:color w:val="ff0000"/>
          <w:sz w:val="20"/>
          <w:szCs w:val="20"/>
        </w:rPr>
      </w:pPr>
      <w:r w:rsidDel="00000000" w:rsidR="00000000" w:rsidRPr="00000000">
        <w:rPr>
          <w:rtl w:val="0"/>
        </w:rPr>
      </w:r>
    </w:p>
    <w:p w:rsidR="00000000" w:rsidDel="00000000" w:rsidP="00000000" w:rsidRDefault="00000000" w:rsidRPr="00000000" w14:paraId="0000008D">
      <w:pPr>
        <w:rPr>
          <w:color w:val="ff0000"/>
          <w:sz w:val="20"/>
          <w:szCs w:val="20"/>
        </w:rPr>
      </w:pPr>
      <w:r w:rsidDel="00000000" w:rsidR="00000000" w:rsidRPr="00000000">
        <w:rPr>
          <w:color w:val="ff0000"/>
          <w:sz w:val="20"/>
          <w:szCs w:val="20"/>
          <w:rtl w:val="0"/>
        </w:rPr>
        <w:t xml:space="preserve">column 1 - condition (simulated cheating/non-cheating)</w:t>
      </w:r>
    </w:p>
    <w:p w:rsidR="00000000" w:rsidDel="00000000" w:rsidP="00000000" w:rsidRDefault="00000000" w:rsidRPr="00000000" w14:paraId="0000008E">
      <w:pPr>
        <w:rPr>
          <w:color w:val="ff0000"/>
          <w:sz w:val="20"/>
          <w:szCs w:val="20"/>
        </w:rPr>
      </w:pPr>
      <w:r w:rsidDel="00000000" w:rsidR="00000000" w:rsidRPr="00000000">
        <w:rPr>
          <w:color w:val="ff0000"/>
          <w:sz w:val="20"/>
          <w:szCs w:val="20"/>
          <w:rtl w:val="0"/>
        </w:rPr>
        <w:t xml:space="preserve">column 2 - scenario/instructions given to participants</w:t>
      </w:r>
    </w:p>
    <w:p w:rsidR="00000000" w:rsidDel="00000000" w:rsidP="00000000" w:rsidRDefault="00000000" w:rsidRPr="00000000" w14:paraId="0000008F">
      <w:pPr>
        <w:rPr>
          <w:color w:val="ff0000"/>
          <w:sz w:val="20"/>
          <w:szCs w:val="20"/>
        </w:rPr>
      </w:pPr>
      <w:r w:rsidDel="00000000" w:rsidR="00000000" w:rsidRPr="00000000">
        <w:rPr>
          <w:color w:val="ff0000"/>
          <w:sz w:val="20"/>
          <w:szCs w:val="20"/>
          <w:rtl w:val="0"/>
        </w:rPr>
        <w:t xml:space="preserve">column 3 - expected behavior</w:t>
      </w:r>
    </w:p>
    <w:p w:rsidR="00000000" w:rsidDel="00000000" w:rsidP="00000000" w:rsidRDefault="00000000" w:rsidRPr="00000000" w14:paraId="00000090">
      <w:pPr>
        <w:rPr>
          <w:color w:val="ff0000"/>
          <w:sz w:val="20"/>
          <w:szCs w:val="20"/>
        </w:rPr>
      </w:pPr>
      <w:r w:rsidDel="00000000" w:rsidR="00000000" w:rsidRPr="00000000">
        <w:rPr>
          <w:color w:val="ff0000"/>
          <w:sz w:val="20"/>
          <w:szCs w:val="20"/>
          <w:rtl w:val="0"/>
        </w:rPr>
        <w:t xml:space="preserve">column 4 - intended modality/cue</w:t>
      </w:r>
    </w:p>
    <w:p w:rsidR="00000000" w:rsidDel="00000000" w:rsidP="00000000" w:rsidRDefault="00000000" w:rsidRPr="00000000" w14:paraId="00000091">
      <w:pPr>
        <w:pStyle w:val="Heading3"/>
        <w:rPr>
          <w:b w:val="1"/>
          <w:bCs w:val="1"/>
        </w:rPr>
      </w:pPr>
      <w:bookmarkStart w:colFirst="0" w:colLast="0" w:name="_85t6xn4wnfik" w:id="20"/>
      <w:bookmarkEnd w:id="20"/>
      <w:r w:rsidDel="00000000" w:rsidR="00000000" w:rsidRPr="00000000">
        <w:rPr>
          <w:b w:val="1"/>
          <w:bCs w:val="1"/>
          <w:rtl w:val="0"/>
        </w:rPr>
        <w:t xml:space="preserve">4.2.4 Video Segmentation</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After the recordings were collected, each video was divided into processing segments before being passed through the behavioral feature extraction pipeline. The purpose of segmentation was to divide longer recordings into manageable time intervals while preserving the timing information needed to relate extracted behaviors back to the original video.</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The completed dataset produced 154 processing segments. Most segments represented one minute of video, while the final segment of a recording could be shorter when the remaining video duration was less than one minute. The resulting dataset contained 81 segments from sessions assigned to the simulated cheating condition and 73 segments from sessions assigned to the simulated non-cheating condition.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Each segment retained information linking it to its source recording and its position within the original video. This allowed the feature extraction modules to produce timestamped observations while maintaining the connection between individual behavioral measurements and the corresponding examination session.</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The segments served as the primary processing units for the feature extraction stage. Head and facial orientation, eye gaze, and upper-torso or posture observations were generated from the corresponding video intervals and stored as structured outputs. These outputs were later aligned and combined during multimodal processing. Although the behavioral features were generated at the segment level, the main classification evaluation was conducted at the session level so that multiple segments from the same recording were not treated as independent participants.</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pPr>
      <w:r w:rsidDel="00000000" w:rsidR="00000000" w:rsidRPr="00000000">
        <w:rPr>
          <w:sz w:val="20"/>
          <w:szCs w:val="20"/>
          <w:rtl w:val="0"/>
        </w:rPr>
        <w:t xml:space="preserve">Overall, the dataset construction process produced a controlled collection of mock examination recordings that could be processed consistently by ARGUS. At the same time, the use of scripted conditions, a single recording setup, and a limited number of sessions means that the resulting dataset represents a development and proof of concept corpus rather than a representative sample of real online examinations.</w:t>
      </w:r>
      <w:r w:rsidDel="00000000" w:rsidR="00000000" w:rsidRPr="00000000">
        <w:rPr>
          <w:rtl w:val="0"/>
        </w:rPr>
      </w:r>
    </w:p>
    <w:p w:rsidR="00000000" w:rsidDel="00000000" w:rsidP="00000000" w:rsidRDefault="00000000" w:rsidRPr="00000000" w14:paraId="0000009C">
      <w:pPr>
        <w:pStyle w:val="Heading2"/>
        <w:rPr>
          <w:color w:val="ff0000"/>
        </w:rPr>
      </w:pPr>
      <w:bookmarkStart w:colFirst="0" w:colLast="0" w:name="_e4f8pmu094u2" w:id="21"/>
      <w:bookmarkEnd w:id="21"/>
      <w:r w:rsidDel="00000000" w:rsidR="00000000" w:rsidRPr="00000000">
        <w:rPr>
          <w:rtl w:val="0"/>
        </w:rPr>
        <w:t xml:space="preserve">4.3 System Architecture and Processing Pipeline</w:t>
      </w:r>
      <w:r w:rsidDel="00000000" w:rsidR="00000000" w:rsidRPr="00000000">
        <w:rPr>
          <w:rtl w:val="0"/>
        </w:rPr>
      </w:r>
    </w:p>
    <w:p w:rsidR="00000000" w:rsidDel="00000000" w:rsidP="00000000" w:rsidRDefault="00000000" w:rsidRPr="00000000" w14:paraId="0000009D">
      <w:pPr>
        <w:rPr>
          <w:color w:val="ff0000"/>
        </w:rPr>
      </w:pPr>
      <w:r w:rsidDel="00000000" w:rsidR="00000000" w:rsidRPr="00000000">
        <w:rPr>
          <w:rtl w:val="0"/>
        </w:rPr>
      </w:r>
    </w:p>
    <w:p w:rsidR="00000000" w:rsidDel="00000000" w:rsidP="00000000" w:rsidRDefault="00000000" w:rsidRPr="00000000" w14:paraId="0000009E">
      <w:pPr>
        <w:jc w:val="center"/>
        <w:rPr/>
      </w:pPr>
      <w:commentRangeStart w:id="9"/>
      <w:commentRangeStart w:id="10"/>
      <w:commentRangeStart w:id="11"/>
      <w:commentRangeStart w:id="12"/>
      <w:commentRangeStart w:id="13"/>
      <w:commentRangeStart w:id="14"/>
      <w:r w:rsidDel="00000000" w:rsidR="00000000" w:rsidRPr="00000000">
        <w:rPr/>
        <w:drawing>
          <wp:inline distB="114300" distT="114300" distL="114300" distR="114300">
            <wp:extent cx="5192959" cy="7794203"/>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92959" cy="7794203"/>
                    </a:xfrm>
                    <a:prstGeom prst="rect"/>
                    <a:ln/>
                  </pic:spPr>
                </pic:pic>
              </a:graphicData>
            </a:graphic>
          </wp:inline>
        </w:drawing>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commentRangeStart w:id="15"/>
      <w:r w:rsidDel="00000000" w:rsidR="00000000" w:rsidRPr="00000000">
        <w:rPr>
          <w:sz w:val="20"/>
          <w:szCs w:val="20"/>
          <w:rtl w:val="0"/>
        </w:rPr>
        <w:t xml:space="preserve">The implemented ARGUS-Lite system follows a sequential processing pipeline that converts recorded examination video into structured behavioral data for multimodal analysis. The pipeline was designed around three visual behavior modalities: head and facial orientation, eye gaze, and upper-torso posture and movement. Rather than sending the raw video directly to the language model, the system first extracts measurable behavioral features from the video and stores them as timestamped JSON data. These outputs are then passed to the Multimodal Behavior Inference Engine (MBIE), where the different behavioral streams are aligned and combined for further analysis.</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The implemented workflow can be summarized as: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Fonts w:ascii="Arial Unicode MS" w:cs="Arial Unicode MS" w:eastAsia="Arial Unicode MS" w:hAnsi="Arial Unicode MS"/>
          <w:sz w:val="20"/>
          <w:szCs w:val="20"/>
          <w:rtl w:val="0"/>
        </w:rPr>
        <w:t xml:space="preserve">Recorded Examination Video → Video Preprocessing and Segmentation → Parallel Feature Extraction → Structured JSON Outputs → MBIE → Behavioral Analysis and Risk Report</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The processing stages are separated into independent feature-extraction modules so that each behavioral modality can be processed using a method appropriate to the type of visual information being measured. All three modules operate on the same segmented examination recordings and preserve timestamps so that their outputs can later be aligned by MBIE. The extraction modules use a nominal processing target of 15 frames per second, while the original recordings themselves were captured at varying frame rates.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7">
      <w:pPr>
        <w:pStyle w:val="Heading3"/>
        <w:rPr/>
      </w:pPr>
      <w:bookmarkStart w:colFirst="0" w:colLast="0" w:name="_medo4oy992lk" w:id="22"/>
      <w:bookmarkEnd w:id="22"/>
      <w:r w:rsidDel="00000000" w:rsidR="00000000" w:rsidRPr="00000000">
        <w:rPr>
          <w:b w:val="1"/>
          <w:bCs w:val="1"/>
          <w:rtl w:val="0"/>
        </w:rPr>
        <w:t xml:space="preserve">4.3.1 Video Input and Preprocessing</w:t>
      </w:r>
      <w:r w:rsidDel="00000000" w:rsidR="00000000" w:rsidRPr="00000000">
        <w:rPr>
          <w:rtl w:val="0"/>
        </w:rPr>
      </w:r>
    </w:p>
    <w:p w:rsidR="00000000" w:rsidDel="00000000" w:rsidP="00000000" w:rsidRDefault="00000000" w:rsidRPr="00000000" w14:paraId="000000A8">
      <w:pPr>
        <w:rPr>
          <w:color w:val="ff0000"/>
        </w:rPr>
      </w:pPr>
      <w:r w:rsidDel="00000000" w:rsidR="00000000" w:rsidRPr="00000000">
        <w:rPr>
          <w:color w:val="ff0000"/>
          <w:rtl w:val="0"/>
        </w:rPr>
        <w:t xml:space="preserve">NOTE: 4.3.1 should describe computational processing</w:t>
      </w:r>
    </w:p>
    <w:p w:rsidR="00000000" w:rsidDel="00000000" w:rsidP="00000000" w:rsidRDefault="00000000" w:rsidRPr="00000000" w14:paraId="000000A9">
      <w:pPr>
        <w:rPr>
          <w:color w:val="ff0000"/>
        </w:rPr>
      </w:pPr>
      <w:r w:rsidDel="00000000" w:rsidR="00000000" w:rsidRPr="00000000">
        <w:rPr>
          <w:rtl w:val="0"/>
        </w:rPr>
      </w:r>
    </w:p>
    <w:p w:rsidR="00000000" w:rsidDel="00000000" w:rsidP="00000000" w:rsidRDefault="00000000" w:rsidRPr="00000000" w14:paraId="000000AA">
      <w:pPr>
        <w:rPr>
          <w:color w:val="ff0000"/>
        </w:rPr>
      </w:pPr>
      <w:r w:rsidDel="00000000" w:rsidR="00000000" w:rsidRPr="00000000">
        <w:rPr>
          <w:color w:val="ff0000"/>
          <w:rtl w:val="0"/>
        </w:rPr>
        <w:t xml:space="preserve">this section should talk about</w:t>
      </w:r>
    </w:p>
    <w:p w:rsidR="00000000" w:rsidDel="00000000" w:rsidP="00000000" w:rsidRDefault="00000000" w:rsidRPr="00000000" w14:paraId="000000AB">
      <w:pPr>
        <w:numPr>
          <w:ilvl w:val="0"/>
          <w:numId w:val="2"/>
        </w:numPr>
        <w:ind w:left="720" w:hanging="360"/>
        <w:rPr>
          <w:color w:val="ff0000"/>
          <w:u w:val="none"/>
        </w:rPr>
      </w:pPr>
      <w:r w:rsidDel="00000000" w:rsidR="00000000" w:rsidRPr="00000000">
        <w:rPr>
          <w:color w:val="ff0000"/>
          <w:rtl w:val="0"/>
        </w:rPr>
        <w:t xml:space="preserve">how is mp4 loaded?</w:t>
      </w:r>
    </w:p>
    <w:p w:rsidR="00000000" w:rsidDel="00000000" w:rsidP="00000000" w:rsidRDefault="00000000" w:rsidRPr="00000000" w14:paraId="000000AC">
      <w:pPr>
        <w:numPr>
          <w:ilvl w:val="0"/>
          <w:numId w:val="2"/>
        </w:numPr>
        <w:ind w:left="720" w:hanging="360"/>
        <w:rPr>
          <w:color w:val="ff0000"/>
          <w:u w:val="none"/>
        </w:rPr>
      </w:pPr>
      <w:r w:rsidDel="00000000" w:rsidR="00000000" w:rsidRPr="00000000">
        <w:rPr>
          <w:color w:val="ff0000"/>
          <w:rtl w:val="0"/>
        </w:rPr>
        <w:t xml:space="preserve">how is the frame rate detected?</w:t>
      </w:r>
    </w:p>
    <w:p w:rsidR="00000000" w:rsidDel="00000000" w:rsidP="00000000" w:rsidRDefault="00000000" w:rsidRPr="00000000" w14:paraId="000000AD">
      <w:pPr>
        <w:numPr>
          <w:ilvl w:val="0"/>
          <w:numId w:val="2"/>
        </w:numPr>
        <w:ind w:left="720" w:hanging="360"/>
        <w:rPr>
          <w:color w:val="ff0000"/>
          <w:u w:val="none"/>
        </w:rPr>
      </w:pPr>
      <w:r w:rsidDel="00000000" w:rsidR="00000000" w:rsidRPr="00000000">
        <w:rPr>
          <w:color w:val="ff0000"/>
          <w:rtl w:val="0"/>
        </w:rPr>
        <w:t xml:space="preserve">how do videos recorded at 15-30 fps become the nominal 15-fps processing strteam?</w:t>
      </w:r>
    </w:p>
    <w:p w:rsidR="00000000" w:rsidDel="00000000" w:rsidP="00000000" w:rsidRDefault="00000000" w:rsidRPr="00000000" w14:paraId="000000AE">
      <w:pPr>
        <w:numPr>
          <w:ilvl w:val="0"/>
          <w:numId w:val="2"/>
        </w:numPr>
        <w:ind w:left="720" w:hanging="360"/>
        <w:rPr>
          <w:color w:val="ff0000"/>
          <w:u w:val="none"/>
        </w:rPr>
      </w:pPr>
      <w:r w:rsidDel="00000000" w:rsidR="00000000" w:rsidRPr="00000000">
        <w:rPr>
          <w:color w:val="ff0000"/>
          <w:rtl w:val="0"/>
        </w:rPr>
        <w:t xml:space="preserve">is every nth frame selected?</w:t>
      </w:r>
    </w:p>
    <w:p w:rsidR="00000000" w:rsidDel="00000000" w:rsidP="00000000" w:rsidRDefault="00000000" w:rsidRPr="00000000" w14:paraId="000000AF">
      <w:pPr>
        <w:numPr>
          <w:ilvl w:val="0"/>
          <w:numId w:val="2"/>
        </w:numPr>
        <w:ind w:left="720" w:hanging="360"/>
        <w:rPr>
          <w:color w:val="ff0000"/>
          <w:u w:val="none"/>
        </w:rPr>
      </w:pPr>
      <w:r w:rsidDel="00000000" w:rsidR="00000000" w:rsidRPr="00000000">
        <w:rPr>
          <w:color w:val="ff0000"/>
          <w:rtl w:val="0"/>
        </w:rPr>
        <w:t xml:space="preserve">are frames resize? resolutions changed?</w:t>
      </w:r>
    </w:p>
    <w:p w:rsidR="00000000" w:rsidDel="00000000" w:rsidP="00000000" w:rsidRDefault="00000000" w:rsidRPr="00000000" w14:paraId="000000B0">
      <w:pPr>
        <w:numPr>
          <w:ilvl w:val="0"/>
          <w:numId w:val="2"/>
        </w:numPr>
        <w:ind w:left="720" w:hanging="360"/>
        <w:rPr>
          <w:color w:val="ff0000"/>
          <w:u w:val="none"/>
        </w:rPr>
      </w:pPr>
      <w:r w:rsidDel="00000000" w:rsidR="00000000" w:rsidRPr="00000000">
        <w:rPr>
          <w:color w:val="ff0000"/>
          <w:rtl w:val="0"/>
        </w:rPr>
        <w:t xml:space="preserve">how are timestamps computed?</w:t>
      </w:r>
    </w:p>
    <w:p w:rsidR="00000000" w:rsidDel="00000000" w:rsidP="00000000" w:rsidRDefault="00000000" w:rsidRPr="00000000" w14:paraId="000000B1">
      <w:pPr>
        <w:numPr>
          <w:ilvl w:val="0"/>
          <w:numId w:val="2"/>
        </w:numPr>
        <w:ind w:left="720" w:hanging="360"/>
        <w:rPr>
          <w:color w:val="ff0000"/>
          <w:u w:val="none"/>
        </w:rPr>
      </w:pPr>
      <w:r w:rsidDel="00000000" w:rsidR="00000000" w:rsidRPr="00000000">
        <w:rPr>
          <w:color w:val="ff0000"/>
          <w:rtl w:val="0"/>
        </w:rPr>
        <w:t xml:space="preserve">what happens when a frame cannot be decoded?</w:t>
      </w:r>
    </w:p>
    <w:p w:rsidR="00000000" w:rsidDel="00000000" w:rsidP="00000000" w:rsidRDefault="00000000" w:rsidRPr="00000000" w14:paraId="000000B2">
      <w:pPr>
        <w:numPr>
          <w:ilvl w:val="0"/>
          <w:numId w:val="2"/>
        </w:numPr>
        <w:ind w:left="720" w:hanging="360"/>
        <w:rPr>
          <w:color w:val="ff0000"/>
          <w:u w:val="none"/>
        </w:rPr>
      </w:pPr>
      <w:r w:rsidDel="00000000" w:rsidR="00000000" w:rsidRPr="00000000">
        <w:rPr>
          <w:color w:val="ff0000"/>
          <w:rtl w:val="0"/>
        </w:rPr>
        <w:t xml:space="preserve">what metadata is generated?</w:t>
      </w:r>
    </w:p>
    <w:p w:rsidR="00000000" w:rsidDel="00000000" w:rsidP="00000000" w:rsidRDefault="00000000" w:rsidRPr="00000000" w14:paraId="000000B3">
      <w:pPr>
        <w:numPr>
          <w:ilvl w:val="0"/>
          <w:numId w:val="2"/>
        </w:numPr>
        <w:ind w:left="720" w:hanging="360"/>
        <w:rPr>
          <w:color w:val="ff0000"/>
          <w:u w:val="none"/>
        </w:rPr>
      </w:pPr>
      <w:r w:rsidDel="00000000" w:rsidR="00000000" w:rsidRPr="00000000">
        <w:rPr>
          <w:color w:val="ff0000"/>
          <w:rtl w:val="0"/>
        </w:rPr>
        <w:t xml:space="preserve">how are output files names/linked to segments?</w:t>
      </w:r>
    </w:p>
    <w:p w:rsidR="00000000" w:rsidDel="00000000" w:rsidP="00000000" w:rsidRDefault="00000000" w:rsidRPr="00000000" w14:paraId="000000B4">
      <w:pPr>
        <w:rPr>
          <w:color w:val="ff0000"/>
        </w:rPr>
      </w:pPr>
      <w:r w:rsidDel="00000000" w:rsidR="00000000" w:rsidRPr="00000000">
        <w:rPr>
          <w:rtl w:val="0"/>
        </w:rPr>
      </w:r>
    </w:p>
    <w:p w:rsidR="00000000" w:rsidDel="00000000" w:rsidP="00000000" w:rsidRDefault="00000000" w:rsidRPr="00000000" w14:paraId="000000B5">
      <w:pPr>
        <w:rPr>
          <w:color w:val="ff000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The pipeline begins with the recorded mock-examination videos collected using the standardized recording setup described in Section 4.2. The recordings were captured using the built-in webcam of an ASUS TUF Gaming F15 laptop at 1280 × 720 resolution and stored in MP4 format. The camera was positioned directly in front of the participant, with the webcam centered above the display at approximately eye level. This framing allowed the system to observe the participant's face and upper torso throughout the examination session.</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Before feature extraction, each recording is divided into approximately 60 second processing segments. A final segment may be shorter when the total recording duration does not divide evenly into one minute intervals. Each segment retains information identifying its source video, segment identifier, start and end timestamps, and target processing frame rate. This allows outputs from the individual feature extraction modules to remain traceable to their original location in the examination recording.</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The segmented videos are then processed by the three feature-extraction modules. The modules operate independently on the same video intervals and generate timestamped observations rather than immediately making a final classification. This separation is important because the purpose of preprocessing is to transform visual information into structured behavioral measurements that can be combined later by MBIE.</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Each module produces structured JSON output containing the extracted measurements and relevant processing metadata. The outputs preserve the temporal information of the original video, allowing observations from different modalities to be associated with the same point or interval in the examination session.</w:t>
      </w:r>
    </w:p>
    <w:p w:rsidR="00000000" w:rsidDel="00000000" w:rsidP="00000000" w:rsidRDefault="00000000" w:rsidRPr="00000000" w14:paraId="000000BD">
      <w:pPr>
        <w:pStyle w:val="Heading3"/>
        <w:rPr>
          <w:b w:val="1"/>
          <w:bCs w:val="1"/>
        </w:rPr>
      </w:pPr>
      <w:bookmarkStart w:colFirst="0" w:colLast="0" w:name="_uoef193d9ob6" w:id="23"/>
      <w:bookmarkEnd w:id="23"/>
      <w:r w:rsidDel="00000000" w:rsidR="00000000" w:rsidRPr="00000000">
        <w:rPr>
          <w:b w:val="1"/>
          <w:bCs w:val="1"/>
          <w:rtl w:val="0"/>
        </w:rPr>
        <w:t xml:space="preserve">4.3.2 Head and Facial Orientation Feature Extraction</w:t>
      </w:r>
    </w:p>
    <w:p w:rsidR="00000000" w:rsidDel="00000000" w:rsidP="00000000" w:rsidRDefault="00000000" w:rsidRPr="00000000" w14:paraId="000000BE">
      <w:pPr>
        <w:rPr>
          <w:color w:val="ff0000"/>
          <w:sz w:val="20"/>
          <w:szCs w:val="20"/>
        </w:rPr>
      </w:pPr>
      <w:r w:rsidDel="00000000" w:rsidR="00000000" w:rsidRPr="00000000">
        <w:rPr>
          <w:color w:val="ff0000"/>
          <w:sz w:val="20"/>
          <w:szCs w:val="20"/>
          <w:rtl w:val="0"/>
        </w:rPr>
        <w:t xml:space="preserve">Need details on the ff:</w:t>
      </w:r>
    </w:p>
    <w:p w:rsidR="00000000" w:rsidDel="00000000" w:rsidP="00000000" w:rsidRDefault="00000000" w:rsidRPr="00000000" w14:paraId="000000BF">
      <w:pPr>
        <w:numPr>
          <w:ilvl w:val="0"/>
          <w:numId w:val="6"/>
        </w:numPr>
        <w:ind w:left="720" w:hanging="360"/>
        <w:rPr>
          <w:color w:val="ff0000"/>
          <w:sz w:val="20"/>
          <w:szCs w:val="20"/>
          <w:u w:val="none"/>
        </w:rPr>
      </w:pPr>
      <w:r w:rsidDel="00000000" w:rsidR="00000000" w:rsidRPr="00000000">
        <w:rPr>
          <w:color w:val="ff0000"/>
          <w:sz w:val="20"/>
          <w:szCs w:val="20"/>
          <w:rtl w:val="0"/>
        </w:rPr>
        <w:t xml:space="preserve">which 6 facial landmarks are identified/used?</w:t>
      </w:r>
    </w:p>
    <w:p w:rsidR="00000000" w:rsidDel="00000000" w:rsidP="00000000" w:rsidRDefault="00000000" w:rsidRPr="00000000" w14:paraId="000000C0">
      <w:pPr>
        <w:numPr>
          <w:ilvl w:val="0"/>
          <w:numId w:val="6"/>
        </w:numPr>
        <w:ind w:left="720" w:hanging="360"/>
        <w:rPr>
          <w:color w:val="ff0000"/>
          <w:sz w:val="20"/>
          <w:szCs w:val="20"/>
          <w:u w:val="none"/>
        </w:rPr>
      </w:pPr>
      <w:r w:rsidDel="00000000" w:rsidR="00000000" w:rsidRPr="00000000">
        <w:rPr>
          <w:color w:val="ff0000"/>
          <w:sz w:val="20"/>
          <w:szCs w:val="20"/>
          <w:rtl w:val="0"/>
        </w:rPr>
        <w:t xml:space="preserve">what 3d reference points?</w:t>
      </w:r>
    </w:p>
    <w:p w:rsidR="00000000" w:rsidDel="00000000" w:rsidP="00000000" w:rsidRDefault="00000000" w:rsidRPr="00000000" w14:paraId="000000C1">
      <w:pPr>
        <w:numPr>
          <w:ilvl w:val="0"/>
          <w:numId w:val="6"/>
        </w:numPr>
        <w:ind w:left="720" w:hanging="360"/>
        <w:rPr>
          <w:color w:val="ff0000"/>
          <w:sz w:val="20"/>
          <w:szCs w:val="20"/>
          <w:u w:val="none"/>
        </w:rPr>
      </w:pPr>
      <w:r w:rsidDel="00000000" w:rsidR="00000000" w:rsidRPr="00000000">
        <w:rPr>
          <w:color w:val="ff0000"/>
          <w:sz w:val="20"/>
          <w:szCs w:val="20"/>
          <w:rtl w:val="0"/>
        </w:rPr>
        <w:t xml:space="preserve">how exactly is normalized mouth aperture computed?</w:t>
      </w:r>
    </w:p>
    <w:p w:rsidR="00000000" w:rsidDel="00000000" w:rsidP="00000000" w:rsidRDefault="00000000" w:rsidRPr="00000000" w14:paraId="000000C2">
      <w:pPr>
        <w:numPr>
          <w:ilvl w:val="0"/>
          <w:numId w:val="6"/>
        </w:numPr>
        <w:ind w:left="720" w:hanging="360"/>
        <w:rPr>
          <w:color w:val="ff0000"/>
          <w:sz w:val="20"/>
          <w:szCs w:val="20"/>
          <w:u w:val="none"/>
        </w:rPr>
      </w:pPr>
      <w:r w:rsidDel="00000000" w:rsidR="00000000" w:rsidRPr="00000000">
        <w:rPr>
          <w:color w:val="ff0000"/>
          <w:sz w:val="20"/>
          <w:szCs w:val="20"/>
          <w:rtl w:val="0"/>
        </w:rPr>
        <w:t xml:space="preserve">ema euqation</w:t>
      </w:r>
    </w:p>
    <w:p w:rsidR="00000000" w:rsidDel="00000000" w:rsidP="00000000" w:rsidRDefault="00000000" w:rsidRPr="00000000" w14:paraId="000000C3">
      <w:pPr>
        <w:numPr>
          <w:ilvl w:val="0"/>
          <w:numId w:val="6"/>
        </w:numPr>
        <w:ind w:left="720" w:hanging="360"/>
        <w:rPr>
          <w:color w:val="ff0000"/>
          <w:sz w:val="20"/>
          <w:szCs w:val="20"/>
          <w:u w:val="none"/>
        </w:rPr>
      </w:pPr>
      <w:r w:rsidDel="00000000" w:rsidR="00000000" w:rsidRPr="00000000">
        <w:rPr>
          <w:color w:val="ff0000"/>
          <w:sz w:val="20"/>
          <w:szCs w:val="20"/>
          <w:rtl w:val="0"/>
        </w:rPr>
        <w:t xml:space="preserve">how is face position computed?</w:t>
      </w:r>
    </w:p>
    <w:p w:rsidR="00000000" w:rsidDel="00000000" w:rsidP="00000000" w:rsidRDefault="00000000" w:rsidRPr="00000000" w14:paraId="000000C4">
      <w:pPr>
        <w:numPr>
          <w:ilvl w:val="0"/>
          <w:numId w:val="6"/>
        </w:numPr>
        <w:ind w:left="720" w:hanging="360"/>
        <w:rPr>
          <w:color w:val="ff0000"/>
          <w:sz w:val="20"/>
          <w:szCs w:val="20"/>
          <w:u w:val="none"/>
        </w:rPr>
      </w:pPr>
      <w:r w:rsidDel="00000000" w:rsidR="00000000" w:rsidRPr="00000000">
        <w:rPr>
          <w:color w:val="ff0000"/>
          <w:sz w:val="20"/>
          <w:szCs w:val="20"/>
          <w:rtl w:val="0"/>
        </w:rPr>
        <w:t xml:space="preserve">what exactly happened during the “pilot testing” that produced 25degrees?</w:t>
      </w:r>
    </w:p>
    <w:p w:rsidR="00000000" w:rsidDel="00000000" w:rsidP="00000000" w:rsidRDefault="00000000" w:rsidRPr="00000000" w14:paraId="000000C5">
      <w:pPr>
        <w:rPr>
          <w:color w:val="ff0000"/>
          <w:sz w:val="20"/>
          <w:szCs w:val="20"/>
        </w:rPr>
      </w:pPr>
      <w:r w:rsidDel="00000000" w:rsidR="00000000" w:rsidRPr="00000000">
        <w:rPr>
          <w:rtl w:val="0"/>
        </w:rPr>
      </w:r>
    </w:p>
    <w:p w:rsidR="00000000" w:rsidDel="00000000" w:rsidP="00000000" w:rsidRDefault="00000000" w:rsidRPr="00000000" w14:paraId="000000C6">
      <w:pPr>
        <w:rPr>
          <w:color w:val="ff0000"/>
          <w:sz w:val="20"/>
          <w:szCs w:val="20"/>
        </w:rPr>
      </w:pPr>
      <w:r w:rsidDel="00000000" w:rsidR="00000000" w:rsidRPr="00000000">
        <w:rPr>
          <w:color w:val="ff0000"/>
          <w:sz w:val="20"/>
          <w:szCs w:val="20"/>
          <w:rtl w:val="0"/>
        </w:rPr>
        <w:t xml:space="preserve">if you used trial-and-error to find the values, say it.</w:t>
      </w:r>
    </w:p>
    <w:p w:rsidR="00000000" w:rsidDel="00000000" w:rsidP="00000000" w:rsidRDefault="00000000" w:rsidRPr="00000000" w14:paraId="000000C7">
      <w:pPr>
        <w:rPr>
          <w:color w:val="ff0000"/>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rtl w:val="0"/>
        </w:rPr>
        <w:t xml:space="preserve">Head and facial orientation is extracted using MediaPipe FaceMesh together with an OpenCV Perspective-n-Point (PnP) solver. MediaPipe FaceMesh provides the facial landmarks required to estimate the position and orientation of the participant's face. A six-point facial model is then used to establish correspondences between detected two-dimensional facial landmarks and predefined three-dimensional facial reference points. These correspondences are processed using the PnP method to estimate the participant's head orientation.</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The resulting orientation is represented using Euler angles for yaw, pitch, and roll. These measurements provide information about how the participant's head is positioned relative to the camera. For example, yaw represents side-to-side head rotation, while pitch and roll describe other changes in head orientation. The system also records the participant's face position within the frame, providing additional spatial information that can be used during multimodal analysis.</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sz w:val="20"/>
          <w:szCs w:val="20"/>
          <w:rtl w:val="0"/>
        </w:rPr>
        <w:t xml:space="preserve">To reduce frame-to-frame fluctuations caused by small landmark movements, the estimated Euler angles are smoothed using an exponential moving average with a smoothing factor of 0.4. This allows the system to retain meaningful head movements while reducing minor detection noise.</w:t>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The module also measures mouth activity using the relative distance between selected mouth landmarks. A normalized mouth-aperture threshold of 0.03 is used to identify noticeable mouth movement. In addition, an off-screen head-orientation flag is generated when the absolute yaw exceeds 25 degrees. This threshold was selected during pilot testing to capture substantial head turns while allowing normal head movement associated with reading and examination activity.</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The module processes each sampled frame independently and writes the resulting measurements directly to the corresponding segment output. Each observation is timestamped, allowing head-orientation events to be aligned with gaze and posture observations during later fusion. When the facial landmarks cannot be reliably detected or the pose calculation fails, the corresponding measurement is recorded as unavailable rather than being treated as a valid behavioral observation.</w:t>
      </w:r>
    </w:p>
    <w:p w:rsidR="00000000" w:rsidDel="00000000" w:rsidP="00000000" w:rsidRDefault="00000000" w:rsidRPr="00000000" w14:paraId="000000D1">
      <w:pPr>
        <w:pStyle w:val="Heading3"/>
        <w:rPr>
          <w:b w:val="1"/>
          <w:bCs w:val="1"/>
        </w:rPr>
      </w:pPr>
      <w:bookmarkStart w:colFirst="0" w:colLast="0" w:name="_fo11da67blyn" w:id="24"/>
      <w:bookmarkEnd w:id="24"/>
      <w:r w:rsidDel="00000000" w:rsidR="00000000" w:rsidRPr="00000000">
        <w:rPr>
          <w:b w:val="1"/>
          <w:bCs w:val="1"/>
          <w:rtl w:val="0"/>
        </w:rPr>
        <w:t xml:space="preserve">4.3.3 Eye-Gaze Feature Extraction</w:t>
      </w:r>
    </w:p>
    <w:p w:rsidR="00000000" w:rsidDel="00000000" w:rsidP="00000000" w:rsidRDefault="00000000" w:rsidRPr="00000000" w14:paraId="000000D2">
      <w:pPr>
        <w:rPr>
          <w:color w:val="ff0000"/>
          <w:sz w:val="20"/>
          <w:szCs w:val="20"/>
        </w:rPr>
      </w:pPr>
      <w:r w:rsidDel="00000000" w:rsidR="00000000" w:rsidRPr="00000000">
        <w:rPr>
          <w:rtl w:val="0"/>
        </w:rPr>
      </w:r>
    </w:p>
    <w:p w:rsidR="00000000" w:rsidDel="00000000" w:rsidP="00000000" w:rsidRDefault="00000000" w:rsidRPr="00000000" w14:paraId="000000D3">
      <w:pPr>
        <w:rPr>
          <w:color w:val="ff0000"/>
          <w:sz w:val="20"/>
          <w:szCs w:val="20"/>
        </w:rPr>
      </w:pPr>
      <w:r w:rsidDel="00000000" w:rsidR="00000000" w:rsidRPr="00000000">
        <w:rPr>
          <w:color w:val="ff0000"/>
          <w:sz w:val="20"/>
          <w:szCs w:val="20"/>
          <w:rtl w:val="0"/>
        </w:rPr>
        <w:t xml:space="preserve">Need to include:</w:t>
      </w:r>
    </w:p>
    <w:p w:rsidR="00000000" w:rsidDel="00000000" w:rsidP="00000000" w:rsidRDefault="00000000" w:rsidRPr="00000000" w14:paraId="000000D4">
      <w:pPr>
        <w:numPr>
          <w:ilvl w:val="0"/>
          <w:numId w:val="1"/>
        </w:numPr>
        <w:ind w:left="720" w:hanging="360"/>
        <w:rPr>
          <w:color w:val="ff0000"/>
          <w:sz w:val="20"/>
          <w:szCs w:val="20"/>
          <w:u w:val="none"/>
        </w:rPr>
      </w:pPr>
      <w:r w:rsidDel="00000000" w:rsidR="00000000" w:rsidRPr="00000000">
        <w:rPr>
          <w:color w:val="ff0000"/>
          <w:sz w:val="20"/>
          <w:szCs w:val="20"/>
          <w:rtl w:val="0"/>
        </w:rPr>
        <w:t xml:space="preserve">equation to compute normalized eye width and conversion to angular measurement</w:t>
      </w:r>
    </w:p>
    <w:p w:rsidR="00000000" w:rsidDel="00000000" w:rsidP="00000000" w:rsidRDefault="00000000" w:rsidRPr="00000000" w14:paraId="000000D5">
      <w:pPr>
        <w:numPr>
          <w:ilvl w:val="0"/>
          <w:numId w:val="1"/>
        </w:numPr>
        <w:ind w:left="720" w:hanging="360"/>
        <w:rPr>
          <w:color w:val="ff0000"/>
          <w:sz w:val="20"/>
          <w:szCs w:val="20"/>
          <w:u w:val="none"/>
        </w:rPr>
      </w:pPr>
      <w:r w:rsidDel="00000000" w:rsidR="00000000" w:rsidRPr="00000000">
        <w:rPr>
          <w:color w:val="ff0000"/>
          <w:sz w:val="20"/>
          <w:szCs w:val="20"/>
          <w:rtl w:val="0"/>
        </w:rPr>
        <w:t xml:space="preserve">what does “empirical selected” mean?  maybe better to use the words “researcher-defined”or determined via trial-and-error approach, but what criteria did you use to say that it is already good/acceptable? describe your procedure</w:t>
      </w:r>
    </w:p>
    <w:p w:rsidR="00000000" w:rsidDel="00000000" w:rsidP="00000000" w:rsidRDefault="00000000" w:rsidRPr="00000000" w14:paraId="000000D6">
      <w:pPr>
        <w:rPr>
          <w:color w:val="ff0000"/>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Eye-gaze estimation uses the iris landmarks provided by MediaPipe FaceMesh with landmark refinement enabled. The system estimates horizontal gaze direction by locating the center of each iris and comparing it with the center of the corresponding eye region. The left and right iris centers are calculated from their respective iris landmark sets, while the eye boundaries are obtained from facial landmarks surrounding each eye.</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The horizontal displacement of the iris relative to the eye region is normalized by eye width and converted into an angular measurement. The resulting gaze angle provides a continuous estimate of how far the participant's gaze has moved from the defined center reference. The system also retains separate measurements for the left and right eyes, together with the calculated eye ratios used during the estimation.</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The estimated angle is converted into categorical gaze regions using two thresholds. A gaze within 7 degrees of the center is classified as center, while angles beyond this range are classified toward the left or right. When the absolute gaze angle exceeds 12 degrees, the system marks the gaze as offscreen. These thresholds were empirically selected and are treated as configurable parameters rather than universal measures of suspicious behavior.</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sz w:val="20"/>
          <w:szCs w:val="20"/>
          <w:rtl w:val="0"/>
        </w:rPr>
        <w:t xml:space="preserve">The gaze module focuses on horizontal gaze. Vertical gaze is not estimated because the implemented geometric approach does not provide a sufficiently reliable vertical gaze measurement without a more complex three dimensional eye model. This limitation is important when interpreting gaze related results because looking upward or downward cannot be represented with the same angular measure used for horizontal gaze.</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Unlike a simple frame level flag, the gaze module also maintains a cumulative off-screen duration across consecutive off-screen observations. This allows the generated output to retain information about sustained gaze deviation rather than only recording whether a single frame exceeded the threshold. The resulting JSON contains timestamped gaze observations, continuous gaze angles, categorical gaze regions, detection status, and off-screen duration information.</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The gaze features are written to the segment output at the target sampling rate without removing the individual frame level observations. Preserving these observations gives MBIE access to the temporal sequence of gaze behavior and allows it to determine whether gaze deviations occur briefly, repeatedly, or for sustained periods.</w:t>
      </w:r>
    </w:p>
    <w:p w:rsidR="00000000" w:rsidDel="00000000" w:rsidP="00000000" w:rsidRDefault="00000000" w:rsidRPr="00000000" w14:paraId="000000E2">
      <w:pPr>
        <w:pStyle w:val="Heading3"/>
        <w:rPr>
          <w:b w:val="1"/>
          <w:bCs w:val="1"/>
        </w:rPr>
      </w:pPr>
      <w:bookmarkStart w:colFirst="0" w:colLast="0" w:name="_j1wneck6fqtg" w:id="25"/>
      <w:bookmarkEnd w:id="25"/>
      <w:r w:rsidDel="00000000" w:rsidR="00000000" w:rsidRPr="00000000">
        <w:rPr>
          <w:b w:val="1"/>
          <w:bCs w:val="1"/>
          <w:rtl w:val="0"/>
        </w:rPr>
        <w:t xml:space="preserve">4.3.4 Upper-Torso and Posture Feature Extraction</w:t>
      </w:r>
    </w:p>
    <w:p w:rsidR="00000000" w:rsidDel="00000000" w:rsidP="00000000" w:rsidRDefault="00000000" w:rsidRPr="00000000" w14:paraId="000000E3">
      <w:pPr>
        <w:rPr>
          <w:color w:val="ff0000"/>
          <w:sz w:val="20"/>
          <w:szCs w:val="20"/>
        </w:rPr>
      </w:pPr>
      <w:r w:rsidDel="00000000" w:rsidR="00000000" w:rsidRPr="00000000">
        <w:rPr>
          <w:rtl w:val="0"/>
        </w:rPr>
      </w:r>
    </w:p>
    <w:p w:rsidR="00000000" w:rsidDel="00000000" w:rsidP="00000000" w:rsidRDefault="00000000" w:rsidRPr="00000000" w14:paraId="000000E4">
      <w:pPr>
        <w:rPr>
          <w:color w:val="ff0000"/>
          <w:sz w:val="20"/>
          <w:szCs w:val="20"/>
        </w:rPr>
      </w:pPr>
      <w:r w:rsidDel="00000000" w:rsidR="00000000" w:rsidRPr="00000000">
        <w:rPr>
          <w:color w:val="ff0000"/>
          <w:sz w:val="20"/>
          <w:szCs w:val="20"/>
          <w:rtl w:val="0"/>
        </w:rPr>
        <w:t xml:space="preserve">again, need to explain and give details how the features are calculated.</w:t>
      </w:r>
    </w:p>
    <w:p w:rsidR="00000000" w:rsidDel="00000000" w:rsidP="00000000" w:rsidRDefault="00000000" w:rsidRPr="00000000" w14:paraId="000000E5">
      <w:pPr>
        <w:rPr>
          <w:color w:val="ff0000"/>
          <w:sz w:val="20"/>
          <w:szCs w:val="20"/>
        </w:rPr>
      </w:pPr>
      <w:r w:rsidDel="00000000" w:rsidR="00000000" w:rsidRPr="00000000">
        <w:rPr>
          <w:rtl w:val="0"/>
        </w:rPr>
      </w:r>
    </w:p>
    <w:p w:rsidR="00000000" w:rsidDel="00000000" w:rsidP="00000000" w:rsidRDefault="00000000" w:rsidRPr="00000000" w14:paraId="000000E6">
      <w:pPr>
        <w:rPr>
          <w:color w:val="ff0000"/>
          <w:sz w:val="20"/>
          <w:szCs w:val="20"/>
        </w:rPr>
      </w:pPr>
      <w:r w:rsidDel="00000000" w:rsidR="00000000" w:rsidRPr="00000000">
        <w:rPr>
          <w:color w:val="ff0000"/>
          <w:sz w:val="20"/>
          <w:szCs w:val="20"/>
          <w:rtl w:val="0"/>
        </w:rPr>
        <w:t xml:space="preserve">for every posture feature listed in this section, provide what formula/computation was used, how normalization is done, what threshold was used, what is the resluting flag/value.</w:t>
      </w:r>
    </w:p>
    <w:p w:rsidR="00000000" w:rsidDel="00000000" w:rsidP="00000000" w:rsidRDefault="00000000" w:rsidRPr="00000000" w14:paraId="000000E7">
      <w:pPr>
        <w:rPr>
          <w:color w:val="ff0000"/>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Upper-torso and movement features are extracted using MediaPipe Pose. The implemented configuration uses the pose model to obtain body landmarks that describe the participant's upper-body position and movement. From these landmarks, the system derives several behavioral indicators and continuous measurements related to posture, shoulder movement, arm position, and hand location.</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One of the implemented indicators is hand-near-mouth proximity, which uses a normalized distance threshold of 0.20 to identify when a hand is positioned close to the mouth. The module also evaluates changes in upper-torso posture using relationships among the shoulders, hips, and torso center. Changes in shoulder tilt, hip tilt, torso-center position, shoulder width, or hip width can contribute to a posture-shift indication.</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Additional indicators include elevated hands and high movement. Elevated hands are identified by examining the position of the wrists relative to the shoulders, while movement is determined from changes in the torso center between consecutive sampled frames. The system also calculates continuous measurements such as torso angle, forward lean magnitude, and arm asymmetry. These measurements provide more detailed information than a simple binary suspicious/non-suspicious flag and allow the downstream fusion stage to examine the degree and persistence of a movement.</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A torso center tracker with exponential smoothing is maintained across frames to provide a more stable reference point and reduce the effect of short term detection changes. The implemented forward lean measure should also be interpreted according to the actual system design: it represents lateral torso displacement relative to the horizontal screen center rather than a calibrated three-dimensional depth measurement.</w:t>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sz w:val="20"/>
          <w:szCs w:val="20"/>
          <w:rtl w:val="0"/>
        </w:rPr>
        <w:t xml:space="preserve">As with the other extraction modules, posture observations are generated for each sampled frame and stored in the corresponding segment JSON. The output contains both the frame-level measurements and segment level summaries, including ratios for selected behavioral flags. This structure preserves the temporal information needed by MBIE while also providing compact summaries that can be used during subsequent behavioral analysis.</w:t>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A limitation of this module is that MediaPipe Pose depends on sufficient visibility of the upper body. Occlusion of important landmarks, particularly around the shoulders or hips, can cause pose detection to fail. In such cases, the absence of a valid pose measurement cannot by itself be interpreted as a neutral or suspicious behavior. The posture indicators are also threshold-based and were implemented as interpretable heuristics rather than learned behavioral classifiers.</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sz w:val="20"/>
          <w:szCs w:val="20"/>
          <w:rtl w:val="0"/>
        </w:rPr>
        <w:t xml:space="preserve">Taken together, the three feature extraction modules transform the original examination video into three complementary streams of structured behavioral observations. The head/facial module describes face position, head orientation, and mouth activity; the gaze module describes horizontal visual attention and off-screen duration; and the posture module describes upper-torso position and movement. Because all three outputs retain timestamps and segment identifiers, they can be brought together in the next stage of the pipeline, where MBIE performs temporal alignment and multimodal fusion.</w:t>
      </w:r>
    </w:p>
    <w:p w:rsidR="00000000" w:rsidDel="00000000" w:rsidP="00000000" w:rsidRDefault="00000000" w:rsidRPr="00000000" w14:paraId="000000F5">
      <w:pPr>
        <w:pStyle w:val="Heading2"/>
        <w:keepNext w:val="0"/>
        <w:keepLines w:val="0"/>
        <w:spacing w:after="80" w:lineRule="auto"/>
        <w:rPr>
          <w:sz w:val="34"/>
          <w:szCs w:val="34"/>
        </w:rPr>
      </w:pPr>
      <w:bookmarkStart w:colFirst="0" w:colLast="0" w:name="_bm9wc66y5qyu" w:id="26"/>
      <w:bookmarkEnd w:id="26"/>
      <w:r w:rsidDel="00000000" w:rsidR="00000000" w:rsidRPr="00000000">
        <w:rPr>
          <w:sz w:val="34"/>
          <w:szCs w:val="34"/>
          <w:rtl w:val="0"/>
        </w:rPr>
        <w:t xml:space="preserve">4.4 Multimodal Behavior Inference Engine (MBIE)</w:t>
      </w:r>
    </w:p>
    <w:p w:rsidR="00000000" w:rsidDel="00000000" w:rsidP="00000000" w:rsidRDefault="00000000" w:rsidRPr="00000000" w14:paraId="000000F6">
      <w:pPr>
        <w:rPr>
          <w:sz w:val="20"/>
          <w:szCs w:val="20"/>
        </w:rPr>
      </w:pPr>
      <w:r w:rsidDel="00000000" w:rsidR="00000000" w:rsidRPr="00000000">
        <w:rPr>
          <w:sz w:val="20"/>
          <w:szCs w:val="20"/>
          <w:rtl w:val="0"/>
        </w:rPr>
        <w:t xml:space="preserve">After the three feature-extraction modules produce their structured JSON outputs, the Multimodal Behavior Inference Engine (MBIE) combines them into a single time-aligned representation of the participant's behavior. MBIE does not re-process the video; it operates entirely on the timestamped observations generated by the head and facial orientation, eye-gaze, and upper-torso modules. Its role is to align these separate streams in time, assemble a fused feature vector for each interval, and compute a heuristic cue-strength value that summarizes the behavioral information available at that moment. The result is a sequence of per-second behavioral vectors that is passed to the subsequent reasoning stage.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6l7q1kfmfui" w:id="27"/>
      <w:bookmarkEnd w:id="27"/>
      <w:r w:rsidDel="00000000" w:rsidR="00000000" w:rsidRPr="00000000">
        <w:rPr>
          <w:b w:val="1"/>
          <w:bCs w:val="1"/>
          <w:color w:val="000000"/>
          <w:sz w:val="26"/>
          <w:szCs w:val="26"/>
          <w:rtl w:val="0"/>
        </w:rPr>
        <w:t xml:space="preserve">4.4.1 Temporal Alignment and One-Second Aggregation</w:t>
      </w:r>
    </w:p>
    <w:p w:rsidR="00000000" w:rsidDel="00000000" w:rsidP="00000000" w:rsidRDefault="00000000" w:rsidRPr="00000000" w14:paraId="000000F8">
      <w:pPr>
        <w:rPr>
          <w:sz w:val="20"/>
          <w:szCs w:val="20"/>
        </w:rPr>
      </w:pPr>
      <w:r w:rsidDel="00000000" w:rsidR="00000000" w:rsidRPr="00000000">
        <w:rPr>
          <w:sz w:val="20"/>
          <w:szCs w:val="20"/>
          <w:rtl w:val="0"/>
        </w:rPr>
        <w:t xml:space="preserve">MBIE aligns the three modalities using a one-second temporal resolution. Each timestamped observation is assigned to an integer-second bucket based on its timestamp, so that all samples occurring within the same second are grouped together. When more than one sample from a modality falls within the same second, the most recent sample in that second is retained. MBIE then forms the union of all one-second buckets present in any modality, so that a fused vector is produced for every second in which at least one modality supplies an observation.</w:t>
      </w:r>
    </w:p>
    <w:p w:rsidR="00000000" w:rsidDel="00000000" w:rsidP="00000000" w:rsidRDefault="00000000" w:rsidRPr="00000000" w14:paraId="000000F9">
      <w:pPr>
        <w:rPr>
          <w:sz w:val="20"/>
          <w:szCs w:val="20"/>
        </w:rPr>
      </w:pPr>
      <w:r w:rsidDel="00000000" w:rsidR="00000000" w:rsidRPr="00000000">
        <w:rPr>
          <w:sz w:val="20"/>
          <w:szCs w:val="20"/>
          <w:rtl w:val="0"/>
        </w:rPr>
        <w:t xml:space="preserve">For each one-second bucket, MBIE assembles a fused feature vector by drawing the relevant fields from whichever modalities are available. From the gaze module it takes the off-screen duration, gaze angle, and gaze region; from the head and facial module it takes head yaw, mouth activity, and the face off-screen flag; and from the upper-torso module it takes the hand-to-mouth, suspicious-posture, elevated-hands, high-movement, and forward-lean indicators, together with continuous measures such as torso angle. The timestamp assigned to the fused vector is the mean of the timestamps of the contributing modalities, expressed in minutes and seconds. Because the fused vector is built only from the modalities present in a given second, MBIE preserves information about which modalities were available rather than assuming a fixed set of measurements.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aew6tpy32bpg" w:id="28"/>
      <w:bookmarkEnd w:id="28"/>
      <w:r w:rsidDel="00000000" w:rsidR="00000000" w:rsidRPr="00000000">
        <w:rPr>
          <w:b w:val="1"/>
          <w:bCs w:val="1"/>
          <w:color w:val="000000"/>
          <w:sz w:val="26"/>
          <w:szCs w:val="26"/>
          <w:rtl w:val="0"/>
        </w:rPr>
        <w:t xml:space="preserve">4.4.2 Cue-Strength Computation</w:t>
      </w:r>
    </w:p>
    <w:p w:rsidR="00000000" w:rsidDel="00000000" w:rsidP="00000000" w:rsidRDefault="00000000" w:rsidRPr="00000000" w14:paraId="000000FB">
      <w:pPr>
        <w:rPr>
          <w:sz w:val="20"/>
          <w:szCs w:val="20"/>
        </w:rPr>
      </w:pPr>
      <w:r w:rsidDel="00000000" w:rsidR="00000000" w:rsidRPr="00000000">
        <w:rPr>
          <w:sz w:val="20"/>
          <w:szCs w:val="20"/>
          <w:rtl w:val="0"/>
        </w:rPr>
        <w:t xml:space="preserve">For each fused one-second vector, MBIE computes a heuristic cue-strength value, referred to in the implementation as a risk weight, using a set of predefined additive rules. The value begins at zero and is increased by fixed contributions from the individual cues. Sustained off-screen gaze contributes 0.02 for each second of accumulated off-screen duration, capped at 0.4, and head yaw contributes in proportion to its magnitude up to a maximum of 0.2. Mouth activity adds 0.15, a hand-to-mouth position adds 0.20, a suspicious-posture flag adds 0.15, a significant forward lean adds 0.10, high movement adds 0.10, elevated hands add 0.05, and an unnatural-head flag adds 0.05. The accumulated value is then clipped to the range from 0 to 1.</w:t>
      </w:r>
    </w:p>
    <w:p w:rsidR="00000000" w:rsidDel="00000000" w:rsidP="00000000" w:rsidRDefault="00000000" w:rsidRPr="00000000" w14:paraId="000000FC">
      <w:pPr>
        <w:rPr>
          <w:sz w:val="20"/>
          <w:szCs w:val="20"/>
        </w:rPr>
      </w:pPr>
      <w:r w:rsidDel="00000000" w:rsidR="00000000" w:rsidRPr="00000000">
        <w:rPr>
          <w:sz w:val="20"/>
          <w:szCs w:val="20"/>
          <w:rtl w:val="0"/>
        </w:rPr>
        <w:t xml:space="preserve">The resulting cue-strength value is a heuristic index used to summarize and organize behavioral information for the reasoning stage. It is not a probability, a measure of model confidence, or a final classification of cheating. The predefined weights determine how strongly each cue influences the summary value, but they are interpretable design choices rather than parameters learned from labeled data. MBIE stores the fused vectors together with their cue-strength values as a per-second risk vector, which provides the structured, time-ordered representation used by the subsequent large language model stage.</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color w:val="ff0000"/>
          <w:sz w:val="20"/>
          <w:szCs w:val="20"/>
        </w:rPr>
      </w:pPr>
      <w:r w:rsidDel="00000000" w:rsidR="00000000" w:rsidRPr="00000000">
        <w:rPr>
          <w:color w:val="ff0000"/>
          <w:sz w:val="20"/>
          <w:szCs w:val="20"/>
          <w:rtl w:val="0"/>
        </w:rPr>
        <w:t xml:space="preserve">give detail on what the LLM eventually receve as input.  show one real example. </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bxs01ec9u15o" w:id="29"/>
      <w:bookmarkEnd w:id="29"/>
      <w:r w:rsidDel="00000000" w:rsidR="00000000" w:rsidRPr="00000000">
        <w:rPr>
          <w:b w:val="1"/>
          <w:bCs w:val="1"/>
          <w:sz w:val="34"/>
          <w:szCs w:val="34"/>
          <w:rtl w:val="0"/>
        </w:rPr>
        <w:t xml:space="preserve">4.5 LLM-Based Behavioral Inference</w:t>
      </w:r>
    </w:p>
    <w:p w:rsidR="00000000" w:rsidDel="00000000" w:rsidP="00000000" w:rsidRDefault="00000000" w:rsidRPr="00000000" w14:paraId="00000100">
      <w:pPr>
        <w:rPr>
          <w:sz w:val="20"/>
          <w:szCs w:val="20"/>
        </w:rPr>
      </w:pPr>
      <w:r w:rsidDel="00000000" w:rsidR="00000000" w:rsidRPr="00000000">
        <w:rPr>
          <w:sz w:val="20"/>
          <w:szCs w:val="20"/>
          <w:rtl w:val="0"/>
        </w:rPr>
        <w:t xml:space="preserve">The structured representation produced by MBIE is passed to a separate large language model (LLM) stage, which is responsible for behavioral inference. In this context, behavioral inference refers to examining the fused per-second vectors and their cue-strength values to determine whether the observed pattern may warrant contextual human review. Separating this stage from feature extraction and fusion keeps the numerical measurement of behavior distinct from its interpretation.</w:t>
      </w:r>
    </w:p>
    <w:p w:rsidR="00000000" w:rsidDel="00000000" w:rsidP="00000000" w:rsidRDefault="00000000" w:rsidRPr="00000000" w14:paraId="00000101">
      <w:pPr>
        <w:rPr>
          <w:sz w:val="20"/>
          <w:szCs w:val="20"/>
        </w:rPr>
      </w:pPr>
      <w:r w:rsidDel="00000000" w:rsidR="00000000" w:rsidRPr="00000000">
        <w:rPr>
          <w:sz w:val="20"/>
          <w:szCs w:val="20"/>
          <w:rtl w:val="0"/>
        </w:rPr>
        <w:t xml:space="preserve">The LLM is instructed to interpret the supplied summaries rather than individual frames. It is asked to consider sustained conditions that persist across consecutive seconds, repeated behaviors that recur across the session, and co-occurring cues that appear together within the same interval. It is also asked to take into account data quality and the availability of each modality, and to consider possible benign explanations for the observed behavior rather than treating any single cue as decisive.</w:t>
      </w:r>
    </w:p>
    <w:p w:rsidR="00000000" w:rsidDel="00000000" w:rsidP="00000000" w:rsidRDefault="00000000" w:rsidRPr="00000000" w14:paraId="00000102">
      <w:pPr>
        <w:rPr>
          <w:b w:val="1"/>
          <w:bCs w:val="1"/>
          <w:sz w:val="20"/>
          <w:szCs w:val="20"/>
        </w:rPr>
      </w:pPr>
      <w:r w:rsidDel="00000000" w:rsidR="00000000" w:rsidRPr="00000000">
        <w:rPr>
          <w:b w:val="1"/>
          <w:bCs w:val="1"/>
          <w:sz w:val="20"/>
          <w:szCs w:val="20"/>
          <w:rtl w:val="0"/>
        </w:rPr>
        <w:t xml:space="preserve">[TODO: Confirm and add the actual LLM details — the model used, the exact prompt text given to the LLM, and the output format it returns.]</w:t>
      </w:r>
    </w:p>
    <w:p w:rsidR="00000000" w:rsidDel="00000000" w:rsidP="00000000" w:rsidRDefault="00000000" w:rsidRPr="00000000" w14:paraId="00000103">
      <w:pPr>
        <w:rPr>
          <w:sz w:val="20"/>
          <w:szCs w:val="20"/>
        </w:rPr>
      </w:pPr>
      <w:r w:rsidDel="00000000" w:rsidR="00000000" w:rsidRPr="00000000">
        <w:rPr>
          <w:sz w:val="20"/>
          <w:szCs w:val="20"/>
          <w:rtl w:val="0"/>
        </w:rPr>
        <w:t xml:space="preserve">Based on this interpretation, the LLM stage assigns one of three outcomes to a session: “Suspicious behavior,” “Non-suspicious behavior,” or “Not evaluable.” A suspicious-behavior outcome indicates that the observed pattern is considered to warrant contextual human review; it does not establish that cheating or academic dishonesty occurred.</w:t>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color w:val="ff0000"/>
          <w:sz w:val="20"/>
          <w:szCs w:val="20"/>
        </w:rPr>
      </w:pPr>
      <w:r w:rsidDel="00000000" w:rsidR="00000000" w:rsidRPr="00000000">
        <w:rPr>
          <w:color w:val="ff0000"/>
          <w:sz w:val="20"/>
          <w:szCs w:val="20"/>
          <w:rtl w:val="0"/>
        </w:rPr>
        <w:t xml:space="preserve">4.5.1 LLM Input Representation</w:t>
      </w:r>
    </w:p>
    <w:p w:rsidR="00000000" w:rsidDel="00000000" w:rsidP="00000000" w:rsidRDefault="00000000" w:rsidRPr="00000000" w14:paraId="00000106">
      <w:pPr>
        <w:rPr>
          <w:color w:val="ff0000"/>
          <w:sz w:val="20"/>
          <w:szCs w:val="20"/>
        </w:rPr>
      </w:pPr>
      <w:r w:rsidDel="00000000" w:rsidR="00000000" w:rsidRPr="00000000">
        <w:rPr>
          <w:color w:val="ff0000"/>
          <w:sz w:val="20"/>
          <w:szCs w:val="20"/>
          <w:rtl w:val="0"/>
        </w:rPr>
        <w:t xml:space="preserve">Before discussing the model, explain exactly what it receives:</w:t>
      </w:r>
    </w:p>
    <w:p w:rsidR="00000000" w:rsidDel="00000000" w:rsidP="00000000" w:rsidRDefault="00000000" w:rsidRPr="00000000" w14:paraId="00000107">
      <w:pPr>
        <w:numPr>
          <w:ilvl w:val="0"/>
          <w:numId w:val="7"/>
        </w:numPr>
        <w:ind w:left="720" w:hanging="360"/>
        <w:rPr>
          <w:color w:val="ff0000"/>
          <w:sz w:val="20"/>
          <w:szCs w:val="20"/>
          <w:u w:val="none"/>
        </w:rPr>
      </w:pPr>
      <w:r w:rsidDel="00000000" w:rsidR="00000000" w:rsidRPr="00000000">
        <w:rPr>
          <w:color w:val="ff0000"/>
          <w:sz w:val="20"/>
          <w:szCs w:val="20"/>
          <w:rtl w:val="0"/>
        </w:rPr>
        <w:t xml:space="preserve">complete MBIE JSON or compact representation?</w:t>
      </w:r>
    </w:p>
    <w:p w:rsidR="00000000" w:rsidDel="00000000" w:rsidP="00000000" w:rsidRDefault="00000000" w:rsidRPr="00000000" w14:paraId="00000108">
      <w:pPr>
        <w:numPr>
          <w:ilvl w:val="0"/>
          <w:numId w:val="7"/>
        </w:numPr>
        <w:ind w:left="720" w:hanging="360"/>
        <w:rPr>
          <w:color w:val="ff0000"/>
          <w:sz w:val="20"/>
          <w:szCs w:val="20"/>
          <w:u w:val="none"/>
        </w:rPr>
      </w:pPr>
      <w:r w:rsidDel="00000000" w:rsidR="00000000" w:rsidRPr="00000000">
        <w:rPr>
          <w:color w:val="ff0000"/>
          <w:sz w:val="20"/>
          <w:szCs w:val="20"/>
          <w:rtl w:val="0"/>
        </w:rPr>
        <w:t xml:space="preserve">one segment at a time or complete session?</w:t>
      </w:r>
    </w:p>
    <w:p w:rsidR="00000000" w:rsidDel="00000000" w:rsidP="00000000" w:rsidRDefault="00000000" w:rsidRPr="00000000" w14:paraId="00000109">
      <w:pPr>
        <w:numPr>
          <w:ilvl w:val="0"/>
          <w:numId w:val="7"/>
        </w:numPr>
        <w:ind w:left="720" w:hanging="360"/>
        <w:rPr>
          <w:color w:val="ff0000"/>
          <w:sz w:val="20"/>
          <w:szCs w:val="20"/>
          <w:u w:val="none"/>
        </w:rPr>
      </w:pPr>
      <w:r w:rsidDel="00000000" w:rsidR="00000000" w:rsidRPr="00000000">
        <w:rPr>
          <w:color w:val="ff0000"/>
          <w:sz w:val="20"/>
          <w:szCs w:val="20"/>
          <w:rtl w:val="0"/>
        </w:rPr>
        <w:t xml:space="preserve">how are multiple segments combined?</w:t>
      </w:r>
    </w:p>
    <w:p w:rsidR="00000000" w:rsidDel="00000000" w:rsidP="00000000" w:rsidRDefault="00000000" w:rsidRPr="00000000" w14:paraId="0000010A">
      <w:pPr>
        <w:numPr>
          <w:ilvl w:val="0"/>
          <w:numId w:val="7"/>
        </w:numPr>
        <w:ind w:left="720" w:hanging="360"/>
        <w:rPr>
          <w:color w:val="ff0000"/>
          <w:sz w:val="20"/>
          <w:szCs w:val="20"/>
          <w:u w:val="none"/>
        </w:rPr>
      </w:pPr>
      <w:r w:rsidDel="00000000" w:rsidR="00000000" w:rsidRPr="00000000">
        <w:rPr>
          <w:color w:val="ff0000"/>
          <w:sz w:val="20"/>
          <w:szCs w:val="20"/>
          <w:rtl w:val="0"/>
        </w:rPr>
        <w:t xml:space="preserve">are cue-strength values included?</w:t>
      </w:r>
    </w:p>
    <w:p w:rsidR="00000000" w:rsidDel="00000000" w:rsidP="00000000" w:rsidRDefault="00000000" w:rsidRPr="00000000" w14:paraId="0000010B">
      <w:pPr>
        <w:numPr>
          <w:ilvl w:val="0"/>
          <w:numId w:val="7"/>
        </w:numPr>
        <w:ind w:left="720" w:hanging="360"/>
        <w:rPr>
          <w:color w:val="ff0000"/>
          <w:sz w:val="20"/>
          <w:szCs w:val="20"/>
          <w:u w:val="none"/>
        </w:rPr>
      </w:pPr>
      <w:r w:rsidDel="00000000" w:rsidR="00000000" w:rsidRPr="00000000">
        <w:rPr>
          <w:color w:val="ff0000"/>
          <w:sz w:val="20"/>
          <w:szCs w:val="20"/>
          <w:rtl w:val="0"/>
        </w:rPr>
        <w:t xml:space="preserve">timestamps?</w:t>
      </w:r>
    </w:p>
    <w:p w:rsidR="00000000" w:rsidDel="00000000" w:rsidP="00000000" w:rsidRDefault="00000000" w:rsidRPr="00000000" w14:paraId="0000010C">
      <w:pPr>
        <w:numPr>
          <w:ilvl w:val="0"/>
          <w:numId w:val="7"/>
        </w:numPr>
        <w:ind w:left="720" w:hanging="360"/>
        <w:rPr>
          <w:color w:val="ff0000"/>
          <w:sz w:val="20"/>
          <w:szCs w:val="20"/>
          <w:u w:val="none"/>
        </w:rPr>
      </w:pPr>
      <w:r w:rsidDel="00000000" w:rsidR="00000000" w:rsidRPr="00000000">
        <w:rPr>
          <w:color w:val="ff0000"/>
          <w:sz w:val="20"/>
          <w:szCs w:val="20"/>
          <w:rtl w:val="0"/>
        </w:rPr>
        <w:t xml:space="preserve">missing-modality indicators?</w:t>
      </w:r>
    </w:p>
    <w:p w:rsidR="00000000" w:rsidDel="00000000" w:rsidP="00000000" w:rsidRDefault="00000000" w:rsidRPr="00000000" w14:paraId="0000010D">
      <w:pPr>
        <w:numPr>
          <w:ilvl w:val="0"/>
          <w:numId w:val="7"/>
        </w:numPr>
        <w:ind w:left="720" w:hanging="360"/>
        <w:rPr>
          <w:color w:val="ff0000"/>
          <w:sz w:val="20"/>
          <w:szCs w:val="20"/>
          <w:u w:val="none"/>
        </w:rPr>
      </w:pPr>
      <w:r w:rsidDel="00000000" w:rsidR="00000000" w:rsidRPr="00000000">
        <w:rPr>
          <w:color w:val="ff0000"/>
          <w:sz w:val="20"/>
          <w:szCs w:val="20"/>
          <w:rtl w:val="0"/>
        </w:rPr>
        <w:t xml:space="preserve">any summary statistics?</w:t>
      </w:r>
    </w:p>
    <w:p w:rsidR="00000000" w:rsidDel="00000000" w:rsidP="00000000" w:rsidRDefault="00000000" w:rsidRPr="00000000" w14:paraId="0000010E">
      <w:pPr>
        <w:numPr>
          <w:ilvl w:val="0"/>
          <w:numId w:val="7"/>
        </w:numPr>
        <w:ind w:left="720" w:hanging="360"/>
        <w:rPr>
          <w:color w:val="ff0000"/>
          <w:sz w:val="20"/>
          <w:szCs w:val="20"/>
          <w:u w:val="none"/>
        </w:rPr>
      </w:pPr>
      <w:r w:rsidDel="00000000" w:rsidR="00000000" w:rsidRPr="00000000">
        <w:rPr>
          <w:color w:val="ff0000"/>
          <w:sz w:val="20"/>
          <w:szCs w:val="20"/>
          <w:rtl w:val="0"/>
        </w:rPr>
        <w:t xml:space="preserve">is the scripted condition label withheld? It must be clear.</w:t>
      </w:r>
    </w:p>
    <w:p w:rsidR="00000000" w:rsidDel="00000000" w:rsidP="00000000" w:rsidRDefault="00000000" w:rsidRPr="00000000" w14:paraId="0000010F">
      <w:pPr>
        <w:rPr>
          <w:color w:val="ff0000"/>
          <w:sz w:val="20"/>
          <w:szCs w:val="20"/>
        </w:rPr>
      </w:pPr>
      <w:r w:rsidDel="00000000" w:rsidR="00000000" w:rsidRPr="00000000">
        <w:rPr>
          <w:rtl w:val="0"/>
        </w:rPr>
      </w:r>
    </w:p>
    <w:p w:rsidR="00000000" w:rsidDel="00000000" w:rsidP="00000000" w:rsidRDefault="00000000" w:rsidRPr="00000000" w14:paraId="00000110">
      <w:pPr>
        <w:rPr>
          <w:color w:val="ff0000"/>
          <w:sz w:val="20"/>
          <w:szCs w:val="20"/>
        </w:rPr>
      </w:pPr>
      <w:r w:rsidDel="00000000" w:rsidR="00000000" w:rsidRPr="00000000">
        <w:rPr>
          <w:color w:val="ff0000"/>
          <w:sz w:val="20"/>
          <w:szCs w:val="20"/>
          <w:rtl w:val="0"/>
        </w:rPr>
        <w:t xml:space="preserve">4.5.2 ARGUS-Lite Prompt</w:t>
      </w:r>
    </w:p>
    <w:p w:rsidR="00000000" w:rsidDel="00000000" w:rsidP="00000000" w:rsidRDefault="00000000" w:rsidRPr="00000000" w14:paraId="00000111">
      <w:pPr>
        <w:rPr>
          <w:color w:val="ff0000"/>
          <w:sz w:val="20"/>
          <w:szCs w:val="20"/>
        </w:rPr>
      </w:pPr>
      <w:r w:rsidDel="00000000" w:rsidR="00000000" w:rsidRPr="00000000">
        <w:rPr>
          <w:color w:val="ff0000"/>
          <w:sz w:val="20"/>
          <w:szCs w:val="20"/>
          <w:rtl w:val="0"/>
        </w:rPr>
        <w:t xml:space="preserve">Explain:</w:t>
      </w:r>
    </w:p>
    <w:p w:rsidR="00000000" w:rsidDel="00000000" w:rsidP="00000000" w:rsidRDefault="00000000" w:rsidRPr="00000000" w14:paraId="00000112">
      <w:pPr>
        <w:numPr>
          <w:ilvl w:val="0"/>
          <w:numId w:val="3"/>
        </w:numPr>
        <w:ind w:left="720" w:hanging="360"/>
        <w:rPr>
          <w:color w:val="ff0000"/>
          <w:sz w:val="20"/>
          <w:szCs w:val="20"/>
          <w:u w:val="none"/>
        </w:rPr>
      </w:pPr>
      <w:r w:rsidDel="00000000" w:rsidR="00000000" w:rsidRPr="00000000">
        <w:rPr>
          <w:color w:val="ff0000"/>
          <w:sz w:val="20"/>
          <w:szCs w:val="20"/>
          <w:rtl w:val="0"/>
        </w:rPr>
        <w:t xml:space="preserve">prompt version;</w:t>
      </w:r>
    </w:p>
    <w:p w:rsidR="00000000" w:rsidDel="00000000" w:rsidP="00000000" w:rsidRDefault="00000000" w:rsidRPr="00000000" w14:paraId="00000113">
      <w:pPr>
        <w:numPr>
          <w:ilvl w:val="0"/>
          <w:numId w:val="3"/>
        </w:numPr>
        <w:ind w:left="720" w:hanging="360"/>
        <w:rPr>
          <w:color w:val="ff0000"/>
          <w:sz w:val="20"/>
          <w:szCs w:val="20"/>
          <w:u w:val="none"/>
        </w:rPr>
      </w:pPr>
      <w:r w:rsidDel="00000000" w:rsidR="00000000" w:rsidRPr="00000000">
        <w:rPr>
          <w:color w:val="ff0000"/>
          <w:sz w:val="20"/>
          <w:szCs w:val="20"/>
          <w:rtl w:val="0"/>
        </w:rPr>
        <w:t xml:space="preserve">role/system instructions;</w:t>
      </w:r>
    </w:p>
    <w:p w:rsidR="00000000" w:rsidDel="00000000" w:rsidP="00000000" w:rsidRDefault="00000000" w:rsidRPr="00000000" w14:paraId="00000114">
      <w:pPr>
        <w:numPr>
          <w:ilvl w:val="0"/>
          <w:numId w:val="3"/>
        </w:numPr>
        <w:ind w:left="720" w:hanging="360"/>
        <w:rPr>
          <w:color w:val="ff0000"/>
          <w:sz w:val="20"/>
          <w:szCs w:val="20"/>
          <w:u w:val="none"/>
        </w:rPr>
      </w:pPr>
      <w:r w:rsidDel="00000000" w:rsidR="00000000" w:rsidRPr="00000000">
        <w:rPr>
          <w:color w:val="ff0000"/>
          <w:sz w:val="20"/>
          <w:szCs w:val="20"/>
          <w:rtl w:val="0"/>
        </w:rPr>
        <w:t xml:space="preserve">what the model is told to examine;</w:t>
      </w:r>
    </w:p>
    <w:p w:rsidR="00000000" w:rsidDel="00000000" w:rsidP="00000000" w:rsidRDefault="00000000" w:rsidRPr="00000000" w14:paraId="00000115">
      <w:pPr>
        <w:numPr>
          <w:ilvl w:val="0"/>
          <w:numId w:val="3"/>
        </w:numPr>
        <w:ind w:left="720" w:hanging="360"/>
        <w:rPr>
          <w:color w:val="ff0000"/>
          <w:sz w:val="20"/>
          <w:szCs w:val="20"/>
          <w:u w:val="none"/>
        </w:rPr>
      </w:pPr>
      <w:r w:rsidDel="00000000" w:rsidR="00000000" w:rsidRPr="00000000">
        <w:rPr>
          <w:color w:val="ff0000"/>
          <w:sz w:val="20"/>
          <w:szCs w:val="20"/>
          <w:rtl w:val="0"/>
        </w:rPr>
        <w:t xml:space="preserve">required output;</w:t>
      </w:r>
    </w:p>
    <w:p w:rsidR="00000000" w:rsidDel="00000000" w:rsidP="00000000" w:rsidRDefault="00000000" w:rsidRPr="00000000" w14:paraId="00000116">
      <w:pPr>
        <w:numPr>
          <w:ilvl w:val="0"/>
          <w:numId w:val="3"/>
        </w:numPr>
        <w:ind w:left="720" w:hanging="360"/>
        <w:rPr>
          <w:color w:val="ff0000"/>
          <w:sz w:val="20"/>
          <w:szCs w:val="20"/>
          <w:u w:val="none"/>
        </w:rPr>
      </w:pPr>
      <w:r w:rsidDel="00000000" w:rsidR="00000000" w:rsidRPr="00000000">
        <w:rPr>
          <w:color w:val="ff0000"/>
          <w:sz w:val="20"/>
          <w:szCs w:val="20"/>
          <w:rtl w:val="0"/>
        </w:rPr>
        <w:t xml:space="preserve">definitions of suspicious/non-suspicious/not evaluable;</w:t>
      </w:r>
    </w:p>
    <w:p w:rsidR="00000000" w:rsidDel="00000000" w:rsidP="00000000" w:rsidRDefault="00000000" w:rsidRPr="00000000" w14:paraId="00000117">
      <w:pPr>
        <w:numPr>
          <w:ilvl w:val="0"/>
          <w:numId w:val="3"/>
        </w:numPr>
        <w:ind w:left="720" w:hanging="360"/>
        <w:rPr>
          <w:color w:val="ff0000"/>
          <w:sz w:val="20"/>
          <w:szCs w:val="20"/>
          <w:u w:val="none"/>
        </w:rPr>
      </w:pPr>
      <w:r w:rsidDel="00000000" w:rsidR="00000000" w:rsidRPr="00000000">
        <w:rPr>
          <w:color w:val="ff0000"/>
          <w:sz w:val="20"/>
          <w:szCs w:val="20"/>
          <w:rtl w:val="0"/>
        </w:rPr>
        <w:t xml:space="preserve">instruction to consider benign explanations;</w:t>
      </w:r>
    </w:p>
    <w:p w:rsidR="00000000" w:rsidDel="00000000" w:rsidP="00000000" w:rsidRDefault="00000000" w:rsidRPr="00000000" w14:paraId="00000118">
      <w:pPr>
        <w:numPr>
          <w:ilvl w:val="0"/>
          <w:numId w:val="3"/>
        </w:numPr>
        <w:ind w:left="720" w:hanging="360"/>
        <w:rPr>
          <w:color w:val="ff0000"/>
          <w:sz w:val="20"/>
          <w:szCs w:val="20"/>
          <w:u w:val="none"/>
        </w:rPr>
      </w:pPr>
      <w:r w:rsidDel="00000000" w:rsidR="00000000" w:rsidRPr="00000000">
        <w:rPr>
          <w:color w:val="ff0000"/>
          <w:sz w:val="20"/>
          <w:szCs w:val="20"/>
          <w:rtl w:val="0"/>
        </w:rPr>
        <w:t xml:space="preserve">whether prompt is identical across models.</w:t>
      </w:r>
    </w:p>
    <w:p w:rsidR="00000000" w:rsidDel="00000000" w:rsidP="00000000" w:rsidRDefault="00000000" w:rsidRPr="00000000" w14:paraId="00000119">
      <w:pPr>
        <w:rPr>
          <w:color w:val="ff0000"/>
          <w:sz w:val="20"/>
          <w:szCs w:val="20"/>
        </w:rPr>
      </w:pPr>
      <w:r w:rsidDel="00000000" w:rsidR="00000000" w:rsidRPr="00000000">
        <w:rPr>
          <w:rtl w:val="0"/>
        </w:rPr>
      </w:r>
    </w:p>
    <w:p w:rsidR="00000000" w:rsidDel="00000000" w:rsidP="00000000" w:rsidRDefault="00000000" w:rsidRPr="00000000" w14:paraId="0000011A">
      <w:pPr>
        <w:rPr>
          <w:color w:val="ff0000"/>
          <w:sz w:val="20"/>
          <w:szCs w:val="20"/>
        </w:rPr>
      </w:pPr>
      <w:r w:rsidDel="00000000" w:rsidR="00000000" w:rsidRPr="00000000">
        <w:rPr>
          <w:color w:val="ff0000"/>
          <w:sz w:val="20"/>
          <w:szCs w:val="20"/>
          <w:rtl w:val="0"/>
        </w:rPr>
        <w:t xml:space="preserve">Show an example of full prompt</w:t>
      </w:r>
    </w:p>
    <w:p w:rsidR="00000000" w:rsidDel="00000000" w:rsidP="00000000" w:rsidRDefault="00000000" w:rsidRPr="00000000" w14:paraId="0000011B">
      <w:pPr>
        <w:rPr>
          <w:color w:val="ff0000"/>
          <w:sz w:val="20"/>
          <w:szCs w:val="20"/>
        </w:rPr>
      </w:pPr>
      <w:r w:rsidDel="00000000" w:rsidR="00000000" w:rsidRPr="00000000">
        <w:rPr>
          <w:rtl w:val="0"/>
        </w:rPr>
      </w:r>
    </w:p>
    <w:p w:rsidR="00000000" w:rsidDel="00000000" w:rsidP="00000000" w:rsidRDefault="00000000" w:rsidRPr="00000000" w14:paraId="0000011C">
      <w:pPr>
        <w:rPr>
          <w:color w:val="ff0000"/>
          <w:sz w:val="20"/>
          <w:szCs w:val="20"/>
        </w:rPr>
      </w:pPr>
      <w:r w:rsidDel="00000000" w:rsidR="00000000" w:rsidRPr="00000000">
        <w:rPr>
          <w:color w:val="ff0000"/>
          <w:sz w:val="20"/>
          <w:szCs w:val="20"/>
          <w:rtl w:val="0"/>
        </w:rPr>
        <w:t xml:space="preserve">4.5.3 LLM Models and Inference Configuration</w:t>
      </w:r>
    </w:p>
    <w:p w:rsidR="00000000" w:rsidDel="00000000" w:rsidP="00000000" w:rsidRDefault="00000000" w:rsidRPr="00000000" w14:paraId="0000011D">
      <w:pPr>
        <w:rPr>
          <w:color w:val="ff0000"/>
          <w:sz w:val="20"/>
          <w:szCs w:val="20"/>
        </w:rPr>
      </w:pPr>
      <w:r w:rsidDel="00000000" w:rsidR="00000000" w:rsidRPr="00000000">
        <w:rPr>
          <w:color w:val="ff0000"/>
          <w:sz w:val="20"/>
          <w:szCs w:val="20"/>
          <w:rtl w:val="0"/>
        </w:rPr>
        <w:t xml:space="preserve">Document both Qwen3.7-Plus and OpenAI o3. </w:t>
      </w:r>
    </w:p>
    <w:p w:rsidR="00000000" w:rsidDel="00000000" w:rsidP="00000000" w:rsidRDefault="00000000" w:rsidRPr="00000000" w14:paraId="0000011E">
      <w:pPr>
        <w:rPr>
          <w:color w:val="ff0000"/>
          <w:sz w:val="20"/>
          <w:szCs w:val="20"/>
        </w:rPr>
      </w:pPr>
      <w:r w:rsidDel="00000000" w:rsidR="00000000" w:rsidRPr="00000000">
        <w:rPr>
          <w:color w:val="ff0000"/>
          <w:sz w:val="20"/>
          <w:szCs w:val="20"/>
          <w:rtl w:val="0"/>
        </w:rPr>
        <w:t xml:space="preserve">Include:</w:t>
      </w:r>
    </w:p>
    <w:p w:rsidR="00000000" w:rsidDel="00000000" w:rsidP="00000000" w:rsidRDefault="00000000" w:rsidRPr="00000000" w14:paraId="0000011F">
      <w:pPr>
        <w:numPr>
          <w:ilvl w:val="0"/>
          <w:numId w:val="8"/>
        </w:numPr>
        <w:ind w:left="720" w:hanging="360"/>
        <w:rPr>
          <w:color w:val="ff0000"/>
          <w:sz w:val="20"/>
          <w:szCs w:val="20"/>
          <w:u w:val="none"/>
        </w:rPr>
      </w:pPr>
      <w:r w:rsidDel="00000000" w:rsidR="00000000" w:rsidRPr="00000000">
        <w:rPr>
          <w:color w:val="ff0000"/>
          <w:sz w:val="20"/>
          <w:szCs w:val="20"/>
          <w:rtl w:val="0"/>
        </w:rPr>
        <w:t xml:space="preserve">exact model;</w:t>
      </w:r>
    </w:p>
    <w:p w:rsidR="00000000" w:rsidDel="00000000" w:rsidP="00000000" w:rsidRDefault="00000000" w:rsidRPr="00000000" w14:paraId="00000120">
      <w:pPr>
        <w:numPr>
          <w:ilvl w:val="0"/>
          <w:numId w:val="8"/>
        </w:numPr>
        <w:ind w:left="720" w:hanging="360"/>
        <w:rPr>
          <w:color w:val="ff0000"/>
          <w:sz w:val="20"/>
          <w:szCs w:val="20"/>
          <w:u w:val="none"/>
        </w:rPr>
      </w:pPr>
      <w:r w:rsidDel="00000000" w:rsidR="00000000" w:rsidRPr="00000000">
        <w:rPr>
          <w:color w:val="ff0000"/>
          <w:sz w:val="20"/>
          <w:szCs w:val="20"/>
          <w:rtl w:val="0"/>
        </w:rPr>
        <w:t xml:space="preserve">access method;</w:t>
      </w:r>
    </w:p>
    <w:p w:rsidR="00000000" w:rsidDel="00000000" w:rsidP="00000000" w:rsidRDefault="00000000" w:rsidRPr="00000000" w14:paraId="00000121">
      <w:pPr>
        <w:numPr>
          <w:ilvl w:val="0"/>
          <w:numId w:val="8"/>
        </w:numPr>
        <w:ind w:left="720" w:hanging="360"/>
        <w:rPr>
          <w:color w:val="ff0000"/>
          <w:sz w:val="20"/>
          <w:szCs w:val="20"/>
          <w:u w:val="none"/>
        </w:rPr>
      </w:pPr>
      <w:r w:rsidDel="00000000" w:rsidR="00000000" w:rsidRPr="00000000">
        <w:rPr>
          <w:color w:val="ff0000"/>
          <w:sz w:val="20"/>
          <w:szCs w:val="20"/>
          <w:rtl w:val="0"/>
        </w:rPr>
        <w:t xml:space="preserve">inference parameters where applicable;</w:t>
      </w:r>
    </w:p>
    <w:p w:rsidR="00000000" w:rsidDel="00000000" w:rsidP="00000000" w:rsidRDefault="00000000" w:rsidRPr="00000000" w14:paraId="00000122">
      <w:pPr>
        <w:numPr>
          <w:ilvl w:val="0"/>
          <w:numId w:val="8"/>
        </w:numPr>
        <w:ind w:left="720" w:hanging="360"/>
        <w:rPr>
          <w:color w:val="ff0000"/>
          <w:sz w:val="20"/>
          <w:szCs w:val="20"/>
          <w:u w:val="none"/>
        </w:rPr>
      </w:pPr>
      <w:r w:rsidDel="00000000" w:rsidR="00000000" w:rsidRPr="00000000">
        <w:rPr>
          <w:color w:val="ff0000"/>
          <w:sz w:val="20"/>
          <w:szCs w:val="20"/>
          <w:rtl w:val="0"/>
        </w:rPr>
        <w:t xml:space="preserve">whether outputs were deterministic;</w:t>
      </w:r>
    </w:p>
    <w:p w:rsidR="00000000" w:rsidDel="00000000" w:rsidP="00000000" w:rsidRDefault="00000000" w:rsidRPr="00000000" w14:paraId="00000123">
      <w:pPr>
        <w:numPr>
          <w:ilvl w:val="0"/>
          <w:numId w:val="8"/>
        </w:numPr>
        <w:ind w:left="720" w:hanging="360"/>
        <w:rPr>
          <w:color w:val="ff0000"/>
          <w:sz w:val="20"/>
          <w:szCs w:val="20"/>
          <w:u w:val="none"/>
        </w:rPr>
      </w:pPr>
      <w:r w:rsidDel="00000000" w:rsidR="00000000" w:rsidRPr="00000000">
        <w:rPr>
          <w:color w:val="ff0000"/>
          <w:sz w:val="20"/>
          <w:szCs w:val="20"/>
          <w:rtl w:val="0"/>
        </w:rPr>
        <w:t xml:space="preserve">number of runs per session;</w:t>
      </w:r>
    </w:p>
    <w:p w:rsidR="00000000" w:rsidDel="00000000" w:rsidP="00000000" w:rsidRDefault="00000000" w:rsidRPr="00000000" w14:paraId="00000124">
      <w:pPr>
        <w:numPr>
          <w:ilvl w:val="0"/>
          <w:numId w:val="8"/>
        </w:numPr>
        <w:ind w:left="720" w:hanging="360"/>
        <w:rPr>
          <w:color w:val="ff0000"/>
          <w:sz w:val="20"/>
          <w:szCs w:val="20"/>
          <w:u w:val="none"/>
        </w:rPr>
      </w:pPr>
      <w:r w:rsidDel="00000000" w:rsidR="00000000" w:rsidRPr="00000000">
        <w:rPr>
          <w:color w:val="ff0000"/>
          <w:sz w:val="20"/>
          <w:szCs w:val="20"/>
          <w:rtl w:val="0"/>
        </w:rPr>
        <w:t xml:space="preserve">whether the same prompt/input was used.</w:t>
      </w:r>
    </w:p>
    <w:p w:rsidR="00000000" w:rsidDel="00000000" w:rsidP="00000000" w:rsidRDefault="00000000" w:rsidRPr="00000000" w14:paraId="00000125">
      <w:pPr>
        <w:rPr>
          <w:color w:val="ff0000"/>
          <w:sz w:val="20"/>
          <w:szCs w:val="20"/>
        </w:rPr>
      </w:pPr>
      <w:r w:rsidDel="00000000" w:rsidR="00000000" w:rsidRPr="00000000">
        <w:rPr>
          <w:rtl w:val="0"/>
        </w:rPr>
      </w:r>
    </w:p>
    <w:p w:rsidR="00000000" w:rsidDel="00000000" w:rsidP="00000000" w:rsidRDefault="00000000" w:rsidRPr="00000000" w14:paraId="00000126">
      <w:pPr>
        <w:rPr>
          <w:color w:val="ff0000"/>
          <w:sz w:val="20"/>
          <w:szCs w:val="20"/>
        </w:rPr>
      </w:pPr>
      <w:r w:rsidDel="00000000" w:rsidR="00000000" w:rsidRPr="00000000">
        <w:rPr>
          <w:color w:val="ff0000"/>
          <w:sz w:val="20"/>
          <w:szCs w:val="20"/>
          <w:rtl w:val="0"/>
        </w:rPr>
        <w:t xml:space="preserve">4.5.4 Behavioral Risk Report Generation</w:t>
      </w:r>
    </w:p>
    <w:p w:rsidR="00000000" w:rsidDel="00000000" w:rsidP="00000000" w:rsidRDefault="00000000" w:rsidRPr="00000000" w14:paraId="00000127">
      <w:pPr>
        <w:rPr>
          <w:color w:val="ff0000"/>
          <w:sz w:val="20"/>
          <w:szCs w:val="20"/>
        </w:rPr>
      </w:pPr>
      <w:r w:rsidDel="00000000" w:rsidR="00000000" w:rsidRPr="00000000">
        <w:rPr>
          <w:color w:val="ff0000"/>
          <w:sz w:val="20"/>
          <w:szCs w:val="20"/>
          <w:rtl w:val="0"/>
        </w:rPr>
        <w:t xml:space="preserve">Describe actual output schema.</w:t>
      </w:r>
    </w:p>
    <w:p w:rsidR="00000000" w:rsidDel="00000000" w:rsidP="00000000" w:rsidRDefault="00000000" w:rsidRPr="00000000" w14:paraId="00000128">
      <w:pPr>
        <w:rPr>
          <w:color w:val="ff0000"/>
          <w:sz w:val="20"/>
          <w:szCs w:val="20"/>
        </w:rPr>
      </w:pPr>
      <w:r w:rsidDel="00000000" w:rsidR="00000000" w:rsidRPr="00000000">
        <w:rPr>
          <w:rtl w:val="0"/>
        </w:rPr>
      </w:r>
    </w:p>
    <w:p w:rsidR="00000000" w:rsidDel="00000000" w:rsidP="00000000" w:rsidRDefault="00000000" w:rsidRPr="00000000" w14:paraId="00000129">
      <w:pPr>
        <w:rPr>
          <w:color w:val="ff0000"/>
          <w:sz w:val="20"/>
          <w:szCs w:val="20"/>
        </w:rPr>
      </w:pPr>
      <w:r w:rsidDel="00000000" w:rsidR="00000000" w:rsidRPr="00000000">
        <w:rPr>
          <w:color w:val="ff0000"/>
          <w:sz w:val="20"/>
          <w:szCs w:val="20"/>
          <w:rtl w:val="0"/>
        </w:rPr>
        <w:t xml:space="preserve">4.5.5 Not-Evaluable Decision Procedure (below)</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fmwk65j4iz2" w:id="30"/>
      <w:bookmarkEnd w:id="30"/>
      <w:r w:rsidDel="00000000" w:rsidR="00000000" w:rsidRPr="00000000">
        <w:rPr>
          <w:b w:val="1"/>
          <w:bCs w:val="1"/>
          <w:color w:val="000000"/>
          <w:sz w:val="26"/>
          <w:szCs w:val="26"/>
          <w:rtl w:val="0"/>
        </w:rPr>
        <w:t xml:space="preserve">4.5.1 Not-Evaluable Decision Procedure</w:t>
      </w:r>
    </w:p>
    <w:p w:rsidR="00000000" w:rsidDel="00000000" w:rsidP="00000000" w:rsidRDefault="00000000" w:rsidRPr="00000000" w14:paraId="0000012B">
      <w:pPr>
        <w:rPr>
          <w:sz w:val="20"/>
          <w:szCs w:val="20"/>
        </w:rPr>
      </w:pPr>
      <w:r w:rsidDel="00000000" w:rsidR="00000000" w:rsidRPr="00000000">
        <w:rPr>
          <w:sz w:val="20"/>
          <w:szCs w:val="20"/>
          <w:rtl w:val="0"/>
        </w:rPr>
        <w:t xml:space="preserve">ARGUS treats insufficient or unreliable measurement as a distinct outcome rather than forcing a suspicious or non-suspicious label. When facial landmarks are not detected, when pose estimation fails, or when a segment otherwise lacks reliable measurements, the available evidence does not meaningfully represent the participant's behavior. In these cases the corresponding observations are recorded as unavailable during extraction and fusion, and the reasoning stage returns a “Not evaluable” result for the affected material. This ensures that a classification is produced only when the underlying evidence is adequate to support it.</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color w:val="ff0000"/>
          <w:sz w:val="20"/>
          <w:szCs w:val="20"/>
        </w:rPr>
      </w:pPr>
      <w:r w:rsidDel="00000000" w:rsidR="00000000" w:rsidRPr="00000000">
        <w:rPr>
          <w:color w:val="ff0000"/>
          <w:sz w:val="20"/>
          <w:szCs w:val="20"/>
          <w:rtl w:val="0"/>
        </w:rPr>
        <w:t xml:space="preserve">need to explain clearly what is the exact condition that causes “Not evaluable”?</w:t>
      </w:r>
    </w:p>
    <w:p w:rsidR="00000000" w:rsidDel="00000000" w:rsidP="00000000" w:rsidRDefault="00000000" w:rsidRPr="00000000" w14:paraId="0000012E">
      <w:pPr>
        <w:rPr>
          <w:color w:val="ff0000"/>
          <w:sz w:val="20"/>
          <w:szCs w:val="20"/>
        </w:rPr>
      </w:pPr>
      <w:r w:rsidDel="00000000" w:rsidR="00000000" w:rsidRPr="00000000">
        <w:rPr>
          <w:rtl w:val="0"/>
        </w:rPr>
      </w:r>
    </w:p>
    <w:p w:rsidR="00000000" w:rsidDel="00000000" w:rsidP="00000000" w:rsidRDefault="00000000" w:rsidRPr="00000000" w14:paraId="0000012F">
      <w:pPr>
        <w:rPr>
          <w:color w:val="ff0000"/>
          <w:sz w:val="20"/>
          <w:szCs w:val="20"/>
        </w:rPr>
      </w:pPr>
      <w:r w:rsidDel="00000000" w:rsidR="00000000" w:rsidRPr="00000000">
        <w:rPr>
          <w:color w:val="ff0000"/>
          <w:sz w:val="20"/>
          <w:szCs w:val="20"/>
          <w:rtl w:val="0"/>
        </w:rPr>
        <w:t xml:space="preserve">check the actual implementation and explain here in this section</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m8c340buhcnw" w:id="31"/>
      <w:bookmarkEnd w:id="31"/>
      <w:r w:rsidDel="00000000" w:rsidR="00000000" w:rsidRPr="00000000">
        <w:rPr>
          <w:b w:val="1"/>
          <w:bCs w:val="1"/>
          <w:sz w:val="34"/>
          <w:szCs w:val="34"/>
          <w:rtl w:val="0"/>
        </w:rPr>
        <w:t xml:space="preserve">4.6 Experimental Evaluation</w:t>
      </w:r>
    </w:p>
    <w:p w:rsidR="00000000" w:rsidDel="00000000" w:rsidP="00000000" w:rsidRDefault="00000000" w:rsidRPr="00000000" w14:paraId="00000131">
      <w:pPr>
        <w:rPr>
          <w:sz w:val="20"/>
          <w:szCs w:val="20"/>
        </w:rPr>
      </w:pPr>
      <w:r w:rsidDel="00000000" w:rsidR="00000000" w:rsidRPr="00000000">
        <w:rPr>
          <w:sz w:val="20"/>
          <w:szCs w:val="20"/>
          <w:rtl w:val="0"/>
        </w:rPr>
        <w:t xml:space="preserve">The outputs of ARGUS are evaluated at the session level against the scripted condition labels described in Section 4.2. Because every processing segment inherited the label of its source session, the evaluation compares each session's assigned condition, simulated cheating or non-cheating, with the outcome produced for that session, rather than treating individual segments as independent cases.</w:t>
      </w:r>
    </w:p>
    <w:p w:rsidR="00000000" w:rsidDel="00000000" w:rsidP="00000000" w:rsidRDefault="00000000" w:rsidRPr="00000000" w14:paraId="00000132">
      <w:pPr>
        <w:rPr>
          <w:sz w:val="20"/>
          <w:szCs w:val="20"/>
        </w:rPr>
      </w:pPr>
      <w:r w:rsidDel="00000000" w:rsidR="00000000" w:rsidRPr="00000000">
        <w:rPr>
          <w:sz w:val="20"/>
          <w:szCs w:val="20"/>
          <w:rtl w:val="0"/>
        </w:rPr>
        <w:t xml:space="preserve">In addition to the LLM-based reasoning stage, the study includes a conventional baseline classifier to provide a point of comparison. The baseline is a logistic regression model trained on the fused behavioral features and evaluated using a leave-one-group-out procedure, in which the sessions belonging to one group are held out for testing while the remaining sessions are used for training, so that recordings from the same session are not used for both training and testing. The baseline produces its classification by comparing the model's output against a fixed decision threshold.</w:t>
      </w:r>
    </w:p>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[TODO: Confirm the baseline specifics — the exact fixed decision threshold value, which fused features are used as inputs to the logistic regression, and what the leave-one-group-out “group” is (session or participant).]</w:t>
      </w:r>
    </w:p>
    <w:p w:rsidR="00000000" w:rsidDel="00000000" w:rsidP="00000000" w:rsidRDefault="00000000" w:rsidRPr="00000000" w14:paraId="00000134">
      <w:pPr>
        <w:rPr>
          <w:sz w:val="20"/>
          <w:szCs w:val="20"/>
        </w:rPr>
      </w:pPr>
      <w:r w:rsidDel="00000000" w:rsidR="00000000" w:rsidRPr="00000000">
        <w:rPr>
          <w:sz w:val="20"/>
          <w:szCs w:val="20"/>
          <w:rtl w:val="0"/>
        </w:rPr>
        <w:t xml:space="preserve">The baseline and the LLM-based reasoning stage are assessed using precision, recall, and confusion matrices computed at the session level. Interpreting these measures within the framework established in Chapter 3, precision and recall describe the discriminability of the evidence and the effect of the decision criterion rather than the validity of any single behavioral cue. Material returned as “Not evaluable” is reported separately and is not counted as either a correct or an incorrect classification, so that the performance measures reflect only the sessions for which ARGUS produced a behavioral assessment.</w:t>
      </w:r>
    </w:p>
    <w:p w:rsidR="00000000" w:rsidDel="00000000" w:rsidP="00000000" w:rsidRDefault="00000000" w:rsidRPr="00000000" w14:paraId="00000135">
      <w:pPr>
        <w:rPr>
          <w:sz w:val="20"/>
          <w:szCs w:val="20"/>
        </w:rPr>
      </w:pPr>
      <w:r w:rsidDel="00000000" w:rsidR="00000000" w:rsidRPr="00000000">
        <w:rPr>
          <w:b w:val="1"/>
          <w:bCs w:val="1"/>
          <w:sz w:val="20"/>
          <w:szCs w:val="20"/>
          <w:rtl w:val="0"/>
        </w:rPr>
        <w:t xml:space="preserve">[TODO: Confirm this matches how you actually scored the results — that “Not evaluable” sessions were reported separately and excluded from the correct/incorrect counts.]</w:t>
      </w:r>
      <w:r w:rsidDel="00000000" w:rsidR="00000000" w:rsidRPr="00000000">
        <w:rPr>
          <w:sz w:val="20"/>
          <w:szCs w:val="20"/>
          <w:rtl w:val="0"/>
        </w:rPr>
        <w:t xml:space="preserve"> </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z w:val="40"/>
          <w:szCs w:val="40"/>
        </w:rPr>
      </w:pPr>
      <w:r w:rsidDel="00000000" w:rsidR="00000000" w:rsidRPr="00000000">
        <w:rPr>
          <w:rtl w:val="0"/>
        </w:rPr>
      </w:r>
    </w:p>
    <w:p w:rsidR="00000000" w:rsidDel="00000000" w:rsidP="00000000" w:rsidRDefault="00000000" w:rsidRPr="00000000" w14:paraId="0000013D">
      <w:pPr>
        <w:rPr>
          <w:sz w:val="40"/>
          <w:szCs w:val="4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celynn Cu" w:id="8" w:date="2026-09-30T05:14:1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itong behavioral risk report, this is implementation detail as well, so move to chapter 4</w:t>
      </w:r>
    </w:p>
  </w:comment>
  <w:comment w:author="Jocelynn Cu" w:id="3" w:date="2026-09-29T12:42:24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statement talking about threshold and implementation should be in 4.3.2</w:t>
      </w:r>
    </w:p>
  </w:comment>
  <w:comment w:author="Jocelynn Cu" w:id="6" w:date="2026-09-29T12:45:31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pa din ito</w:t>
      </w:r>
    </w:p>
  </w:comment>
  <w:comment w:author="Sebastien Naling" w:id="15" w:date="2026-09-30T05:02:17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needed to be revise a bit</w:t>
      </w:r>
    </w:p>
  </w:comment>
  <w:comment w:author="Jocelynn Cu" w:id="0" w:date="2026-09-29T12:39:2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discussion of this section is too long.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this section on explaining brunswick's lens model and sdt, and establish how these theories provide the theoretical basis for your study.  do not discuss the detailed implementation of argus here.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brunswick len model, explain observable cues, cue validity, cue utilization, probabilistic/ambiguous relationship between cues and the condition being judged, then briefly relate this to why argus should not assume that an observed behavior automatically means suspicious behavior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signal detection theory, explain signal vs noise, discriminability, decision criterion/threshold, false positives and false negatives, then briefly relate this to the problem of distinguishing suspicious-looking patterns from ordinary examination behavior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to argus should be conceptual, not implementation detail.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 ff to ch 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 extractors → 4.3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 one-second aggregation → 4.4 MBIE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cue-strength computation/rules → 4.4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thresholds/weights → 4.3–4.4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LLM interpretation and prompt → 4.5</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baseline logistic-regression classifier → 4.6 experimental evaluation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not evaluable implementation/decision procedure → 4.5, with its evaluation treatment in 4.6</w:t>
      </w:r>
    </w:p>
  </w:comment>
  <w:comment w:author="Jocelynn Cu" w:id="12" w:date="2026-09-29T12:46:32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diagram. clear.</w:t>
      </w:r>
    </w:p>
  </w:comment>
  <w:comment w:author="Sebastien Naling" w:id="13" w:date="2026-09-30T05:00:51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ebastien Naling" w:id="14" w:date="2026-09-30T05:01:1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ocelynn Cu" w:id="9" w:date="2026-09-29T12:47:3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changing the title to Conceptual Framework of ARGUS Lite.  If you say implemented framework, then this figure should be placed in chapter 4</w:t>
      </w:r>
    </w:p>
  </w:comment>
  <w:comment w:author="Sebastien Naling" w:id="10" w:date="2026-09-30T05:00:48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moved this to chapter 4 subsection 4.3</w:t>
      </w:r>
    </w:p>
  </w:comment>
  <w:comment w:author="Sebastien Naling" w:id="11" w:date="2026-10-01T16:56:5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need to rename and correct something</w:t>
      </w:r>
    </w:p>
  </w:comment>
  <w:comment w:author="Montgomery Joseph Santos" w:id="1" w:date="2026-09-30T04:03:29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w:t>
      </w:r>
    </w:p>
  </w:comment>
  <w:comment w:author="Sebastien Naling" w:id="2" w:date="2026-10-01T15:23:31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3.1</w:t>
      </w:r>
    </w:p>
  </w:comment>
  <w:comment w:author="Jocelynn Cu" w:id="4" w:date="2026-09-29T12:43:29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again, implementation, do not discuss how you implemented the concepts in ch 3</w:t>
      </w:r>
    </w:p>
  </w:comment>
  <w:comment w:author="Sebastien Naling" w:id="7" w:date="2026-09-30T05:19:31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check din po neto</w:t>
      </w:r>
    </w:p>
  </w:comment>
  <w:comment w:author="Jocelynn Cu" w:id="5" w:date="2026-09-29T12:44:39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detail din ito. should be in ch 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