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shd w:fill="020617"/>
            <w:tcMar>
              <w:top w:w="720" w:type="dxa"/>
              <w:start w:w="420" w:type="dxa"/>
              <w:bottom w:w="720" w:type="dxa"/>
              <w:end w:w="420" w:type="dxa"/>
            </w:tcMar>
          </w:tcPr>
          <w:p>
            <w:pPr>
              <w:spacing w:after="120" w:line="283" w:lineRule="auto"/>
              <w:jc w:val="right"/>
              <w:bidi w:val="1"/>
            </w:pPr>
            <w:r>
              <w:rPr>
                <w:rFonts w:ascii="Aptos" w:hAnsi="Aptos" w:eastAsia="Arial" w:cs="Arial"/>
                <w:b/>
                <w:color w:val="FFFFFF"/>
                <w:sz w:val="32"/>
              </w:rPr>
              <w:t>PG Integrated</w:t>
            </w:r>
          </w:p>
          <w:p>
            <w:pPr>
              <w:spacing w:after="120" w:line="283" w:lineRule="auto" w:before="840"/>
              <w:jc w:val="right"/>
              <w:bidi w:val="1"/>
            </w:pPr>
            <w:r>
              <w:rPr>
                <w:rFonts w:ascii="Aptos" w:hAnsi="Aptos" w:eastAsia="Arial" w:cs="Arial"/>
                <w:b/>
                <w:color w:val="FFFFFF"/>
                <w:sz w:val="56"/>
              </w:rPr>
              <w:t>ربط Outlook وخطة تفريغ قاعدة البيانات واستيراد بيانات حقيقية</w:t>
            </w:r>
          </w:p>
          <w:p>
            <w:pPr>
              <w:spacing w:after="120" w:line="283" w:lineRule="auto" w:before="240"/>
              <w:jc w:val="right"/>
              <w:bidi w:val="1"/>
            </w:pPr>
            <w:r>
              <w:rPr>
                <w:rFonts w:ascii="Aptos" w:hAnsi="Aptos" w:eastAsia="Arial" w:cs="Arial"/>
                <w:b/>
                <w:color w:val="FCD34D"/>
                <w:sz w:val="20"/>
              </w:rPr>
              <w:t>Operations documentation</w:t>
            </w:r>
          </w:p>
          <w:p>
            <w:pPr>
              <w:spacing w:after="120" w:line="283" w:lineRule="auto"/>
              <w:jc w:val="right"/>
              <w:bidi w:val="1"/>
            </w:pPr>
            <w:r>
              <w:rPr>
                <w:rFonts w:ascii="Aptos" w:hAnsi="Aptos" w:eastAsia="Arial" w:cs="Arial"/>
                <w:b w:val="0"/>
                <w:color w:val="CBD5E1"/>
                <w:sz w:val="26"/>
              </w:rPr>
              <w:t>دليل تشغيلي قابل للتعديل بنفس هوية الموقع</w:t>
            </w:r>
          </w:p>
        </w:tc>
      </w:tr>
    </w:tbl>
    <w:p>
      <w:pPr>
        <w:spacing w:after="120" w:line="283" w:lineRule="auto" w:before="360"/>
        <w:jc w:val="right"/>
        <w:bidi w:val="1"/>
        <w:shd w:fill="F5F2EB"/>
      </w:pPr>
      <w:r>
        <w:rPr>
          <w:rFonts w:ascii="Aptos" w:hAnsi="Aptos" w:eastAsia="Arial" w:cs="Arial"/>
          <w:b w:val="0"/>
          <w:color w:val="64748B"/>
          <w:sz w:val="20"/>
        </w:rPr>
        <w:t>نسخة قابلة للتعديل | المصدر: OUTLOOK_AND_REAL_DATA_PLAN_AR.md</w:t>
      </w:r>
    </w:p>
    <w:p>
      <w:pPr>
        <w:sectPr>
          <w:footerReference w:type="default" r:id="rId9"/>
          <w:pgSz w:w="12240" w:h="15840"/>
          <w:pgMar w:top="1080" w:right="1080" w:bottom="1080" w:left="1080" w:header="720" w:footer="720" w:gutter="0"/>
          <w:cols w:space="720"/>
          <w:docGrid w:linePitch="360"/>
        </w:sectPr>
      </w:pPr>
    </w:p>
    <w:p>
      <w:pPr>
        <w:pStyle w:val="Heading1"/>
        <w:spacing w:after="200" w:line="283" w:lineRule="auto"/>
        <w:jc w:val="right"/>
        <w:bidi w:val="1"/>
      </w:pPr>
      <w:r>
        <w:rPr>
          <w:rFonts w:ascii="Aptos" w:hAnsi="Aptos" w:eastAsia="Arial" w:cs="Arial"/>
          <w:b/>
          <w:color w:val="0F172A"/>
          <w:sz w:val="42"/>
        </w:rPr>
        <w:t>ربط Outlook وخطة تفريغ قاعدة البيانات واستيراد بيانات حقيقية</w:t>
      </w:r>
    </w:p>
    <w:p>
      <w:pPr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هذا الملف يشرح إمكانية ربط النظام مع Outlook واستقبال البريد، ثم خطة آمنة لتفريغ قاعدة البيانات وإدخال بيانات حقيقية من ملفات العملاء والمشاريع.</w:t>
      </w:r>
    </w:p>
    <w:p>
      <w:pPr>
        <w:pStyle w:val="Heading2"/>
        <w:spacing w:after="120" w:line="283" w:lineRule="auto" w:before="240"/>
        <w:jc w:val="right"/>
        <w:bidi w:val="1"/>
        <w:pBdr>
          <w:bottom w:val="single" w:sz="8" w:space="8" w:color="E2E8F0"/>
        </w:pBdr>
      </w:pPr>
      <w:r>
        <w:rPr>
          <w:rFonts w:ascii="Aptos" w:hAnsi="Aptos" w:eastAsia="Arial" w:cs="Arial"/>
          <w:b/>
          <w:color w:val="1E293B"/>
          <w:sz w:val="30"/>
        </w:rPr>
        <w:t>1. هل يمكن ربط Outlook الآن؟</w:t>
      </w:r>
    </w:p>
    <w:p>
      <w:pPr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نعم، النظام يحتوي حالياً على أساس ربط Outlook عبر Microsoft Graph:</w:t>
      </w:r>
    </w:p>
    <w:p>
      <w:pPr>
        <w:pStyle w:val="ListBullet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إعدادات Outlook داخل /admin/settings.</w:t>
      </w:r>
    </w:p>
    <w:p>
      <w:pPr>
        <w:pStyle w:val="ListBullet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اختبار الاتصال.</w:t>
      </w:r>
    </w:p>
    <w:p>
      <w:pPr>
        <w:pStyle w:val="ListBullet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إنشاء Webhook subscription.</w:t>
      </w:r>
    </w:p>
    <w:p>
      <w:pPr>
        <w:pStyle w:val="ListBullet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استقبال إشعارات البريد عبر /api/outlook/webhook.</w:t>
      </w:r>
    </w:p>
    <w:p>
      <w:pPr>
        <w:pStyle w:val="ListBullet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تحويل البريد إلى Email Intake.</w:t>
      </w:r>
    </w:p>
    <w:p>
      <w:pPr>
        <w:pStyle w:val="ListBullet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قبول Email Intake وتحويله إلى Job.</w:t>
      </w:r>
    </w:p>
    <w:p>
      <w:pPr>
        <w:pStyle w:val="Heading2"/>
        <w:spacing w:after="120" w:line="283" w:lineRule="auto" w:before="240"/>
        <w:jc w:val="right"/>
        <w:bidi w:val="1"/>
        <w:pBdr>
          <w:bottom w:val="single" w:sz="8" w:space="8" w:color="E2E8F0"/>
        </w:pBdr>
      </w:pPr>
      <w:r>
        <w:rPr>
          <w:rFonts w:ascii="Aptos" w:hAnsi="Aptos" w:eastAsia="Arial" w:cs="Arial"/>
          <w:b/>
          <w:color w:val="1E293B"/>
          <w:sz w:val="30"/>
        </w:rPr>
        <w:t>2. البريد المعتمد للترافيك</w:t>
      </w:r>
    </w:p>
    <w:p>
      <w:pPr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يمكن استخدام:</w:t>
      </w:r>
    </w:p>
    <w:p>
      <w:pPr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Mziyad@pgintegrated.com</w:t>
      </w:r>
    </w:p>
    <w:p>
      <w:pPr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كالبريد الذي تتم مراقبته لاستقبال طلبات الترافيك.</w:t>
      </w:r>
    </w:p>
    <w:p>
      <w:pPr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يفضل توحيد الكتابة داخل الإعدادات كالتالي:</w:t>
      </w:r>
    </w:p>
    <w:p>
      <w:pPr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mziyad@pgintegrated.com</w:t>
      </w:r>
    </w:p>
    <w:p>
      <w:pPr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لأن البريد الإلكتروني غير حساس لحالة الأحرف عادة، لكن التوحيد يقلل الالتباس.</w:t>
      </w:r>
    </w:p>
    <w:p>
      <w:pPr>
        <w:pStyle w:val="Heading2"/>
        <w:spacing w:after="120" w:line="283" w:lineRule="auto" w:before="240"/>
        <w:jc w:val="right"/>
        <w:bidi w:val="1"/>
        <w:pBdr>
          <w:bottom w:val="single" w:sz="8" w:space="8" w:color="E2E8F0"/>
        </w:pBdr>
      </w:pPr>
      <w:r>
        <w:rPr>
          <w:rFonts w:ascii="Aptos" w:hAnsi="Aptos" w:eastAsia="Arial" w:cs="Arial"/>
          <w:b/>
          <w:color w:val="1E293B"/>
          <w:sz w:val="30"/>
        </w:rPr>
        <w:t>3. متطلبات Microsoft 365 / Azure</w:t>
      </w:r>
    </w:p>
    <w:p>
      <w:pPr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تحتاج إلى:</w:t>
      </w:r>
    </w:p>
    <w:p>
      <w:pPr>
        <w:pStyle w:val="ListNumber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Microsoft Tenant ID.</w:t>
      </w:r>
    </w:p>
    <w:p>
      <w:pPr>
        <w:pStyle w:val="ListNumber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Application Client ID.</w:t>
      </w:r>
    </w:p>
    <w:p>
      <w:pPr>
        <w:pStyle w:val="ListNumber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Client Secret.</w:t>
      </w:r>
    </w:p>
    <w:p>
      <w:pPr>
        <w:pStyle w:val="ListNumber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صلاحيات Microsoft Graph للبريد.</w:t>
      </w:r>
    </w:p>
    <w:p>
      <w:pPr>
        <w:pStyle w:val="ListNumber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السماح للتطبيق بقراءة mailbox الخاص بـ mziyad@pgintegrated.com.</w:t>
      </w:r>
    </w:p>
    <w:p>
      <w:pPr>
        <w:pStyle w:val="ListNumber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Webhook URL عام يمكن لـ Microsoft الوصول له.</w:t>
      </w:r>
    </w:p>
    <w:p>
      <w:pPr>
        <w:pStyle w:val="Heading2"/>
        <w:spacing w:after="120" w:line="283" w:lineRule="auto" w:before="240"/>
        <w:jc w:val="right"/>
        <w:bidi w:val="1"/>
        <w:pBdr>
          <w:bottom w:val="single" w:sz="8" w:space="8" w:color="E2E8F0"/>
        </w:pBdr>
      </w:pPr>
      <w:r>
        <w:rPr>
          <w:rFonts w:ascii="Aptos" w:hAnsi="Aptos" w:eastAsia="Arial" w:cs="Arial"/>
          <w:b/>
          <w:color w:val="1E293B"/>
          <w:sz w:val="30"/>
        </w:rPr>
        <w:t>4. إعدادات النظام</w:t>
      </w:r>
    </w:p>
    <w:p>
      <w:pPr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من لوحة التحكم:</w:t>
      </w:r>
    </w:p>
    <w:p>
      <w:pPr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/admin/settings</w:t>
      </w:r>
    </w:p>
    <w:p>
      <w:pPr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املأ:</w:t>
      </w:r>
    </w:p>
    <w:p>
      <w:pPr>
        <w:pStyle w:val="ListBullet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Enable Outlook intake.</w:t>
      </w:r>
    </w:p>
    <w:p>
      <w:pPr>
        <w:pStyle w:val="ListBullet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Microsoft Tenant ID.</w:t>
      </w:r>
    </w:p>
    <w:p>
      <w:pPr>
        <w:pStyle w:val="ListBullet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Application Client ID.</w:t>
      </w:r>
    </w:p>
    <w:p>
      <w:pPr>
        <w:pStyle w:val="ListBullet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Monitored Mailbox: mziyad@pgintegrated.com</w:t>
      </w:r>
    </w:p>
    <w:p>
      <w:pPr>
        <w:pStyle w:val="ListBullet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Company Email Domain: pgintegrated.com</w:t>
      </w:r>
    </w:p>
    <w:p>
      <w:pPr>
        <w:pStyle w:val="ListBullet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Job Number Pattern.</w:t>
      </w:r>
    </w:p>
    <w:p>
      <w:pPr>
        <w:pStyle w:val="ListBullet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Maximum Attachment Size.</w:t>
      </w:r>
    </w:p>
    <w:p>
      <w:pPr>
        <w:pStyle w:val="ListBullet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Allowed Brief Extensions.</w:t>
      </w:r>
    </w:p>
    <w:p>
      <w:pPr>
        <w:pStyle w:val="ListBullet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Traffic Members.</w:t>
      </w:r>
    </w:p>
    <w:p>
      <w:pPr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وفي ملف .env:</w:t>
      </w:r>
    </w:p>
    <w:p>
      <w:pPr>
        <w:spacing w:before="80" w:after="160"/>
        <w:ind w:left="216" w:right="216"/>
        <w:jc w:val="left"/>
        <w:shd w:fill="F8FAFC"/>
      </w:pPr>
      <w:r>
        <w:rPr>
          <w:rFonts w:ascii="Courier New" w:hAnsi="Courier New" w:eastAsia="Courier New"/>
          <w:color w:val="0F172A"/>
          <w:sz w:val="18"/>
        </w:rPr>
        <w:t>OUTLOOK_TENANT_ID=</w:t>
        <w:br/>
        <w:t>OUTLOOK_CLIENT_ID=</w:t>
        <w:br/>
        <w:t>OUTLOOK_CLIENT_SECRET=</w:t>
        <w:br/>
        <w:t>OUTLOOK_MAILBOX=mziyad@pgintegrated.com</w:t>
        <w:br/>
        <w:t>OUTLOOK_WEBHOOK_CLIENT_STATE=ضع_قيمة_سرية_طويلة</w:t>
      </w:r>
    </w:p>
    <w:p>
      <w:pPr>
        <w:pStyle w:val="Heading2"/>
        <w:spacing w:after="120" w:line="283" w:lineRule="auto" w:before="240"/>
        <w:jc w:val="right"/>
        <w:bidi w:val="1"/>
        <w:pBdr>
          <w:bottom w:val="single" w:sz="8" w:space="8" w:color="E2E8F0"/>
        </w:pBdr>
      </w:pPr>
      <w:r>
        <w:rPr>
          <w:rFonts w:ascii="Aptos" w:hAnsi="Aptos" w:eastAsia="Arial" w:cs="Arial"/>
          <w:b/>
          <w:color w:val="1E293B"/>
          <w:sz w:val="30"/>
        </w:rPr>
        <w:t>5. اختبار Outlook</w:t>
      </w:r>
    </w:p>
    <w:p>
      <w:pPr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بعد حفظ الإعدادات:</w:t>
      </w:r>
    </w:p>
    <w:p>
      <w:pPr>
        <w:pStyle w:val="ListNumber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اضغط Test Connection.</w:t>
      </w:r>
    </w:p>
    <w:p>
      <w:pPr>
        <w:pStyle w:val="ListNumber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إذا نجح الاتصال، اضغط Create / Renew Subscription.</w:t>
      </w:r>
    </w:p>
    <w:p>
      <w:pPr>
        <w:pStyle w:val="ListNumber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أرسل بريد تجربة إلى mziyad@pgintegrated.com.</w:t>
      </w:r>
    </w:p>
    <w:p>
      <w:pPr>
        <w:pStyle w:val="ListNumber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راجع /email-intakes.</w:t>
      </w:r>
    </w:p>
    <w:p>
      <w:pPr>
        <w:pStyle w:val="Heading2"/>
        <w:spacing w:after="120" w:line="283" w:lineRule="auto" w:before="240"/>
        <w:jc w:val="right"/>
        <w:bidi w:val="1"/>
        <w:pBdr>
          <w:bottom w:val="single" w:sz="8" w:space="8" w:color="E2E8F0"/>
        </w:pBdr>
      </w:pPr>
      <w:r>
        <w:rPr>
          <w:rFonts w:ascii="Aptos" w:hAnsi="Aptos" w:eastAsia="Arial" w:cs="Arial"/>
          <w:b/>
          <w:color w:val="1E293B"/>
          <w:sz w:val="30"/>
        </w:rPr>
        <w:t>6. نقطة مهمة حول Webhook</w:t>
      </w:r>
    </w:p>
    <w:p>
      <w:pPr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Microsoft Graph يحتاج رابط عام HTTPS.</w:t>
      </w:r>
    </w:p>
    <w:p>
      <w:pPr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إذا كنت تعمل محلياً على:</w:t>
      </w:r>
    </w:p>
    <w:p>
      <w:pPr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http://127.0.0.1:8010</w:t>
      </w:r>
    </w:p>
    <w:p>
      <w:pPr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فلن يستطيع Microsoft الوصول للـ webhook مباشرة.</w:t>
      </w:r>
    </w:p>
    <w:p>
      <w:pPr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الحلول:</w:t>
      </w:r>
    </w:p>
    <w:p>
      <w:pPr>
        <w:pStyle w:val="ListBullet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رفع النظام على سيرفر staging/production.</w:t>
      </w:r>
    </w:p>
    <w:p>
      <w:pPr>
        <w:pStyle w:val="ListBullet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أو استخدام Tunnel مؤقت مثل ngrok/Cloudflare Tunnel أثناء التجربة.</w:t>
      </w:r>
    </w:p>
    <w:p>
      <w:pPr>
        <w:pStyle w:val="Heading2"/>
        <w:spacing w:after="120" w:line="283" w:lineRule="auto" w:before="240"/>
        <w:jc w:val="right"/>
        <w:bidi w:val="1"/>
        <w:pBdr>
          <w:bottom w:val="single" w:sz="8" w:space="8" w:color="E2E8F0"/>
        </w:pBdr>
      </w:pPr>
      <w:r>
        <w:rPr>
          <w:rFonts w:ascii="Aptos" w:hAnsi="Aptos" w:eastAsia="Arial" w:cs="Arial"/>
          <w:b/>
          <w:color w:val="1E293B"/>
          <w:sz w:val="30"/>
        </w:rPr>
        <w:t>7. هل يمكن تفريغ قاعدة البيانات؟</w:t>
      </w:r>
    </w:p>
    <w:p>
      <w:pPr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نعم، لكن لا أنصح بتفريغها مباشرة بدون:</w:t>
      </w:r>
    </w:p>
    <w:p>
      <w:pPr>
        <w:pStyle w:val="ListNumber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Backup كامل.</w:t>
      </w:r>
    </w:p>
    <w:p>
      <w:pPr>
        <w:pStyle w:val="ListNumber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Export من الجداول الحالية.</w:t>
      </w:r>
    </w:p>
    <w:p>
      <w:pPr>
        <w:pStyle w:val="ListNumber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حفظ نسخة من .env.</w:t>
      </w:r>
    </w:p>
    <w:p>
      <w:pPr>
        <w:pStyle w:val="ListNumber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تحديد الملفات الحقيقية التي سيتم استيرادها.</w:t>
      </w:r>
    </w:p>
    <w:p>
      <w:pPr>
        <w:pStyle w:val="ListNumber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Mapping بين أعمدة الملفات وجداول النظام.</w:t>
      </w:r>
    </w:p>
    <w:p>
      <w:pPr>
        <w:pStyle w:val="Heading2"/>
        <w:spacing w:after="120" w:line="283" w:lineRule="auto" w:before="240"/>
        <w:jc w:val="right"/>
        <w:bidi w:val="1"/>
        <w:pBdr>
          <w:bottom w:val="single" w:sz="8" w:space="8" w:color="E2E8F0"/>
        </w:pBdr>
      </w:pPr>
      <w:r>
        <w:rPr>
          <w:rFonts w:ascii="Aptos" w:hAnsi="Aptos" w:eastAsia="Arial" w:cs="Arial"/>
          <w:b/>
          <w:color w:val="1E293B"/>
          <w:sz w:val="30"/>
        </w:rPr>
        <w:t>8. خطة آمنة لإدخال بيانات حقيقية</w:t>
      </w:r>
    </w:p>
    <w:p>
      <w:pPr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الترتيب المقترح:</w:t>
      </w:r>
    </w:p>
    <w:p>
      <w:pPr>
        <w:pStyle w:val="ListNumber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أخذ نسخة احتياطية من قاعدة البيانات الحالية.</w:t>
      </w:r>
    </w:p>
    <w:p>
      <w:pPr>
        <w:pStyle w:val="ListNumber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رفع ملفات العملاء والمشاريع والموظفين.</w:t>
      </w:r>
    </w:p>
    <w:p>
      <w:pPr>
        <w:pStyle w:val="ListNumber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فحص الملفات وتحديد الأعمدة.</w:t>
      </w:r>
    </w:p>
    <w:p>
      <w:pPr>
        <w:pStyle w:val="ListNumber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تجهيز ملف mapping.</w:t>
      </w:r>
    </w:p>
    <w:p>
      <w:pPr>
        <w:pStyle w:val="ListNumber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إنشاء Import Script أو Seeder خاص.</w:t>
      </w:r>
    </w:p>
    <w:p>
      <w:pPr>
        <w:pStyle w:val="ListNumber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تجربة الاستيراد على نسخة staging.</w:t>
      </w:r>
    </w:p>
    <w:p>
      <w:pPr>
        <w:pStyle w:val="ListNumber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مراجعة النتائج.</w:t>
      </w:r>
    </w:p>
    <w:p>
      <w:pPr>
        <w:pStyle w:val="ListNumber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عند الموافقة، تنفيذ الاستيراد على قاعدة الإنتاج.</w:t>
      </w:r>
    </w:p>
    <w:p>
      <w:pPr>
        <w:pStyle w:val="Heading2"/>
        <w:spacing w:after="120" w:line="283" w:lineRule="auto" w:before="240"/>
        <w:jc w:val="right"/>
        <w:bidi w:val="1"/>
        <w:pBdr>
          <w:bottom w:val="single" w:sz="8" w:space="8" w:color="E2E8F0"/>
        </w:pBdr>
      </w:pPr>
      <w:r>
        <w:rPr>
          <w:rFonts w:ascii="Aptos" w:hAnsi="Aptos" w:eastAsia="Arial" w:cs="Arial"/>
          <w:b/>
          <w:color w:val="1E293B"/>
          <w:sz w:val="30"/>
        </w:rPr>
        <w:t>9. الملفات التي يمكن استيرادها</w:t>
      </w:r>
    </w:p>
    <w:p>
      <w:pPr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يمكن إدخال بيانات من:</w:t>
      </w:r>
    </w:p>
    <w:p>
      <w:pPr>
        <w:pStyle w:val="ListBullet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Excel.</w:t>
      </w:r>
    </w:p>
    <w:p>
      <w:pPr>
        <w:pStyle w:val="ListBullet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CSV.</w:t>
      </w:r>
    </w:p>
    <w:p>
      <w:pPr>
        <w:pStyle w:val="ListBullet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Google Sheets export.</w:t>
      </w:r>
    </w:p>
    <w:p>
      <w:pPr>
        <w:pStyle w:val="ListBullet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ملفات مشاريع.</w:t>
      </w:r>
    </w:p>
    <w:p>
      <w:pPr>
        <w:pStyle w:val="ListBullet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ملفات عملاء.</w:t>
      </w:r>
    </w:p>
    <w:p>
      <w:pPr>
        <w:pStyle w:val="ListBullet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قوائم موظفين.</w:t>
      </w:r>
    </w:p>
    <w:p>
      <w:pPr>
        <w:pStyle w:val="ListBullet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أرشيف jobs.</w:t>
      </w:r>
    </w:p>
    <w:p>
      <w:pPr>
        <w:pStyle w:val="ListBullet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ملفات brief.</w:t>
      </w:r>
    </w:p>
    <w:p>
      <w:pPr>
        <w:pStyle w:val="Heading2"/>
        <w:spacing w:after="120" w:line="283" w:lineRule="auto" w:before="240"/>
        <w:jc w:val="right"/>
        <w:bidi w:val="1"/>
        <w:pBdr>
          <w:bottom w:val="single" w:sz="8" w:space="8" w:color="E2E8F0"/>
        </w:pBdr>
      </w:pPr>
      <w:r>
        <w:rPr>
          <w:rFonts w:ascii="Aptos" w:hAnsi="Aptos" w:eastAsia="Arial" w:cs="Arial"/>
          <w:b/>
          <w:color w:val="1E293B"/>
          <w:sz w:val="30"/>
        </w:rPr>
        <w:t>10. ترتيب الاستيراد الصحيح</w:t>
      </w:r>
    </w:p>
    <w:p>
      <w:pPr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يجب أن يكون الاستيراد بهذا الترتيب:</w:t>
      </w:r>
    </w:p>
    <w:p>
      <w:pPr>
        <w:pStyle w:val="ListNumber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Branches.</w:t>
      </w:r>
    </w:p>
    <w:p>
      <w:pPr>
        <w:pStyle w:val="ListNumber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Teams.</w:t>
      </w:r>
    </w:p>
    <w:p>
      <w:pPr>
        <w:pStyle w:val="ListNumber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Roles.</w:t>
      </w:r>
    </w:p>
    <w:p>
      <w:pPr>
        <w:pStyle w:val="ListNumber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Users.</w:t>
      </w:r>
    </w:p>
    <w:p>
      <w:pPr>
        <w:pStyle w:val="ListNumber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Clients.</w:t>
      </w:r>
    </w:p>
    <w:p>
      <w:pPr>
        <w:pStyle w:val="ListNumber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Projects.</w:t>
      </w:r>
    </w:p>
    <w:p>
      <w:pPr>
        <w:pStyle w:val="ListNumber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Categories.</w:t>
      </w:r>
    </w:p>
    <w:p>
      <w:pPr>
        <w:pStyle w:val="ListNumber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Jobs.</w:t>
      </w:r>
    </w:p>
    <w:p>
      <w:pPr>
        <w:pStyle w:val="ListNumber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Attachments / Assets.</w:t>
      </w:r>
    </w:p>
    <w:p>
      <w:pPr>
        <w:pStyle w:val="ListNumber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CRM companies and contacts.</w:t>
      </w:r>
    </w:p>
    <w:p>
      <w:pPr>
        <w:pStyle w:val="Heading2"/>
        <w:spacing w:after="120" w:line="283" w:lineRule="auto" w:before="240"/>
        <w:jc w:val="right"/>
        <w:bidi w:val="1"/>
        <w:pBdr>
          <w:bottom w:val="single" w:sz="8" w:space="8" w:color="E2E8F0"/>
        </w:pBdr>
      </w:pPr>
      <w:r>
        <w:rPr>
          <w:rFonts w:ascii="Aptos" w:hAnsi="Aptos" w:eastAsia="Arial" w:cs="Arial"/>
          <w:b/>
          <w:color w:val="1E293B"/>
          <w:sz w:val="30"/>
        </w:rPr>
        <w:t>11. ما أحتاجه منك قبل التفريغ والاستيراد</w:t>
      </w:r>
    </w:p>
    <w:p>
      <w:pPr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أرسل الملفات التي تحتوي:</w:t>
      </w:r>
    </w:p>
    <w:p>
      <w:pPr>
        <w:pStyle w:val="ListBullet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العملاء.</w:t>
      </w:r>
    </w:p>
    <w:p>
      <w:pPr>
        <w:pStyle w:val="ListBullet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المشاريع.</w:t>
      </w:r>
    </w:p>
    <w:p>
      <w:pPr>
        <w:pStyle w:val="ListBullet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الموظفين.</w:t>
      </w:r>
    </w:p>
    <w:p>
      <w:pPr>
        <w:pStyle w:val="ListBullet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jobs إن وجدت.</w:t>
      </w:r>
    </w:p>
    <w:p>
      <w:pPr>
        <w:pStyle w:val="ListBullet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التصنيفات.</w:t>
      </w:r>
    </w:p>
    <w:p>
      <w:pPr>
        <w:pStyle w:val="ListBullet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أي ملفات مرفقات أو روابط.</w:t>
      </w:r>
    </w:p>
    <w:p>
      <w:pPr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ثم أراجعها وأعطيك:</w:t>
      </w:r>
    </w:p>
    <w:p>
      <w:pPr>
        <w:pStyle w:val="ListBullet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الجداول التي ستتأثر.</w:t>
      </w:r>
    </w:p>
    <w:p>
      <w:pPr>
        <w:pStyle w:val="ListBullet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الأعمدة المطلوبة.</w:t>
      </w:r>
    </w:p>
    <w:p>
      <w:pPr>
        <w:pStyle w:val="ListBullet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أي بيانات ناقصة.</w:t>
      </w:r>
    </w:p>
    <w:p>
      <w:pPr>
        <w:pStyle w:val="ListBullet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خطة الاستيراد.</w:t>
      </w:r>
    </w:p>
    <w:p>
      <w:pPr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لا يتم حذف أو تفريغ قاعدة البيانات إلا بعد موافقتك الصريحة.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Arial" w:cs="Arial"/>
        <w:b w:val="0"/>
        <w:color w:val="64748B"/>
        <w:sz w:val="16"/>
      </w:rPr>
      <w:t>PG Integrated - Operations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rial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 w:cs="Arial"/>
      <w:b/>
      <w:bCs/>
      <w:color w:val="0F172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 w:cs="Arial"/>
      <w:b/>
      <w:bCs/>
      <w:color w:val="1E293B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 w:cs="Arial"/>
      <w:b/>
      <w:bCs/>
      <w:color w:val="33415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