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6A6D" w14:textId="50A41ACE" w:rsidR="00225F64" w:rsidRDefault="004638F9" w:rsidP="00804D4E">
      <w:pPr>
        <w:pStyle w:val="Caption"/>
        <w:keepNext/>
        <w:spacing w:line="276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456D6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PART 1</w:t>
      </w:r>
    </w:p>
    <w:p w14:paraId="42A540C7" w14:textId="65C0A5BE" w:rsidR="00804D4E" w:rsidRDefault="004C36EB" w:rsidP="00804D4E">
      <w:r>
        <w:rPr>
          <w:noProof/>
        </w:rPr>
        <w:drawing>
          <wp:inline distT="0" distB="0" distL="0" distR="0" wp14:anchorId="31AE32C1" wp14:editId="299C2192">
            <wp:extent cx="5917165" cy="4011930"/>
            <wp:effectExtent l="0" t="0" r="7620" b="762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8515" r="16410" b="6691"/>
                    <a:stretch/>
                  </pic:blipFill>
                  <pic:spPr bwMode="auto">
                    <a:xfrm>
                      <a:off x="0" y="0"/>
                      <a:ext cx="5926232" cy="401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63B5" w14:textId="5934EFFE" w:rsidR="004C36EB" w:rsidRDefault="004C36EB" w:rsidP="00804D4E"/>
    <w:p w14:paraId="5EE7C9EC" w14:textId="25968581" w:rsidR="004C36EB" w:rsidRDefault="004C36EB" w:rsidP="00804D4E">
      <w:r>
        <w:t xml:space="preserve">ET is </w:t>
      </w:r>
      <w:r w:rsidR="00BC0E81">
        <w:t>always</w:t>
      </w:r>
      <w:r>
        <w:t xml:space="preserve"> less than PET</w:t>
      </w:r>
      <w:r w:rsidR="00BC0E81">
        <w:t xml:space="preserve"> as seen from </w:t>
      </w:r>
      <w:r w:rsidR="00F1195C">
        <w:t xml:space="preserve">difference figure above and </w:t>
      </w:r>
      <w:r w:rsidR="00BC0E81">
        <w:t>the histogram</w:t>
      </w:r>
      <w:r w:rsidR="00F1195C">
        <w:t>.</w:t>
      </w:r>
    </w:p>
    <w:p w14:paraId="0D9CA1BA" w14:textId="511D7AFB" w:rsidR="00BC0E81" w:rsidRDefault="00BC0E81" w:rsidP="00804D4E">
      <w:r>
        <w:rPr>
          <w:noProof/>
        </w:rPr>
        <w:drawing>
          <wp:inline distT="0" distB="0" distL="0" distR="0" wp14:anchorId="7D7F45C4" wp14:editId="7BFDC28C">
            <wp:extent cx="5607203" cy="2929890"/>
            <wp:effectExtent l="0" t="0" r="0" b="381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7692" r="9488" b="3077"/>
                    <a:stretch/>
                  </pic:blipFill>
                  <pic:spPr bwMode="auto">
                    <a:xfrm>
                      <a:off x="0" y="0"/>
                      <a:ext cx="5610236" cy="293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3CE6A" w14:textId="5BC8B754" w:rsidR="00BC0E81" w:rsidRDefault="00BC0E81" w:rsidP="00804D4E">
      <w:r>
        <w:lastRenderedPageBreak/>
        <w:t>The estimated ET (from MOD16) closely follows the measured ET (from AmeriFlux tower) in the month of May</w:t>
      </w:r>
      <w:r w:rsidR="00F1195C">
        <w:t xml:space="preserve"> and September 2017</w:t>
      </w:r>
      <w:r>
        <w:t>. However,</w:t>
      </w:r>
      <w:r w:rsidR="00F1195C">
        <w:t xml:space="preserve"> for the other months between June and August there is high fluctuation. </w:t>
      </w:r>
    </w:p>
    <w:p w14:paraId="7CC76608" w14:textId="30D82F32" w:rsidR="00F1195C" w:rsidRDefault="00F1195C" w:rsidP="00804D4E">
      <w:r>
        <w:rPr>
          <w:noProof/>
        </w:rPr>
        <w:drawing>
          <wp:inline distT="0" distB="0" distL="0" distR="0" wp14:anchorId="70976A2D" wp14:editId="646F02B4">
            <wp:extent cx="5528008" cy="288036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t="10256" r="9551" b="5641"/>
                    <a:stretch/>
                  </pic:blipFill>
                  <pic:spPr bwMode="auto">
                    <a:xfrm>
                      <a:off x="0" y="0"/>
                      <a:ext cx="5531188" cy="288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EE344" w14:textId="77777777" w:rsidR="00F1195C" w:rsidRDefault="00F1195C" w:rsidP="00804D4E"/>
    <w:p w14:paraId="504328C6" w14:textId="55393B8E" w:rsidR="00F1195C" w:rsidRDefault="00F1195C" w:rsidP="00F1195C">
      <w:pPr>
        <w:pStyle w:val="Caption"/>
        <w:keepNext/>
        <w:spacing w:line="276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456D6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2</w:t>
      </w:r>
    </w:p>
    <w:p w14:paraId="0FAE93CD" w14:textId="3768D173" w:rsidR="00A55BBE" w:rsidRDefault="00A55BBE" w:rsidP="00A55BBE"/>
    <w:p w14:paraId="4B380889" w14:textId="2463C86B" w:rsidR="00A55BBE" w:rsidRPr="008667A2" w:rsidRDefault="00A55BBE" w:rsidP="00A55BBE">
      <w:pPr>
        <w:rPr>
          <w:b/>
          <w:bCs/>
          <w:sz w:val="24"/>
          <w:szCs w:val="24"/>
        </w:rPr>
      </w:pPr>
      <w:r w:rsidRPr="008667A2">
        <w:rPr>
          <w:b/>
          <w:bCs/>
          <w:sz w:val="24"/>
          <w:szCs w:val="24"/>
        </w:rPr>
        <w:t>Study Area (Portion of Arizona)</w:t>
      </w:r>
    </w:p>
    <w:p w14:paraId="734C072E" w14:textId="6B7C2A0C" w:rsidR="00A55BBE" w:rsidRPr="00A55BBE" w:rsidRDefault="00A55BBE" w:rsidP="00A55BBE">
      <w:r>
        <w:rPr>
          <w:noProof/>
        </w:rPr>
        <w:drawing>
          <wp:inline distT="0" distB="0" distL="0" distR="0" wp14:anchorId="1565F923" wp14:editId="0FD4A0B9">
            <wp:extent cx="3227075" cy="330327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113" cy="33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1B7" w14:textId="7867EC44" w:rsidR="00F1195C" w:rsidRDefault="00A55BBE" w:rsidP="00804D4E">
      <w:r>
        <w:rPr>
          <w:noProof/>
        </w:rPr>
        <w:lastRenderedPageBreak/>
        <w:drawing>
          <wp:inline distT="0" distB="0" distL="0" distR="0" wp14:anchorId="04659BF9" wp14:editId="7EAD7D52">
            <wp:extent cx="5067300" cy="3446152"/>
            <wp:effectExtent l="0" t="0" r="0" b="190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7" t="7908" r="16731" b="5717"/>
                    <a:stretch/>
                  </pic:blipFill>
                  <pic:spPr bwMode="auto">
                    <a:xfrm>
                      <a:off x="0" y="0"/>
                      <a:ext cx="5071905" cy="344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D60D" w14:textId="3723998C" w:rsidR="008667A2" w:rsidRDefault="008667A2" w:rsidP="00804D4E"/>
    <w:p w14:paraId="6BC66E1E" w14:textId="4F4F17EE" w:rsidR="008667A2" w:rsidRDefault="00B129CC" w:rsidP="00804D4E">
      <w:r>
        <w:rPr>
          <w:noProof/>
        </w:rPr>
        <w:drawing>
          <wp:inline distT="0" distB="0" distL="0" distR="0" wp14:anchorId="2855EED0" wp14:editId="53F93E8B">
            <wp:extent cx="6279300" cy="1687830"/>
            <wp:effectExtent l="0" t="0" r="7620" b="762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t="10219" r="9232" b="46714"/>
                    <a:stretch/>
                  </pic:blipFill>
                  <pic:spPr bwMode="auto">
                    <a:xfrm>
                      <a:off x="0" y="0"/>
                      <a:ext cx="6283298" cy="168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8FA8B" wp14:editId="281B42D4">
            <wp:extent cx="3169920" cy="1651595"/>
            <wp:effectExtent l="0" t="0" r="0" b="635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53650" r="50962" b="4135"/>
                    <a:stretch/>
                  </pic:blipFill>
                  <pic:spPr bwMode="auto">
                    <a:xfrm>
                      <a:off x="0" y="0"/>
                      <a:ext cx="3178124" cy="165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D021" w14:textId="7E3488DC" w:rsidR="008667A2" w:rsidRDefault="008667A2" w:rsidP="00804D4E"/>
    <w:p w14:paraId="40734B38" w14:textId="3D3B6634" w:rsidR="008667A2" w:rsidRPr="00804D4E" w:rsidRDefault="00B129CC" w:rsidP="00804D4E">
      <w:r>
        <w:t xml:space="preserve">The MOD16 ET has several no data values in Arizona where there are dense urban lands. </w:t>
      </w:r>
      <w:r w:rsidR="00CD3C73">
        <w:t>AmeriFlux towers exist in a forested region in Flagstaff (data available from 2005-2010) and hence the measured ET cannot be suitably compared.</w:t>
      </w:r>
    </w:p>
    <w:sectPr w:rsidR="008667A2" w:rsidRPr="00804D4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51836" w14:textId="77777777" w:rsidR="00852FEF" w:rsidRDefault="00852FEF" w:rsidP="00346D1B">
      <w:pPr>
        <w:spacing w:after="0" w:line="240" w:lineRule="auto"/>
      </w:pPr>
      <w:r>
        <w:separator/>
      </w:r>
    </w:p>
  </w:endnote>
  <w:endnote w:type="continuationSeparator" w:id="0">
    <w:p w14:paraId="1A682B14" w14:textId="77777777" w:rsidR="00852FEF" w:rsidRDefault="00852FEF" w:rsidP="00346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04006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0009CC" w14:textId="5401746D" w:rsidR="001B1478" w:rsidRDefault="001B14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31338A" w14:textId="77777777" w:rsidR="001B1478" w:rsidRDefault="001B1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D4B25" w14:textId="77777777" w:rsidR="00852FEF" w:rsidRDefault="00852FEF" w:rsidP="00346D1B">
      <w:pPr>
        <w:spacing w:after="0" w:line="240" w:lineRule="auto"/>
      </w:pPr>
      <w:r>
        <w:separator/>
      </w:r>
    </w:p>
  </w:footnote>
  <w:footnote w:type="continuationSeparator" w:id="0">
    <w:p w14:paraId="49360FB3" w14:textId="77777777" w:rsidR="00852FEF" w:rsidRDefault="00852FEF" w:rsidP="00346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A91A3" w14:textId="2E1C2755" w:rsidR="00346D1B" w:rsidRDefault="00346D1B" w:rsidP="00346D1B">
    <w:pPr>
      <w:pStyle w:val="Header"/>
      <w:jc w:val="center"/>
    </w:pPr>
    <w:r>
      <w:t xml:space="preserve">Lab </w:t>
    </w:r>
    <w:r w:rsidR="00804D4E">
      <w:t>3</w:t>
    </w:r>
    <w:r>
      <w:t xml:space="preserve"> | GeoE 6001 | Sayantan Majumdar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xMjC1NLUwNDQ1MTZS0lEKTi0uzszPAykwrQUAJm1HxiwAAAA="/>
  </w:docVars>
  <w:rsids>
    <w:rsidRoot w:val="00EA3310"/>
    <w:rsid w:val="00006D4C"/>
    <w:rsid w:val="00013B04"/>
    <w:rsid w:val="00023BCD"/>
    <w:rsid w:val="00044596"/>
    <w:rsid w:val="00046267"/>
    <w:rsid w:val="00047F43"/>
    <w:rsid w:val="00063E3C"/>
    <w:rsid w:val="00082B89"/>
    <w:rsid w:val="0008347E"/>
    <w:rsid w:val="000E5B4F"/>
    <w:rsid w:val="000E611D"/>
    <w:rsid w:val="00107E59"/>
    <w:rsid w:val="00132715"/>
    <w:rsid w:val="001A4586"/>
    <w:rsid w:val="001A55AA"/>
    <w:rsid w:val="001A6A25"/>
    <w:rsid w:val="001B1478"/>
    <w:rsid w:val="001B3895"/>
    <w:rsid w:val="001C4A4C"/>
    <w:rsid w:val="00221FDA"/>
    <w:rsid w:val="00225F64"/>
    <w:rsid w:val="00230C97"/>
    <w:rsid w:val="0024792B"/>
    <w:rsid w:val="00270459"/>
    <w:rsid w:val="00282E0E"/>
    <w:rsid w:val="002A0603"/>
    <w:rsid w:val="002B5987"/>
    <w:rsid w:val="002C2628"/>
    <w:rsid w:val="002D3D04"/>
    <w:rsid w:val="002E76A1"/>
    <w:rsid w:val="002F1EBC"/>
    <w:rsid w:val="00336FAA"/>
    <w:rsid w:val="00345412"/>
    <w:rsid w:val="00346D1B"/>
    <w:rsid w:val="0035138E"/>
    <w:rsid w:val="00375023"/>
    <w:rsid w:val="003760CB"/>
    <w:rsid w:val="004206E3"/>
    <w:rsid w:val="00420DD0"/>
    <w:rsid w:val="00436E4E"/>
    <w:rsid w:val="00445B1C"/>
    <w:rsid w:val="00450B9E"/>
    <w:rsid w:val="00456D68"/>
    <w:rsid w:val="004638F9"/>
    <w:rsid w:val="004839C5"/>
    <w:rsid w:val="004C36EB"/>
    <w:rsid w:val="004E5E67"/>
    <w:rsid w:val="005164E4"/>
    <w:rsid w:val="005532F6"/>
    <w:rsid w:val="00570095"/>
    <w:rsid w:val="005A3F51"/>
    <w:rsid w:val="00601458"/>
    <w:rsid w:val="0065168C"/>
    <w:rsid w:val="006565B3"/>
    <w:rsid w:val="00664937"/>
    <w:rsid w:val="00672BFE"/>
    <w:rsid w:val="006E1E70"/>
    <w:rsid w:val="006E7FD2"/>
    <w:rsid w:val="006F0F07"/>
    <w:rsid w:val="00700C7A"/>
    <w:rsid w:val="00707D39"/>
    <w:rsid w:val="007345CE"/>
    <w:rsid w:val="00740714"/>
    <w:rsid w:val="0078361E"/>
    <w:rsid w:val="00791D5F"/>
    <w:rsid w:val="007C57D5"/>
    <w:rsid w:val="007D01CE"/>
    <w:rsid w:val="007D048D"/>
    <w:rsid w:val="007F24BD"/>
    <w:rsid w:val="007F3677"/>
    <w:rsid w:val="00804D4E"/>
    <w:rsid w:val="00827334"/>
    <w:rsid w:val="00852FEF"/>
    <w:rsid w:val="00856159"/>
    <w:rsid w:val="008667A2"/>
    <w:rsid w:val="008776A5"/>
    <w:rsid w:val="0089125C"/>
    <w:rsid w:val="008C1C50"/>
    <w:rsid w:val="008C6DA7"/>
    <w:rsid w:val="008E7D85"/>
    <w:rsid w:val="00902709"/>
    <w:rsid w:val="00921469"/>
    <w:rsid w:val="009A27BF"/>
    <w:rsid w:val="009C5753"/>
    <w:rsid w:val="009D1FDA"/>
    <w:rsid w:val="00A22F92"/>
    <w:rsid w:val="00A2769A"/>
    <w:rsid w:val="00A54D37"/>
    <w:rsid w:val="00A55BBE"/>
    <w:rsid w:val="00A87077"/>
    <w:rsid w:val="00A94D07"/>
    <w:rsid w:val="00AE4C78"/>
    <w:rsid w:val="00B129CC"/>
    <w:rsid w:val="00B72AC6"/>
    <w:rsid w:val="00BC0E81"/>
    <w:rsid w:val="00BD356D"/>
    <w:rsid w:val="00BE5960"/>
    <w:rsid w:val="00BF3A87"/>
    <w:rsid w:val="00C627B9"/>
    <w:rsid w:val="00C84228"/>
    <w:rsid w:val="00C9603E"/>
    <w:rsid w:val="00CD2A37"/>
    <w:rsid w:val="00CD3C73"/>
    <w:rsid w:val="00D15251"/>
    <w:rsid w:val="00D16A71"/>
    <w:rsid w:val="00D22BB1"/>
    <w:rsid w:val="00D235B6"/>
    <w:rsid w:val="00D23862"/>
    <w:rsid w:val="00D606AD"/>
    <w:rsid w:val="00DA4185"/>
    <w:rsid w:val="00DC0608"/>
    <w:rsid w:val="00DC4B9D"/>
    <w:rsid w:val="00DD5112"/>
    <w:rsid w:val="00E11944"/>
    <w:rsid w:val="00E21CA0"/>
    <w:rsid w:val="00E30E02"/>
    <w:rsid w:val="00E36B4D"/>
    <w:rsid w:val="00E63E3E"/>
    <w:rsid w:val="00EA3310"/>
    <w:rsid w:val="00EB4155"/>
    <w:rsid w:val="00EE50FD"/>
    <w:rsid w:val="00F1195C"/>
    <w:rsid w:val="00F25FD6"/>
    <w:rsid w:val="00F32864"/>
    <w:rsid w:val="00F350BA"/>
    <w:rsid w:val="00F953D0"/>
    <w:rsid w:val="00FD4C5F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99F35"/>
  <w14:defaultImageDpi w14:val="32767"/>
  <w15:chartTrackingRefBased/>
  <w15:docId w15:val="{DDFAA6C6-3945-4BCF-B22B-AAFA4EC0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D1B"/>
  </w:style>
  <w:style w:type="paragraph" w:styleId="Footer">
    <w:name w:val="footer"/>
    <w:basedOn w:val="Normal"/>
    <w:link w:val="FooterChar"/>
    <w:uiPriority w:val="99"/>
    <w:unhideWhenUsed/>
    <w:rsid w:val="00346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D1B"/>
  </w:style>
  <w:style w:type="table" w:styleId="TableGrid">
    <w:name w:val="Table Grid"/>
    <w:basedOn w:val="TableNormal"/>
    <w:uiPriority w:val="39"/>
    <w:rsid w:val="00A27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A6A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63E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04D95-F50A-45D9-861C-BFCA8C933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3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Majumdar, Sayantan (S&amp;T-Student)</dc:creator>
  <cp:keywords/>
  <dc:description/>
  <cp:lastModifiedBy>Majumdar, Sayantan (S&amp;T-Student)</cp:lastModifiedBy>
  <cp:revision>116</cp:revision>
  <dcterms:created xsi:type="dcterms:W3CDTF">2021-09-06T16:49:00Z</dcterms:created>
  <dcterms:modified xsi:type="dcterms:W3CDTF">2021-09-20T22:58:00Z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8fccf87b-4849-3b64-b22e-752be88fe35f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http://www.zotero.org/styles/apa-6th-edition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http://www.zotero.org/styles/apa</vt:lpwstr>
  </property>
  <property fmtid="{D5CDD505-2E9C-101B-9397-08002B2CF9AE}" pid="12" name="Mendeley Recent Style Name 3_1">
    <vt:lpwstr>American Psychological Association 7th edition</vt:lpwstr>
  </property>
  <property fmtid="{D5CDD505-2E9C-101B-9397-08002B2CF9AE}" pid="13" name="Mendeley Recent Style Id 4_1">
    <vt:lpwstr>http://www.zotero.org/styles/american-sociological-association</vt:lpwstr>
  </property>
  <property fmtid="{D5CDD505-2E9C-101B-9397-08002B2CF9AE}" pid="14" name="Mendeley Recent Style Name 4_1">
    <vt:lpwstr>American Sociological Association 6th edition</vt:lpwstr>
  </property>
  <property fmtid="{D5CDD505-2E9C-101B-9397-08002B2CF9AE}" pid="15" name="Mendeley Recent Style Id 5_1">
    <vt:lpwstr>http://www.zotero.org/styles/chicago-author-date</vt:lpwstr>
  </property>
  <property fmtid="{D5CDD505-2E9C-101B-9397-08002B2CF9AE}" pid="16" name="Mendeley Recent Style Name 5_1">
    <vt:lpwstr>Chicago Manual of Style 17th edition (author-date)</vt:lpwstr>
  </property>
  <property fmtid="{D5CDD505-2E9C-101B-9397-08002B2CF9AE}" pid="17" name="Mendeley Recent Style Id 6_1">
    <vt:lpwstr>http://www.zotero.org/styles/harvard-cite-them-right</vt:lpwstr>
  </property>
  <property fmtid="{D5CDD505-2E9C-101B-9397-08002B2CF9AE}" pid="18" name="Mendeley Recent Style Name 6_1">
    <vt:lpwstr>Cite Them Right 10th edition - Harvard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