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1571" w14:textId="77777777" w:rsidR="00E90BE8" w:rsidRPr="00E90BE8" w:rsidRDefault="00E90BE8" w:rsidP="00E90BE8">
      <w:pPr>
        <w:rPr>
          <w:lang w:val="es-MX"/>
        </w:rPr>
      </w:pPr>
      <w:r w:rsidRPr="00E90BE8">
        <w:rPr>
          <w:lang w:val="es-MX"/>
        </w:rPr>
        <w:t>Caso: Decisión de inversión en riego para un productor de caña de azúcar en Pánuco</w:t>
      </w:r>
    </w:p>
    <w:p w14:paraId="0912816C" w14:textId="77777777" w:rsidR="00E90BE8" w:rsidRPr="00E90BE8" w:rsidRDefault="00E90BE8" w:rsidP="00E90BE8">
      <w:pPr>
        <w:rPr>
          <w:lang w:val="es-MX"/>
        </w:rPr>
      </w:pPr>
    </w:p>
    <w:p w14:paraId="44F3C66E" w14:textId="16A158C1" w:rsidR="00E90BE8" w:rsidRPr="00E90BE8" w:rsidRDefault="00E90BE8" w:rsidP="00E90BE8">
      <w:pPr>
        <w:rPr>
          <w:lang w:val="es-MX"/>
        </w:rPr>
      </w:pPr>
      <w:r w:rsidRPr="00E90BE8">
        <w:rPr>
          <w:lang w:val="es-MX"/>
        </w:rPr>
        <w:t xml:space="preserve">En el municipio de Pánuco, Veracruz, un productor de caña de azúcar cultiva una superficie total de 100 hectáreas bajo condiciones de temporal. </w:t>
      </w:r>
      <w:r w:rsidRPr="000030D3">
        <w:rPr>
          <w:highlight w:val="yellow"/>
          <w:lang w:val="es-MX"/>
        </w:rPr>
        <w:t>Durante los últimos años ha observado una disminución progresiva en sus rendimientos. Mientras que hace cinco años obtenía producciones cercanas a las 90 toneladas por hectárea por año, actualmente su rendimiento promedio se sitúa alrededor de 60 toneladas por hectárea</w:t>
      </w:r>
      <w:r w:rsidRPr="00E90BE8">
        <w:rPr>
          <w:lang w:val="es-MX"/>
        </w:rPr>
        <w:t xml:space="preserve"> por año.</w:t>
      </w:r>
    </w:p>
    <w:p w14:paraId="240BF7E8" w14:textId="3F4DDA31" w:rsidR="00E90BE8" w:rsidRPr="00E90BE8" w:rsidRDefault="00E90BE8" w:rsidP="00E90BE8">
      <w:pPr>
        <w:rPr>
          <w:lang w:val="es-MX"/>
        </w:rPr>
      </w:pPr>
      <w:r w:rsidRPr="00E90BE8">
        <w:rPr>
          <w:lang w:val="es-MX"/>
        </w:rPr>
        <w:t xml:space="preserve">El productor atribuye esta caída principalmente a la mayor variabilidad climática, especialmente a periodos de baja disponibilidad de agua durante el ciclo agrícola. Aun así, reconoce que el comportamiento del mercado ha sido favorable en algunos años, ya que el precio de la caña ha mostrado fluctuaciones importantes. </w:t>
      </w:r>
      <w:r w:rsidRPr="000030D3">
        <w:rPr>
          <w:highlight w:val="yellow"/>
          <w:lang w:val="es-MX"/>
        </w:rPr>
        <w:t>En los últimos ciclos agrícolas, el precio por tonelada ha tomado valores como 701.49, 757.16, 755.59, 900.95, 829.39 y 897.65 pesos mexicanos por tonelada, lo que evidencia una variabilidad relevante en el ingreso potencial del cultivo.</w:t>
      </w:r>
    </w:p>
    <w:p w14:paraId="77F692EA" w14:textId="2F492F55" w:rsidR="00E90BE8" w:rsidRPr="00E90BE8" w:rsidRDefault="00E90BE8" w:rsidP="00E90BE8">
      <w:pPr>
        <w:rPr>
          <w:lang w:val="es-MX"/>
        </w:rPr>
      </w:pPr>
      <w:r w:rsidRPr="00E90BE8">
        <w:rPr>
          <w:lang w:val="es-MX"/>
        </w:rPr>
        <w:t xml:space="preserve">Ante esta situación, el productor está evaluando </w:t>
      </w:r>
      <w:r w:rsidRPr="000030D3">
        <w:rPr>
          <w:highlight w:val="yellow"/>
          <w:lang w:val="es-MX"/>
        </w:rPr>
        <w:t>invertir en un sistema</w:t>
      </w:r>
      <w:r w:rsidRPr="00E90BE8">
        <w:rPr>
          <w:lang w:val="es-MX"/>
        </w:rPr>
        <w:t xml:space="preserve"> de riego que le permita estabilizar su producción y reducir su exposición al riesgo climático. </w:t>
      </w:r>
      <w:r w:rsidRPr="000030D3">
        <w:rPr>
          <w:highlight w:val="yellow"/>
          <w:lang w:val="es-MX"/>
        </w:rPr>
        <w:t>El costo estimado del sistema es de 4,000 dólares por hectárea</w:t>
      </w:r>
      <w:r w:rsidRPr="00E90BE8">
        <w:rPr>
          <w:lang w:val="es-MX"/>
        </w:rPr>
        <w:t xml:space="preserve">, incluyendo equipo e instalación. Para fines del análisis, suponga un </w:t>
      </w:r>
      <w:r w:rsidRPr="000030D3">
        <w:rPr>
          <w:highlight w:val="yellow"/>
          <w:lang w:val="es-MX"/>
        </w:rPr>
        <w:t>tipo de cambio constante de 20 pesos mexicanos</w:t>
      </w:r>
      <w:r w:rsidRPr="00E90BE8">
        <w:rPr>
          <w:lang w:val="es-MX"/>
        </w:rPr>
        <w:t xml:space="preserve"> por dólar. La inversión se realiza una sola vez al inicio del horizonte de análisis, y la vida útil </w:t>
      </w:r>
      <w:r w:rsidRPr="000030D3">
        <w:rPr>
          <w:highlight w:val="yellow"/>
          <w:lang w:val="es-MX"/>
        </w:rPr>
        <w:t>esperada del sistema es de 7 años.</w:t>
      </w:r>
    </w:p>
    <w:p w14:paraId="453D4655" w14:textId="47447ECF" w:rsidR="00E90BE8" w:rsidRPr="00E90BE8" w:rsidRDefault="00E90BE8" w:rsidP="00E90BE8">
      <w:pPr>
        <w:rPr>
          <w:lang w:val="es-MX"/>
        </w:rPr>
      </w:pPr>
      <w:r w:rsidRPr="00E90BE8">
        <w:rPr>
          <w:lang w:val="es-MX"/>
        </w:rPr>
        <w:t>Además del comportamiento del precio, el productor identifica dos fuentes principales de incertidumbre productiva. La primera es el nivel de afectación hídrica durante cada año agrícola. Aunque en la práctica existen diferentes grados de sequía, para simplificar el análisis se agrupan en cuatro categorías amplias de afectación: condiciones normales o anormalmente secas, sequía moderada, sequía severa, y sequía extrema o excepcional. El productor considera que, en un año cualquiera, la probabilidad de observar cada una de estas condiciones es la siguiente:</w:t>
      </w:r>
    </w:p>
    <w:p w14:paraId="5ABFFBF3" w14:textId="77777777" w:rsidR="00E90BE8" w:rsidRPr="000030D3" w:rsidRDefault="00E90BE8" w:rsidP="00E90BE8">
      <w:pPr>
        <w:rPr>
          <w:highlight w:val="yellow"/>
          <w:lang w:val="es-MX"/>
        </w:rPr>
      </w:pPr>
      <w:r w:rsidRPr="000030D3">
        <w:rPr>
          <w:highlight w:val="yellow"/>
          <w:lang w:val="es-MX"/>
        </w:rPr>
        <w:t>Condición normal o anormalmente seca: 40%</w:t>
      </w:r>
    </w:p>
    <w:p w14:paraId="123187A6" w14:textId="77777777" w:rsidR="00E90BE8" w:rsidRPr="000030D3" w:rsidRDefault="00E90BE8" w:rsidP="00E90BE8">
      <w:pPr>
        <w:rPr>
          <w:highlight w:val="yellow"/>
          <w:lang w:val="es-MX"/>
        </w:rPr>
      </w:pPr>
      <w:r w:rsidRPr="000030D3">
        <w:rPr>
          <w:highlight w:val="yellow"/>
          <w:lang w:val="es-MX"/>
        </w:rPr>
        <w:t>Sequía moderada: 30%</w:t>
      </w:r>
    </w:p>
    <w:p w14:paraId="112DB423" w14:textId="77777777" w:rsidR="00E90BE8" w:rsidRPr="000030D3" w:rsidRDefault="00E90BE8" w:rsidP="00E90BE8">
      <w:pPr>
        <w:rPr>
          <w:highlight w:val="yellow"/>
          <w:lang w:val="es-MX"/>
        </w:rPr>
      </w:pPr>
      <w:r w:rsidRPr="000030D3">
        <w:rPr>
          <w:highlight w:val="yellow"/>
          <w:lang w:val="es-MX"/>
        </w:rPr>
        <w:t>Sequía severa: 20%</w:t>
      </w:r>
    </w:p>
    <w:p w14:paraId="21646B79" w14:textId="77777777" w:rsidR="00E90BE8" w:rsidRPr="00E90BE8" w:rsidRDefault="00E90BE8" w:rsidP="00E90BE8">
      <w:pPr>
        <w:rPr>
          <w:lang w:val="es-MX"/>
        </w:rPr>
      </w:pPr>
      <w:r w:rsidRPr="000030D3">
        <w:rPr>
          <w:highlight w:val="yellow"/>
          <w:lang w:val="es-MX"/>
        </w:rPr>
        <w:t>Sequía extrema o excepcional: 10%</w:t>
      </w:r>
    </w:p>
    <w:p w14:paraId="247BC2BF" w14:textId="77777777" w:rsidR="00E90BE8" w:rsidRPr="00E90BE8" w:rsidRDefault="00E90BE8" w:rsidP="00E90BE8">
      <w:pPr>
        <w:rPr>
          <w:lang w:val="es-MX"/>
        </w:rPr>
      </w:pPr>
    </w:p>
    <w:p w14:paraId="5F852C24" w14:textId="17DDD2E8" w:rsidR="00E90BE8" w:rsidRPr="00E90BE8" w:rsidRDefault="00E90BE8" w:rsidP="00E90BE8">
      <w:pPr>
        <w:rPr>
          <w:lang w:val="es-MX"/>
        </w:rPr>
      </w:pPr>
      <w:r w:rsidRPr="00E90BE8">
        <w:rPr>
          <w:lang w:val="es-MX"/>
        </w:rPr>
        <w:lastRenderedPageBreak/>
        <w:t>La segunda fuente de incertidumbre es la ocurrencia de una tormenta severa que destruya la cosecha</w:t>
      </w:r>
      <w:r w:rsidRPr="000030D3">
        <w:rPr>
          <w:highlight w:val="yellow"/>
          <w:lang w:val="es-MX"/>
        </w:rPr>
        <w:t>. El productor estima que este evento ocurre con una probabilidad del 5% en un año dado. Si la tormenta ocurre, la producción de ese año se pierde completamente, independientemente de si el productor cuenta o no con sistema de riego.</w:t>
      </w:r>
    </w:p>
    <w:p w14:paraId="4E4BF5CC" w14:textId="00642766" w:rsidR="00E90BE8" w:rsidRPr="00E90BE8" w:rsidRDefault="00E90BE8" w:rsidP="00E90BE8">
      <w:pPr>
        <w:rPr>
          <w:lang w:val="es-MX"/>
        </w:rPr>
      </w:pPr>
      <w:r w:rsidRPr="00E90BE8">
        <w:rPr>
          <w:lang w:val="es-MX"/>
        </w:rPr>
        <w:t xml:space="preserve">Bajo condiciones de temporal, el rendimiento anual depende directamente del nivel de afectación hídrica. Si el año se desarrolla bajo condiciones normales o anormalmente secas, </w:t>
      </w:r>
      <w:r w:rsidRPr="000030D3">
        <w:rPr>
          <w:highlight w:val="yellow"/>
          <w:lang w:val="es-MX"/>
        </w:rPr>
        <w:t>el productor estima que puede obtener alrededor de 60 toneladas por hectárea por año.</w:t>
      </w:r>
      <w:r w:rsidRPr="00E90BE8">
        <w:rPr>
          <w:lang w:val="es-MX"/>
        </w:rPr>
        <w:t xml:space="preserve"> </w:t>
      </w:r>
      <w:r w:rsidRPr="000030D3">
        <w:rPr>
          <w:highlight w:val="yellow"/>
          <w:lang w:val="es-MX"/>
        </w:rPr>
        <w:t>Si se presenta sequía moderada, el rendimiento anual se reduce a 50 toneladas por hectárea por año</w:t>
      </w:r>
      <w:r w:rsidRPr="00E90BE8">
        <w:rPr>
          <w:lang w:val="es-MX"/>
        </w:rPr>
        <w:t xml:space="preserve">. </w:t>
      </w:r>
      <w:r w:rsidRPr="000030D3">
        <w:rPr>
          <w:highlight w:val="yellow"/>
          <w:lang w:val="es-MX"/>
        </w:rPr>
        <w:t>En presencia de sequía severa, el rendimiento disminuye a 40 toneladas por hectárea por año. Finalmente, si el año presenta condiciones de sequía extrema o excepcional, el rendimiento cae a 25 toneladas por hectárea por año. Si además ocurre una tormenta severa, la producción anual del cultivo se considera igual a 0 toneladas por hectárea por año.</w:t>
      </w:r>
    </w:p>
    <w:p w14:paraId="44A83496" w14:textId="59EC934E" w:rsidR="00E90BE8" w:rsidRPr="00E90BE8" w:rsidRDefault="00E90BE8" w:rsidP="00E90BE8">
      <w:pPr>
        <w:rPr>
          <w:lang w:val="es-MX"/>
        </w:rPr>
      </w:pPr>
      <w:r w:rsidRPr="00E90BE8">
        <w:rPr>
          <w:lang w:val="es-MX"/>
        </w:rPr>
        <w:t>Si el productor decide instalar el sistema de riego, la lógica productiva cambia. En años con condiciones normales o anormalmente secas, el sistema le permite aspirar a mejores resultados productivos</w:t>
      </w:r>
      <w:r w:rsidRPr="000030D3">
        <w:rPr>
          <w:highlight w:val="yellow"/>
          <w:lang w:val="es-MX"/>
        </w:rPr>
        <w:t>. En ese caso, si no ocurre tormenta, estima que existe una probabilidad del 50% de obtener 90 toneladas por hectárea por año, una probabilidad del 30% de alcanzar 120 toneladas por hectárea por año, y una probabilidad del 20% de lograr un rendimiento excepcional de 200 toneladas por hectárea por año.</w:t>
      </w:r>
    </w:p>
    <w:p w14:paraId="18FB599F" w14:textId="32523991" w:rsidR="00E90BE8" w:rsidRPr="00E90BE8" w:rsidRDefault="00E90BE8" w:rsidP="00E90BE8">
      <w:pPr>
        <w:rPr>
          <w:lang w:val="es-MX"/>
        </w:rPr>
      </w:pPr>
      <w:r w:rsidRPr="000030D3">
        <w:rPr>
          <w:highlight w:val="yellow"/>
          <w:lang w:val="es-MX"/>
        </w:rPr>
        <w:t>Cuando el año presenta sequía moderada, el productor considera que el sistema de riego compensa en buena medida el déficit hídrico, por lo que esperaría un rendimiento de 90 toneladas por hectárea por añ</w:t>
      </w:r>
      <w:r w:rsidRPr="00E90BE8">
        <w:rPr>
          <w:lang w:val="es-MX"/>
        </w:rPr>
        <w:t>o</w:t>
      </w:r>
      <w:r w:rsidRPr="000030D3">
        <w:rPr>
          <w:highlight w:val="yellow"/>
          <w:lang w:val="es-MX"/>
        </w:rPr>
        <w:t>. Si el año presenta sequía severa, el sistema sigue siendo útil, pero ya no compensa por completo la falta de agua, por lo que el rendimiento esperado se reduce a 70 toneladas por hectárea por año.</w:t>
      </w:r>
      <w:r w:rsidRPr="00E90BE8">
        <w:rPr>
          <w:lang w:val="es-MX"/>
        </w:rPr>
        <w:t xml:space="preserve"> </w:t>
      </w:r>
      <w:r w:rsidRPr="000030D3">
        <w:rPr>
          <w:highlight w:val="yellow"/>
          <w:lang w:val="es-MX"/>
        </w:rPr>
        <w:t>Finalmente, si el año presenta sequía extrema o excepcional</w:t>
      </w:r>
      <w:r w:rsidRPr="00E90BE8">
        <w:rPr>
          <w:lang w:val="es-MX"/>
        </w:rPr>
        <w:t xml:space="preserve">, el productor considera que la disponibilidad de agua para riego sería muy limitada, por lo que incluso con sistema instalado el rendimiento esperado descendería a </w:t>
      </w:r>
      <w:r w:rsidRPr="000030D3">
        <w:rPr>
          <w:highlight w:val="yellow"/>
          <w:lang w:val="es-MX"/>
        </w:rPr>
        <w:t>40 toneladas por hectárea por año. Al igual que en el caso de temporal, si ocurre una tormenta severa, la producción anual del cultivo se pierde completamente y se considera igual a 0 toneladas por hectárea por año.</w:t>
      </w:r>
    </w:p>
    <w:p w14:paraId="79DD1189" w14:textId="6F2E42E8" w:rsidR="00E90BE8" w:rsidRPr="00E90BE8" w:rsidRDefault="00E90BE8" w:rsidP="00E90BE8">
      <w:pPr>
        <w:rPr>
          <w:lang w:val="es-MX"/>
        </w:rPr>
      </w:pPr>
      <w:r w:rsidRPr="00E90BE8">
        <w:rPr>
          <w:lang w:val="es-MX"/>
        </w:rPr>
        <w:t xml:space="preserve">En cuanto a los costos, el productor estima que operar bajo </w:t>
      </w:r>
      <w:r w:rsidRPr="000030D3">
        <w:rPr>
          <w:highlight w:val="yellow"/>
          <w:lang w:val="es-MX"/>
        </w:rPr>
        <w:t>condiciones de temporal implica un costo anual de producción de 38,000 pesos por hectárea por año.</w:t>
      </w:r>
      <w:r w:rsidRPr="00E90BE8">
        <w:rPr>
          <w:lang w:val="es-MX"/>
        </w:rPr>
        <w:t xml:space="preserve"> </w:t>
      </w:r>
      <w:r w:rsidRPr="000030D3">
        <w:rPr>
          <w:highlight w:val="yellow"/>
          <w:lang w:val="es-MX"/>
        </w:rPr>
        <w:t>En contraste, operar con riego implica un mayor manejo agronómico, mayor uso de insumos y mayores costos de operación, por lo que el costo anual de producción con riego asciende a 55,000 pesos por hectárea por año. Adicionalmente, el sistema de riego requiere un costo anual de mantenimiento de 8,000 pesos por hectárea por año.</w:t>
      </w:r>
    </w:p>
    <w:p w14:paraId="0064AA6B" w14:textId="0AA115C9" w:rsidR="00E90BE8" w:rsidRPr="00E90BE8" w:rsidRDefault="00E90BE8" w:rsidP="00E90BE8">
      <w:pPr>
        <w:rPr>
          <w:lang w:val="es-MX"/>
        </w:rPr>
      </w:pPr>
      <w:r w:rsidRPr="000030D3">
        <w:rPr>
          <w:highlight w:val="yellow"/>
          <w:lang w:val="es-MX"/>
        </w:rPr>
        <w:lastRenderedPageBreak/>
        <w:t>La inversión inicia</w:t>
      </w:r>
      <w:r w:rsidRPr="00E90BE8">
        <w:rPr>
          <w:lang w:val="es-MX"/>
        </w:rPr>
        <w:t xml:space="preserve">l en el sistema de riego </w:t>
      </w:r>
      <w:r w:rsidRPr="000030D3">
        <w:rPr>
          <w:highlight w:val="yellow"/>
          <w:lang w:val="es-MX"/>
        </w:rPr>
        <w:t>equivale a 4,000 dólares por hectárea</w:t>
      </w:r>
      <w:r w:rsidRPr="00E90BE8">
        <w:rPr>
          <w:lang w:val="es-MX"/>
        </w:rPr>
        <w:t xml:space="preserve">, es decir, </w:t>
      </w:r>
      <w:r w:rsidRPr="000030D3">
        <w:rPr>
          <w:highlight w:val="yellow"/>
          <w:lang w:val="es-MX"/>
        </w:rPr>
        <w:t>80,000 pesos por hectárea</w:t>
      </w:r>
      <w:r w:rsidRPr="00E90BE8">
        <w:rPr>
          <w:lang w:val="es-MX"/>
        </w:rPr>
        <w:t>, considerando el tipo de cambio supuesto</w:t>
      </w:r>
      <w:r w:rsidRPr="000030D3">
        <w:rPr>
          <w:highlight w:val="yellow"/>
          <w:lang w:val="es-MX"/>
        </w:rPr>
        <w:t>. Para las 100 hectáreas del productor, esto representa una inversión inicial total de 8,000,000 de pesos,</w:t>
      </w:r>
      <w:r w:rsidRPr="00E90BE8">
        <w:rPr>
          <w:lang w:val="es-MX"/>
        </w:rPr>
        <w:t xml:space="preserve"> desembolsada una sola vez al inicio del periodo.</w:t>
      </w:r>
    </w:p>
    <w:p w14:paraId="306AFD95" w14:textId="55AF2E52" w:rsidR="00E90BE8" w:rsidRPr="00E90BE8" w:rsidRDefault="00E90BE8" w:rsidP="00E90BE8">
      <w:pPr>
        <w:rPr>
          <w:lang w:val="es-MX"/>
        </w:rPr>
      </w:pPr>
      <w:r w:rsidRPr="000030D3">
        <w:rPr>
          <w:highlight w:val="yellow"/>
          <w:lang w:val="es-MX"/>
        </w:rPr>
        <w:t>El productor desea analizar esta decisión en un horizonte de 7 años,</w:t>
      </w:r>
      <w:r w:rsidRPr="00E90BE8">
        <w:rPr>
          <w:lang w:val="es-MX"/>
        </w:rPr>
        <w:t xml:space="preserve"> que corresponde a la vida útil estimada del sistema. Para simplificar el análisis, suponga que el precio de la caña y las condiciones climáticas de cada año son independientes entre sí, y que los costos anuales se mantienen constantes durante todo el horizonte.</w:t>
      </w:r>
    </w:p>
    <w:p w14:paraId="71D5EC42" w14:textId="7025E2E7" w:rsidR="00E90BE8" w:rsidRPr="00E90BE8" w:rsidRDefault="00E90BE8" w:rsidP="00E90BE8">
      <w:pPr>
        <w:rPr>
          <w:lang w:val="es-MX"/>
        </w:rPr>
      </w:pPr>
      <w:r w:rsidRPr="00E90BE8">
        <w:rPr>
          <w:lang w:val="es-MX"/>
        </w:rPr>
        <w:t>Con base en esta información, el productor desea determinar si le conviene o no invertir en el sistema de riego, considerando tanto el retorno esperado como el comportamiento de la decisión bajo múltiples escenarios simulados.</w:t>
      </w:r>
    </w:p>
    <w:p w14:paraId="36D5873B" w14:textId="77777777" w:rsidR="00E90BE8" w:rsidRPr="00E90BE8" w:rsidRDefault="00E90BE8" w:rsidP="00E90BE8">
      <w:pPr>
        <w:rPr>
          <w:lang w:val="es-MX"/>
        </w:rPr>
      </w:pPr>
      <w:r w:rsidRPr="00E90BE8">
        <w:rPr>
          <w:lang w:val="es-MX"/>
        </w:rPr>
        <w:t>Se pide</w:t>
      </w:r>
    </w:p>
    <w:p w14:paraId="38B1A199" w14:textId="77777777" w:rsidR="00E90BE8" w:rsidRPr="000030D3" w:rsidRDefault="00E90BE8" w:rsidP="00E90BE8">
      <w:pPr>
        <w:rPr>
          <w:highlight w:val="yellow"/>
          <w:lang w:val="es-MX"/>
        </w:rPr>
      </w:pPr>
      <w:r w:rsidRPr="000030D3">
        <w:rPr>
          <w:highlight w:val="yellow"/>
          <w:lang w:val="es-MX"/>
        </w:rPr>
        <w:t>Construya el árbol de decisión que represente las dos alternativas disponibles:</w:t>
      </w:r>
    </w:p>
    <w:p w14:paraId="11914925" w14:textId="77777777" w:rsidR="00E90BE8" w:rsidRPr="000030D3" w:rsidRDefault="00E90BE8" w:rsidP="00E90BE8">
      <w:pPr>
        <w:rPr>
          <w:highlight w:val="yellow"/>
          <w:lang w:val="es-MX"/>
        </w:rPr>
      </w:pPr>
      <w:r w:rsidRPr="000030D3">
        <w:rPr>
          <w:highlight w:val="yellow"/>
          <w:lang w:val="es-MX"/>
        </w:rPr>
        <w:t>invertir en el sistema de riego</w:t>
      </w:r>
    </w:p>
    <w:p w14:paraId="0DAFCCC3" w14:textId="77777777" w:rsidR="00E90BE8" w:rsidRPr="00E90BE8" w:rsidRDefault="00E90BE8" w:rsidP="00E90BE8">
      <w:pPr>
        <w:rPr>
          <w:lang w:val="es-MX"/>
        </w:rPr>
      </w:pPr>
      <w:r w:rsidRPr="000030D3">
        <w:rPr>
          <w:highlight w:val="yellow"/>
          <w:lang w:val="es-MX"/>
        </w:rPr>
        <w:t>no invertir en el sistema de riego</w:t>
      </w:r>
    </w:p>
    <w:p w14:paraId="2C4F10C9" w14:textId="77777777" w:rsidR="00E90BE8" w:rsidRPr="000030D3" w:rsidRDefault="00E90BE8" w:rsidP="000030D3">
      <w:pPr>
        <w:pStyle w:val="Prrafodelista"/>
        <w:numPr>
          <w:ilvl w:val="0"/>
          <w:numId w:val="1"/>
        </w:numPr>
        <w:rPr>
          <w:lang w:val="es-MX"/>
        </w:rPr>
      </w:pPr>
      <w:r w:rsidRPr="000030D3">
        <w:rPr>
          <w:lang w:val="es-MX"/>
        </w:rPr>
        <w:t>A partir de la información del caso, identifique todos los escenarios productivos posibles y calcule la utilidad anual correspondiente a cada uno.</w:t>
      </w:r>
    </w:p>
    <w:p w14:paraId="7043AE7B" w14:textId="77777777" w:rsidR="00E90BE8" w:rsidRPr="000030D3" w:rsidRDefault="00E90BE8" w:rsidP="000030D3">
      <w:pPr>
        <w:pStyle w:val="Prrafodelista"/>
        <w:numPr>
          <w:ilvl w:val="0"/>
          <w:numId w:val="1"/>
        </w:numPr>
        <w:rPr>
          <w:lang w:val="es-MX"/>
        </w:rPr>
      </w:pPr>
      <w:r w:rsidRPr="000030D3">
        <w:rPr>
          <w:lang w:val="es-MX"/>
        </w:rPr>
        <w:t>Calcule la utilidad esperada anual de cada alternativa.</w:t>
      </w:r>
    </w:p>
    <w:p w14:paraId="6F899F1D" w14:textId="77777777" w:rsidR="00E90BE8" w:rsidRPr="000030D3" w:rsidRDefault="00E90BE8" w:rsidP="000030D3">
      <w:pPr>
        <w:pStyle w:val="Prrafodelista"/>
        <w:numPr>
          <w:ilvl w:val="0"/>
          <w:numId w:val="1"/>
        </w:numPr>
        <w:rPr>
          <w:lang w:val="es-MX"/>
        </w:rPr>
      </w:pPr>
      <w:r w:rsidRPr="000030D3">
        <w:rPr>
          <w:lang w:val="es-MX"/>
        </w:rPr>
        <w:t>Estime la utilidad acumulada esperada en un horizonte de 7 años para ambas decisiones.</w:t>
      </w:r>
    </w:p>
    <w:p w14:paraId="0DAA143F" w14:textId="77777777" w:rsidR="00E90BE8" w:rsidRPr="000030D3" w:rsidRDefault="00E90BE8" w:rsidP="000030D3">
      <w:pPr>
        <w:pStyle w:val="Prrafodelista"/>
        <w:numPr>
          <w:ilvl w:val="0"/>
          <w:numId w:val="1"/>
        </w:numPr>
        <w:rPr>
          <w:lang w:val="es-MX"/>
        </w:rPr>
      </w:pPr>
      <w:r w:rsidRPr="000030D3">
        <w:rPr>
          <w:lang w:val="es-MX"/>
        </w:rPr>
        <w:t>Mediante una simulación de 10,000 escenarios, compare ambas alternativas y determine:</w:t>
      </w:r>
    </w:p>
    <w:p w14:paraId="50D78057" w14:textId="77777777" w:rsidR="00E90BE8" w:rsidRPr="000030D3" w:rsidRDefault="00E90BE8" w:rsidP="000030D3">
      <w:pPr>
        <w:pStyle w:val="Prrafodelista"/>
        <w:numPr>
          <w:ilvl w:val="0"/>
          <w:numId w:val="1"/>
        </w:numPr>
        <w:rPr>
          <w:lang w:val="es-MX"/>
        </w:rPr>
      </w:pPr>
      <w:r w:rsidRPr="000030D3">
        <w:rPr>
          <w:lang w:val="es-MX"/>
        </w:rPr>
        <w:t>la utilidad promedio de cada opción</w:t>
      </w:r>
    </w:p>
    <w:p w14:paraId="76636012" w14:textId="77777777" w:rsidR="00E90BE8" w:rsidRPr="000030D3" w:rsidRDefault="00E90BE8" w:rsidP="000030D3">
      <w:pPr>
        <w:pStyle w:val="Prrafodelista"/>
        <w:numPr>
          <w:ilvl w:val="0"/>
          <w:numId w:val="1"/>
        </w:numPr>
        <w:rPr>
          <w:lang w:val="es-MX"/>
        </w:rPr>
      </w:pPr>
      <w:r w:rsidRPr="000030D3">
        <w:rPr>
          <w:lang w:val="es-MX"/>
        </w:rPr>
        <w:t>la probabilidad de que invertir en riego resulte más rentable que no invertir</w:t>
      </w:r>
    </w:p>
    <w:p w14:paraId="5D6983E7" w14:textId="77777777" w:rsidR="00E90BE8" w:rsidRPr="000030D3" w:rsidRDefault="00E90BE8" w:rsidP="000030D3">
      <w:pPr>
        <w:pStyle w:val="Prrafodelista"/>
        <w:numPr>
          <w:ilvl w:val="0"/>
          <w:numId w:val="1"/>
        </w:numPr>
        <w:rPr>
          <w:lang w:val="es-MX"/>
        </w:rPr>
      </w:pPr>
      <w:r w:rsidRPr="000030D3">
        <w:rPr>
          <w:lang w:val="es-MX"/>
        </w:rPr>
        <w:t>Compare la recomendación obtenida bajo:</w:t>
      </w:r>
    </w:p>
    <w:p w14:paraId="33F62E61" w14:textId="77777777" w:rsidR="00E90BE8" w:rsidRPr="000030D3" w:rsidRDefault="00E90BE8" w:rsidP="000030D3">
      <w:pPr>
        <w:pStyle w:val="Prrafodelista"/>
        <w:numPr>
          <w:ilvl w:val="0"/>
          <w:numId w:val="1"/>
        </w:numPr>
        <w:rPr>
          <w:lang w:val="es-MX"/>
        </w:rPr>
      </w:pPr>
      <w:r w:rsidRPr="000030D3">
        <w:rPr>
          <w:lang w:val="es-MX"/>
        </w:rPr>
        <w:t>el criterio de mayor utilidad esperada</w:t>
      </w:r>
    </w:p>
    <w:p w14:paraId="065E0394" w14:textId="77777777" w:rsidR="00E90BE8" w:rsidRPr="000030D3" w:rsidRDefault="00E90BE8" w:rsidP="000030D3">
      <w:pPr>
        <w:pStyle w:val="Prrafodelista"/>
        <w:numPr>
          <w:ilvl w:val="0"/>
          <w:numId w:val="1"/>
        </w:numPr>
        <w:rPr>
          <w:lang w:val="es-MX"/>
        </w:rPr>
      </w:pPr>
      <w:r w:rsidRPr="000030D3">
        <w:rPr>
          <w:lang w:val="es-MX"/>
        </w:rPr>
        <w:t>el criterio de mayoría de escenarios favorables</w:t>
      </w:r>
    </w:p>
    <w:p w14:paraId="7B971D29" w14:textId="5FBBEB0D" w:rsidR="00140BD9" w:rsidRPr="000030D3" w:rsidRDefault="00E90BE8" w:rsidP="000030D3">
      <w:pPr>
        <w:pStyle w:val="Prrafodelista"/>
        <w:numPr>
          <w:ilvl w:val="0"/>
          <w:numId w:val="1"/>
        </w:numPr>
        <w:rPr>
          <w:lang w:val="es-MX"/>
        </w:rPr>
      </w:pPr>
      <w:r w:rsidRPr="000030D3">
        <w:rPr>
          <w:lang w:val="es-MX"/>
        </w:rPr>
        <w:t>Con base en los resultados, indique cuál decisión recomendaría al productor y justifique su respuesta.</w:t>
      </w:r>
    </w:p>
    <w:sectPr w:rsidR="00140BD9" w:rsidRPr="00003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01AF"/>
    <w:multiLevelType w:val="hybridMultilevel"/>
    <w:tmpl w:val="978EB4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634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E8"/>
    <w:rsid w:val="000030D3"/>
    <w:rsid w:val="001070B6"/>
    <w:rsid w:val="00140BD9"/>
    <w:rsid w:val="001E5494"/>
    <w:rsid w:val="00331C99"/>
    <w:rsid w:val="003A0A34"/>
    <w:rsid w:val="00691D9D"/>
    <w:rsid w:val="008D1590"/>
    <w:rsid w:val="00975BE3"/>
    <w:rsid w:val="00B804CC"/>
    <w:rsid w:val="00E90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23D0A"/>
  <w15:chartTrackingRefBased/>
  <w15:docId w15:val="{ACF91004-8B53-4DDA-B618-20A32A61F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0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0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0B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0B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0B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0B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0B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0B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0B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0B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0B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0B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0B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0B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0B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0B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0B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0BE8"/>
    <w:rPr>
      <w:rFonts w:eastAsiaTheme="majorEastAsia" w:cstheme="majorBidi"/>
      <w:color w:val="272727" w:themeColor="text1" w:themeTint="D8"/>
    </w:rPr>
  </w:style>
  <w:style w:type="paragraph" w:styleId="Ttulo">
    <w:name w:val="Title"/>
    <w:basedOn w:val="Normal"/>
    <w:next w:val="Normal"/>
    <w:link w:val="TtuloCar"/>
    <w:uiPriority w:val="10"/>
    <w:qFormat/>
    <w:rsid w:val="00E90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0B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0B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0B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0BE8"/>
    <w:pPr>
      <w:spacing w:before="160"/>
      <w:jc w:val="center"/>
    </w:pPr>
    <w:rPr>
      <w:i/>
      <w:iCs/>
      <w:color w:val="404040" w:themeColor="text1" w:themeTint="BF"/>
    </w:rPr>
  </w:style>
  <w:style w:type="character" w:customStyle="1" w:styleId="CitaCar">
    <w:name w:val="Cita Car"/>
    <w:basedOn w:val="Fuentedeprrafopredeter"/>
    <w:link w:val="Cita"/>
    <w:uiPriority w:val="29"/>
    <w:rsid w:val="00E90BE8"/>
    <w:rPr>
      <w:i/>
      <w:iCs/>
      <w:color w:val="404040" w:themeColor="text1" w:themeTint="BF"/>
    </w:rPr>
  </w:style>
  <w:style w:type="paragraph" w:styleId="Prrafodelista">
    <w:name w:val="List Paragraph"/>
    <w:basedOn w:val="Normal"/>
    <w:uiPriority w:val="34"/>
    <w:qFormat/>
    <w:rsid w:val="00E90BE8"/>
    <w:pPr>
      <w:ind w:left="720"/>
      <w:contextualSpacing/>
    </w:pPr>
  </w:style>
  <w:style w:type="character" w:styleId="nfasisintenso">
    <w:name w:val="Intense Emphasis"/>
    <w:basedOn w:val="Fuentedeprrafopredeter"/>
    <w:uiPriority w:val="21"/>
    <w:qFormat/>
    <w:rsid w:val="00E90BE8"/>
    <w:rPr>
      <w:i/>
      <w:iCs/>
      <w:color w:val="0F4761" w:themeColor="accent1" w:themeShade="BF"/>
    </w:rPr>
  </w:style>
  <w:style w:type="paragraph" w:styleId="Citadestacada">
    <w:name w:val="Intense Quote"/>
    <w:basedOn w:val="Normal"/>
    <w:next w:val="Normal"/>
    <w:link w:val="CitadestacadaCar"/>
    <w:uiPriority w:val="30"/>
    <w:qFormat/>
    <w:rsid w:val="00E90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0BE8"/>
    <w:rPr>
      <w:i/>
      <w:iCs/>
      <w:color w:val="0F4761" w:themeColor="accent1" w:themeShade="BF"/>
    </w:rPr>
  </w:style>
  <w:style w:type="character" w:styleId="Referenciaintensa">
    <w:name w:val="Intense Reference"/>
    <w:basedOn w:val="Fuentedeprrafopredeter"/>
    <w:uiPriority w:val="32"/>
    <w:qFormat/>
    <w:rsid w:val="00E90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1054</Words>
  <Characters>5798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Orbia</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Ramirez | Orbia (Netafim)</dc:creator>
  <cp:keywords/>
  <dc:description/>
  <cp:lastModifiedBy>montserrat zaragoza</cp:lastModifiedBy>
  <cp:revision>2</cp:revision>
  <dcterms:created xsi:type="dcterms:W3CDTF">2026-04-18T17:28:00Z</dcterms:created>
  <dcterms:modified xsi:type="dcterms:W3CDTF">2026-04-18T17:28:00Z</dcterms:modified>
</cp:coreProperties>
</file>