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Caregiver Guide Book</w:t>
      </w:r>
    </w:p>
    <w:p>
      <w:pPr>
        <w:jc w:val="center"/>
      </w:pPr>
      <w:r>
        <w:rPr>
          <w:sz w:val="18"/>
        </w:rPr>
        <w:t>Effective Date: 1 March 2026  |  Version: 2.0  |  Sample RAG Knowledge Base</w:t>
      </w:r>
    </w:p>
    <w:p>
      <w:r>
        <w:t>This guide supports day-to-day delivery of safe, person-centred home care using HomeCare Scheduler. It must be used alongside each client's individual care plan, risk assessments, and current company policies. Where the care plan conflicts with this general guide, the care plan takes precedence.</w:t>
      </w:r>
    </w:p>
    <w:p>
      <w:pPr>
        <w:pStyle w:val="Heading1"/>
      </w:pPr>
      <w:r>
        <w:t>Visit Flow Overview</w:t>
      </w:r>
    </w:p>
    <w:p>
      <w:pPr>
        <w:jc w:val="center"/>
      </w:pPr>
      <w:r>
        <w:drawing>
          <wp:inline xmlns:a="http://schemas.openxmlformats.org/drawingml/2006/main" xmlns:pic="http://schemas.openxmlformats.org/drawingml/2006/picture">
            <wp:extent cx="5303520" cy="1178560"/>
            <wp:docPr id="1" name="Picture 1"/>
            <wp:cNvGraphicFramePr>
              <a:graphicFrameLocks noChangeAspect="1"/>
            </wp:cNvGraphicFramePr>
            <a:graphic>
              <a:graphicData uri="http://schemas.openxmlformats.org/drawingml/2006/picture">
                <pic:pic>
                  <pic:nvPicPr>
                    <pic:cNvPr id="0" name="visit_flow.png"/>
                    <pic:cNvPicPr/>
                  </pic:nvPicPr>
                  <pic:blipFill>
                    <a:blip r:embed="rId9"/>
                    <a:stretch>
                      <a:fillRect/>
                    </a:stretch>
                  </pic:blipFill>
                  <pic:spPr>
                    <a:xfrm>
                      <a:off x="0" y="0"/>
                      <a:ext cx="5303520" cy="1178560"/>
                    </a:xfrm>
                    <a:prstGeom prst="rect"/>
                  </pic:spPr>
                </pic:pic>
              </a:graphicData>
            </a:graphic>
          </wp:inline>
        </w:drawing>
      </w:r>
    </w:p>
    <w:p>
      <w:pPr>
        <w:pStyle w:val="Heading1"/>
      </w:pPr>
      <w:r>
        <w:t>1. Person-Centred Care Principles</w:t>
      </w:r>
    </w:p>
    <w:p>
      <w:pPr>
        <w:pStyle w:val="ListBullet"/>
      </w:pPr>
      <w:r>
        <w:t>Introduce yourself each visit; explain what you will do before starting care.</w:t>
      </w:r>
    </w:p>
    <w:p>
      <w:pPr>
        <w:pStyle w:val="ListBullet"/>
      </w:pPr>
      <w:r>
        <w:t>Offer choices (e.g. wash first or breakfast first) where the plan allows flexibility.</w:t>
      </w:r>
    </w:p>
    <w:p>
      <w:pPr>
        <w:pStyle w:val="ListBullet"/>
      </w:pPr>
      <w:r>
        <w:t>Respect privacy: close doors, use towels for dignity during personal care.</w:t>
      </w:r>
    </w:p>
    <w:p>
      <w:pPr>
        <w:pStyle w:val="ListBullet"/>
      </w:pPr>
      <w:r>
        <w:t>Encourage independence; assist rather than take over when the client can participate.</w:t>
      </w:r>
    </w:p>
    <w:p>
      <w:pPr>
        <w:pStyle w:val="ListBullet"/>
      </w:pPr>
      <w:r>
        <w:t>Observe and report changes in mood, appetite, skin integrity, mobility, or cognition.</w:t>
      </w:r>
    </w:p>
    <w:p>
      <w:pPr>
        <w:pStyle w:val="ListBullet"/>
      </w:pPr>
      <w:r>
        <w:t>Respect cultural, religious, and dietary preferences documented in the care plan.</w:t>
      </w:r>
    </w:p>
    <w:p>
      <w:pPr>
        <w:pStyle w:val="Heading1"/>
      </w:pPr>
      <w:r>
        <w:t>2. Standard Visit Workflow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Actions</w:t>
            </w:r>
          </w:p>
        </w:tc>
        <w:tc>
          <w:tcPr>
            <w:tcW w:type="dxa" w:w="2160"/>
          </w:tcPr>
          <w:p>
            <w:r>
              <w:t>App / Record</w:t>
            </w:r>
          </w:p>
        </w:tc>
        <w:tc>
          <w:tcPr>
            <w:tcW w:type="dxa" w:w="2160"/>
          </w:tcPr>
          <w:p>
            <w:r>
              <w:t>Time Tip</w:t>
            </w:r>
          </w:p>
        </w:tc>
      </w:tr>
      <w:tr>
        <w:tc>
          <w:tcPr>
            <w:tcW w:type="dxa" w:w="2160"/>
          </w:tcPr>
          <w:p>
            <w:r>
              <w:t>Arrive</w:t>
            </w:r>
          </w:p>
        </w:tc>
        <w:tc>
          <w:tcPr>
            <w:tcW w:type="dxa" w:w="2160"/>
          </w:tcPr>
          <w:p>
            <w:r>
              <w:t>Greet client; confirm wellbeing; wash hands</w:t>
            </w:r>
          </w:p>
        </w:tc>
        <w:tc>
          <w:tcPr>
            <w:tcW w:type="dxa" w:w="2160"/>
          </w:tcPr>
          <w:p>
            <w:r>
              <w:t>Clock in at door</w:t>
            </w:r>
          </w:p>
        </w:tc>
        <w:tc>
          <w:tcPr>
            <w:tcW w:type="dxa" w:w="2160"/>
          </w:tcPr>
          <w:p>
            <w:r>
              <w:t>Allow 2 min transition</w:t>
            </w:r>
          </w:p>
        </w:tc>
      </w:tr>
      <w:tr>
        <w:tc>
          <w:tcPr>
            <w:tcW w:type="dxa" w:w="2160"/>
          </w:tcPr>
          <w:p>
            <w:r>
              <w:t>Plan check</w:t>
            </w:r>
          </w:p>
        </w:tc>
        <w:tc>
          <w:tcPr>
            <w:tcW w:type="dxa" w:w="2160"/>
          </w:tcPr>
          <w:p>
            <w:r>
              <w:t>Review today's tasks &amp; any alerts</w:t>
            </w:r>
          </w:p>
        </w:tc>
        <w:tc>
          <w:tcPr>
            <w:tcW w:type="dxa" w:w="2160"/>
          </w:tcPr>
          <w:p>
            <w:r>
              <w:t>Open care plan PDF</w:t>
            </w:r>
          </w:p>
        </w:tc>
        <w:tc>
          <w:tcPr>
            <w:tcW w:type="dxa" w:w="2160"/>
          </w:tcPr>
          <w:p>
            <w:r>
              <w:t>Before personal care</w:t>
            </w:r>
          </w:p>
        </w:tc>
      </w:tr>
      <w:tr>
        <w:tc>
          <w:tcPr>
            <w:tcW w:type="dxa" w:w="2160"/>
          </w:tcPr>
          <w:p>
            <w:r>
              <w:t>Care delivery</w:t>
            </w:r>
          </w:p>
        </w:tc>
        <w:tc>
          <w:tcPr>
            <w:tcW w:type="dxa" w:w="2160"/>
          </w:tcPr>
          <w:p>
            <w:r>
              <w:t>Personal care, meals, prompts, domestic tasks</w:t>
            </w:r>
          </w:p>
        </w:tc>
        <w:tc>
          <w:tcPr>
            <w:tcW w:type="dxa" w:w="2160"/>
          </w:tcPr>
          <w:p>
            <w:r>
              <w:t>Follow plan exactly</w:t>
            </w:r>
          </w:p>
        </w:tc>
        <w:tc>
          <w:tcPr>
            <w:tcW w:type="dxa" w:w="2160"/>
          </w:tcPr>
          <w:p>
            <w:r>
              <w:t>Stay within allotted time</w:t>
            </w:r>
          </w:p>
        </w:tc>
      </w:tr>
      <w:tr>
        <w:tc>
          <w:tcPr>
            <w:tcW w:type="dxa" w:w="2160"/>
          </w:tcPr>
          <w:p>
            <w:r>
              <w:t>Observation</w:t>
            </w:r>
          </w:p>
        </w:tc>
        <w:tc>
          <w:tcPr>
            <w:tcW w:type="dxa" w:w="2160"/>
          </w:tcPr>
          <w:p>
            <w:r>
              <w:t>Skin check, mood, hydration, pain cues</w:t>
            </w:r>
          </w:p>
        </w:tc>
        <w:tc>
          <w:tcPr>
            <w:tcW w:type="dxa" w:w="2160"/>
          </w:tcPr>
          <w:p>
            <w:r>
              <w:t>Note abnormalities</w:t>
            </w:r>
          </w:p>
        </w:tc>
        <w:tc>
          <w:tcPr>
            <w:tcW w:type="dxa" w:w="2160"/>
          </w:tcPr>
          <w:p>
            <w:r>
              <w:t>Continuous</w:t>
            </w:r>
          </w:p>
        </w:tc>
      </w:tr>
      <w:tr>
        <w:tc>
          <w:tcPr>
            <w:tcW w:type="dxa" w:w="2160"/>
          </w:tcPr>
          <w:p>
            <w:r>
              <w:t>Documentation</w:t>
            </w:r>
          </w:p>
        </w:tc>
        <w:tc>
          <w:tcPr>
            <w:tcW w:type="dxa" w:w="2160"/>
          </w:tcPr>
          <w:p>
            <w:r>
              <w:t>Factual notes; refusals &amp; alternatives</w:t>
            </w:r>
          </w:p>
        </w:tc>
        <w:tc>
          <w:tcPr>
            <w:tcW w:type="dxa" w:w="2160"/>
          </w:tcPr>
          <w:p>
            <w:r>
              <w:t>Visit notes in app</w:t>
            </w:r>
          </w:p>
        </w:tc>
        <w:tc>
          <w:tcPr>
            <w:tcW w:type="dxa" w:w="2160"/>
          </w:tcPr>
          <w:p>
            <w:r>
              <w:t>Before clock-out</w:t>
            </w:r>
          </w:p>
        </w:tc>
      </w:tr>
      <w:tr>
        <w:tc>
          <w:tcPr>
            <w:tcW w:type="dxa" w:w="2160"/>
          </w:tcPr>
          <w:p>
            <w:r>
              <w:t>Safety exit</w:t>
            </w:r>
          </w:p>
        </w:tc>
        <w:tc>
          <w:tcPr>
            <w:tcW w:type="dxa" w:w="2160"/>
          </w:tcPr>
          <w:p>
            <w:r>
              <w:t>Call bell, drink, phone, locks, heating</w:t>
            </w:r>
          </w:p>
        </w:tc>
        <w:tc>
          <w:tcPr>
            <w:tcW w:type="dxa" w:w="2160"/>
          </w:tcPr>
          <w:p>
            <w:r>
              <w:t>Clock out</w:t>
            </w:r>
          </w:p>
        </w:tc>
        <w:tc>
          <w:tcPr>
            <w:tcW w:type="dxa" w:w="2160"/>
          </w:tcPr>
          <w:p>
            <w:r>
              <w:t>Never rush exit</w:t>
            </w:r>
          </w:p>
        </w:tc>
      </w:tr>
    </w:tbl>
    <w:p>
      <w:pPr>
        <w:pStyle w:val="Heading1"/>
      </w:pPr>
      <w:r>
        <w:t>3. Communication &amp; Escalation</w:t>
      </w:r>
    </w:p>
    <w:tbl>
      <w:tblPr>
        <w:tblStyle w:val="TableGrid"/>
        <w:tblW w:type="auto" w:w="0"/>
        <w:tblLook w:firstColumn="1" w:firstRow="1" w:lastColumn="0" w:lastRow="0" w:noHBand="0" w:noVBand="1" w:val="04A0"/>
      </w:tblPr>
      <w:tblGrid>
        <w:gridCol w:w="2880"/>
        <w:gridCol w:w="2880"/>
        <w:gridCol w:w="2880"/>
      </w:tblGrid>
      <w:tr>
        <w:tc>
          <w:tcPr>
            <w:tcW w:type="dxa" w:w="2880"/>
          </w:tcPr>
          <w:p>
            <w:r>
              <w:t>Situation</w:t>
            </w:r>
          </w:p>
        </w:tc>
        <w:tc>
          <w:tcPr>
            <w:tcW w:type="dxa" w:w="2880"/>
          </w:tcPr>
          <w:p>
            <w:r>
              <w:t>First Action</w:t>
            </w:r>
          </w:p>
        </w:tc>
        <w:tc>
          <w:tcPr>
            <w:tcW w:type="dxa" w:w="2880"/>
          </w:tcPr>
          <w:p>
            <w:r>
              <w:t>Then</w:t>
            </w:r>
          </w:p>
        </w:tc>
      </w:tr>
      <w:tr>
        <w:tc>
          <w:tcPr>
            <w:tcW w:type="dxa" w:w="2880"/>
          </w:tcPr>
          <w:p>
            <w:r>
              <w:t>Medical emergency</w:t>
            </w:r>
          </w:p>
        </w:tc>
        <w:tc>
          <w:tcPr>
            <w:tcW w:type="dxa" w:w="2880"/>
          </w:tcPr>
          <w:p>
            <w:r>
              <w:t>Call 112/999</w:t>
            </w:r>
          </w:p>
        </w:tc>
        <w:tc>
          <w:tcPr>
            <w:tcW w:type="dxa" w:w="2880"/>
          </w:tcPr>
          <w:p>
            <w:r>
              <w:t>Notify office ASAP</w:t>
            </w:r>
          </w:p>
        </w:tc>
      </w:tr>
      <w:tr>
        <w:tc>
          <w:tcPr>
            <w:tcW w:type="dxa" w:w="2880"/>
          </w:tcPr>
          <w:p>
            <w:r>
              <w:t>Client not answering door</w:t>
            </w:r>
          </w:p>
        </w:tc>
        <w:tc>
          <w:tcPr>
            <w:tcW w:type="dxa" w:w="2880"/>
          </w:tcPr>
          <w:p>
            <w:r>
              <w:t>Follow no-reply protocol (wait, knock, call)</w:t>
            </w:r>
          </w:p>
        </w:tc>
        <w:tc>
          <w:tcPr>
            <w:tcW w:type="dxa" w:w="2880"/>
          </w:tcPr>
          <w:p>
            <w:r>
              <w:t>Phone office</w:t>
            </w:r>
          </w:p>
        </w:tc>
      </w:tr>
      <w:tr>
        <w:tc>
          <w:tcPr>
            <w:tcW w:type="dxa" w:w="2880"/>
          </w:tcPr>
          <w:p>
            <w:r>
              <w:t>Running late (&gt;15 min)</w:t>
            </w:r>
          </w:p>
        </w:tc>
        <w:tc>
          <w:tcPr>
            <w:tcW w:type="dxa" w:w="2880"/>
          </w:tcPr>
          <w:p>
            <w:r>
              <w:t>Phone office with ETA</w:t>
            </w:r>
          </w:p>
        </w:tc>
        <w:tc>
          <w:tcPr>
            <w:tcW w:type="dxa" w:w="2880"/>
          </w:tcPr>
          <w:p>
            <w:r>
              <w:t>Update notes if tasks shortened</w:t>
            </w:r>
          </w:p>
        </w:tc>
      </w:tr>
      <w:tr>
        <w:tc>
          <w:tcPr>
            <w:tcW w:type="dxa" w:w="2880"/>
          </w:tcPr>
          <w:p>
            <w:r>
              <w:t>Care plan unclear</w:t>
            </w:r>
          </w:p>
        </w:tc>
        <w:tc>
          <w:tcPr>
            <w:tcW w:type="dxa" w:w="2880"/>
          </w:tcPr>
          <w:p>
            <w:r>
              <w:t>Do only documented safe tasks</w:t>
            </w:r>
          </w:p>
        </w:tc>
        <w:tc>
          <w:tcPr>
            <w:tcW w:type="dxa" w:w="2880"/>
          </w:tcPr>
          <w:p>
            <w:r>
              <w:t>Request plan clarification</w:t>
            </w:r>
          </w:p>
        </w:tc>
      </w:tr>
      <w:tr>
        <w:tc>
          <w:tcPr>
            <w:tcW w:type="dxa" w:w="2880"/>
          </w:tcPr>
          <w:p>
            <w:r>
              <w:t>Non-urgent clinical change</w:t>
            </w:r>
          </w:p>
        </w:tc>
        <w:tc>
          <w:tcPr>
            <w:tcW w:type="dxa" w:w="2880"/>
          </w:tcPr>
          <w:p>
            <w:r>
              <w:t>Record in notes objectively</w:t>
            </w:r>
          </w:p>
        </w:tc>
        <w:tc>
          <w:tcPr>
            <w:tcW w:type="dxa" w:w="2880"/>
          </w:tcPr>
          <w:p>
            <w:r>
              <w:t>Request care plan review</w:t>
            </w:r>
          </w:p>
        </w:tc>
      </w:tr>
      <w:tr>
        <w:tc>
          <w:tcPr>
            <w:tcW w:type="dxa" w:w="2880"/>
          </w:tcPr>
          <w:p>
            <w:r>
              <w:t>Safeguarding concern</w:t>
            </w:r>
          </w:p>
        </w:tc>
        <w:tc>
          <w:tcPr>
            <w:tcW w:type="dxa" w:w="2880"/>
          </w:tcPr>
          <w:p>
            <w:r>
              <w:t>Ensure immediate safety</w:t>
            </w:r>
          </w:p>
        </w:tc>
        <w:tc>
          <w:tcPr>
            <w:tcW w:type="dxa" w:w="2880"/>
          </w:tcPr>
          <w:p>
            <w:r>
              <w:t>Phone office + safeguarding pathway</w:t>
            </w:r>
          </w:p>
        </w:tc>
      </w:tr>
    </w:tbl>
    <w:p>
      <w:pPr>
        <w:pStyle w:val="Heading1"/>
      </w:pPr>
      <w:r>
        <w:t>4. Personal Care &amp; Dignity</w:t>
      </w:r>
    </w:p>
    <w:p>
      <w:r>
        <w:t>Prepare equipment before starting. Maintain warmth and privacy. Use correct PPE. Follow pressure area care as plan specifies. Record skin changes. For catheter or stoma care, only proceed if trained and authorised. Dispose of waste in client household bins per local policy or take clinical waste bags if supplied.</w:t>
      </w:r>
    </w:p>
    <w:p>
      <w:pPr>
        <w:pStyle w:val="Heading1"/>
      </w:pPr>
      <w:r>
        <w:t>5. Meals, Fluids &amp; Nutrition</w:t>
      </w:r>
    </w:p>
    <w:p>
      <w:r>
        <w:t>Support meal preparation as plan allows. Encourage fluids unless fluid restriction documented. Note intake if required. Be aware of choking risk; follow SALT recommendations if present. Report weight loss or poor appetite over several days.</w:t>
      </w:r>
    </w:p>
    <w:p>
      <w:pPr>
        <w:pStyle w:val="Heading1"/>
      </w:pPr>
      <w:r>
        <w:t>6. Medication Prompting</w:t>
      </w:r>
    </w:p>
    <w:tbl>
      <w:tblPr>
        <w:tblStyle w:val="TableGrid"/>
        <w:tblW w:type="auto" w:w="0"/>
        <w:tblLook w:firstColumn="1" w:firstRow="1" w:lastColumn="0" w:lastRow="0" w:noHBand="0" w:noVBand="1" w:val="04A0"/>
      </w:tblPr>
      <w:tblGrid>
        <w:gridCol w:w="2880"/>
        <w:gridCol w:w="2880"/>
        <w:gridCol w:w="2880"/>
      </w:tblGrid>
      <w:tr>
        <w:tc>
          <w:tcPr>
            <w:tcW w:type="dxa" w:w="2880"/>
          </w:tcPr>
          <w:p>
            <w:r>
              <w:t>Do</w:t>
            </w:r>
          </w:p>
        </w:tc>
        <w:tc>
          <w:tcPr>
            <w:tcW w:type="dxa" w:w="2880"/>
          </w:tcPr>
          <w:p>
            <w:r>
              <w:t>Do Not</w:t>
            </w:r>
          </w:p>
        </w:tc>
        <w:tc>
          <w:tcPr>
            <w:tcW w:type="dxa" w:w="2880"/>
          </w:tcPr>
          <w:p>
            <w:r>
              <w:t>Record</w:t>
            </w:r>
          </w:p>
        </w:tc>
      </w:tr>
      <w:tr>
        <w:tc>
          <w:tcPr>
            <w:tcW w:type="dxa" w:w="2880"/>
          </w:tcPr>
          <w:p>
            <w:r>
              <w:t>Check right client, dose, time, route</w:t>
            </w:r>
          </w:p>
        </w:tc>
        <w:tc>
          <w:tcPr>
            <w:tcW w:type="dxa" w:w="2880"/>
          </w:tcPr>
          <w:p>
            <w:r>
              <w:t>Administer if client refuses without plan guidance</w:t>
            </w:r>
          </w:p>
        </w:tc>
        <w:tc>
          <w:tcPr>
            <w:tcW w:type="dxa" w:w="2880"/>
          </w:tcPr>
          <w:p>
            <w:r>
              <w:t>Time prompted; taken/refused</w:t>
            </w:r>
          </w:p>
        </w:tc>
      </w:tr>
      <w:tr>
        <w:tc>
          <w:tcPr>
            <w:tcW w:type="dxa" w:w="2880"/>
          </w:tcPr>
          <w:p>
            <w:r>
              <w:t>Use blister pack / MAR chart</w:t>
            </w:r>
          </w:p>
        </w:tc>
        <w:tc>
          <w:tcPr>
            <w:tcW w:type="dxa" w:w="2880"/>
          </w:tcPr>
          <w:p>
            <w:r>
              <w:t>Alter dose or crush tablets unless plan says so</w:t>
            </w:r>
          </w:p>
        </w:tc>
        <w:tc>
          <w:tcPr>
            <w:tcW w:type="dxa" w:w="2880"/>
          </w:tcPr>
          <w:p>
            <w:r>
              <w:t>Discrepancies immediately</w:t>
            </w:r>
          </w:p>
        </w:tc>
      </w:tr>
      <w:tr>
        <w:tc>
          <w:tcPr>
            <w:tcW w:type="dxa" w:w="2880"/>
          </w:tcPr>
          <w:p>
            <w:r>
              <w:t>Wash hands; use gloves if policy requires</w:t>
            </w:r>
          </w:p>
        </w:tc>
        <w:tc>
          <w:tcPr>
            <w:tcW w:type="dxa" w:w="2880"/>
          </w:tcPr>
          <w:p>
            <w:r>
              <w:t>Leave meds unattended</w:t>
            </w:r>
          </w:p>
        </w:tc>
        <w:tc>
          <w:tcPr>
            <w:tcW w:type="dxa" w:w="2880"/>
          </w:tcPr>
          <w:p>
            <w:r>
              <w:t>Who witnessed if required</w:t>
            </w:r>
          </w:p>
        </w:tc>
      </w:tr>
    </w:tbl>
    <w:p>
      <w:pPr>
        <w:pStyle w:val="Heading1"/>
      </w:pPr>
      <w:r>
        <w:t>7. Infection Prevention</w:t>
      </w:r>
    </w:p>
    <w:p>
      <w:pPr>
        <w:pStyle w:val="ListBullet"/>
      </w:pPr>
      <w:r>
        <w:t>Hand hygiene before/after care and after glove removal.</w:t>
      </w:r>
    </w:p>
    <w:p>
      <w:pPr>
        <w:pStyle w:val="ListBullet"/>
      </w:pPr>
      <w:r>
        <w:t>Use PPE as directed; change gloves between dirty/clean tasks.</w:t>
      </w:r>
    </w:p>
    <w:p>
      <w:pPr>
        <w:pStyle w:val="ListBullet"/>
      </w:pPr>
      <w:r>
        <w:t>Do not attend work with vomiting, diarrhoea, or fever  -  call the office.</w:t>
      </w:r>
    </w:p>
    <w:p>
      <w:pPr>
        <w:pStyle w:val="ListBullet"/>
      </w:pPr>
      <w:r>
        <w:t>Clean spillages with household disinfectant from client supplies or your kit.</w:t>
      </w:r>
    </w:p>
    <w:p>
      <w:pPr>
        <w:pStyle w:val="ListBullet"/>
      </w:pPr>
      <w:r>
        <w:t>Laundry: follow plan for contaminated clothing; bag separately if required.</w:t>
      </w:r>
    </w:p>
    <w:p>
      <w:pPr>
        <w:pStyle w:val="Heading1"/>
      </w:pPr>
      <w:r>
        <w:t>8. Documentation Standards</w:t>
      </w:r>
    </w:p>
    <w:p>
      <w:r>
        <w:t>Write clear, factual, timely notes. Use client preferred name. Avoid judgemental language. Record refusals and what alternatives were offered. Never copy previous shift notes. Accurate documentation supports continuity, safeguarding, and billing integrity.</w:t>
      </w:r>
    </w:p>
    <w:p>
      <w:pPr>
        <w:pStyle w:val="Heading1"/>
      </w:pPr>
      <w:r>
        <w:t>9. End-of-Visit Safety Checklist</w:t>
      </w:r>
    </w:p>
    <w:tbl>
      <w:tblPr>
        <w:tblStyle w:val="TableGrid"/>
        <w:tblW w:type="auto" w:w="0"/>
        <w:tblLook w:firstColumn="1" w:firstRow="1" w:lastColumn="0" w:lastRow="0" w:noHBand="0" w:noVBand="1" w:val="04A0"/>
      </w:tblPr>
      <w:tblGrid>
        <w:gridCol w:w="4320"/>
        <w:gridCol w:w="4320"/>
      </w:tblGrid>
      <w:tr>
        <w:tc>
          <w:tcPr>
            <w:tcW w:type="dxa" w:w="4320"/>
          </w:tcPr>
          <w:p>
            <w:r>
              <w:t>Check</w:t>
            </w:r>
          </w:p>
        </w:tc>
        <w:tc>
          <w:tcPr>
            <w:tcW w:type="dxa" w:w="4320"/>
          </w:tcPr>
          <w:p>
            <w:r>
              <w:t>Done?</w:t>
            </w:r>
          </w:p>
        </w:tc>
      </w:tr>
      <w:tr>
        <w:tc>
          <w:tcPr>
            <w:tcW w:type="dxa" w:w="4320"/>
          </w:tcPr>
          <w:p>
            <w:r>
              <w:t>Client comfortable and positioned safely</w:t>
            </w:r>
          </w:p>
        </w:tc>
        <w:tc>
          <w:tcPr>
            <w:tcW w:type="dxa" w:w="4320"/>
          </w:tcPr>
          <w:p>
            <w:r/>
          </w:p>
        </w:tc>
      </w:tr>
      <w:tr>
        <w:tc>
          <w:tcPr>
            <w:tcW w:type="dxa" w:w="4320"/>
          </w:tcPr>
          <w:p>
            <w:r>
              <w:t>Call bell / phone within reach</w:t>
            </w:r>
          </w:p>
        </w:tc>
        <w:tc>
          <w:tcPr>
            <w:tcW w:type="dxa" w:w="4320"/>
          </w:tcPr>
          <w:p>
            <w:r/>
          </w:p>
        </w:tc>
      </w:tr>
      <w:tr>
        <w:tc>
          <w:tcPr>
            <w:tcW w:type="dxa" w:w="4320"/>
          </w:tcPr>
          <w:p>
            <w:r>
              <w:t>Drink available if appropriate</w:t>
            </w:r>
          </w:p>
        </w:tc>
        <w:tc>
          <w:tcPr>
            <w:tcW w:type="dxa" w:w="4320"/>
          </w:tcPr>
          <w:p>
            <w:r/>
          </w:p>
        </w:tc>
      </w:tr>
      <w:tr>
        <w:tc>
          <w:tcPr>
            <w:tcW w:type="dxa" w:w="4320"/>
          </w:tcPr>
          <w:p>
            <w:r>
              <w:t>Medication stored &amp; locked per plan</w:t>
            </w:r>
          </w:p>
        </w:tc>
        <w:tc>
          <w:tcPr>
            <w:tcW w:type="dxa" w:w="4320"/>
          </w:tcPr>
          <w:p>
            <w:r/>
          </w:p>
        </w:tc>
      </w:tr>
      <w:tr>
        <w:tc>
          <w:tcPr>
            <w:tcW w:type="dxa" w:w="4320"/>
          </w:tcPr>
          <w:p>
            <w:r>
              <w:t>Doors/windows/ heating as client prefers</w:t>
            </w:r>
          </w:p>
        </w:tc>
        <w:tc>
          <w:tcPr>
            <w:tcW w:type="dxa" w:w="4320"/>
          </w:tcPr>
          <w:p>
            <w:r/>
          </w:p>
        </w:tc>
      </w:tr>
      <w:tr>
        <w:tc>
          <w:tcPr>
            <w:tcW w:type="dxa" w:w="4320"/>
          </w:tcPr>
          <w:p>
            <w:r>
              <w:t>Hazards cleared (spills, cables)</w:t>
            </w:r>
          </w:p>
        </w:tc>
        <w:tc>
          <w:tcPr>
            <w:tcW w:type="dxa" w:w="4320"/>
          </w:tcPr>
          <w:p>
            <w:r/>
          </w:p>
        </w:tc>
      </w:tr>
      <w:tr>
        <w:tc>
          <w:tcPr>
            <w:tcW w:type="dxa" w:w="4320"/>
          </w:tcPr>
          <w:p>
            <w:r>
              <w:t>Next visit time confirmed if known</w:t>
            </w:r>
          </w:p>
        </w:tc>
        <w:tc>
          <w:tcPr>
            <w:tcW w:type="dxa" w:w="4320"/>
          </w:tcPr>
          <w:p>
            <w:r/>
          </w:p>
        </w:tc>
      </w:tr>
      <w:tr>
        <w:tc>
          <w:tcPr>
            <w:tcW w:type="dxa" w:w="4320"/>
          </w:tcPr>
          <w:p>
            <w:r>
              <w:t>Office informed of any concerns</w:t>
            </w:r>
          </w:p>
        </w:tc>
        <w:tc>
          <w:tcPr>
            <w:tcW w:type="dxa" w:w="4320"/>
          </w:tcPr>
          <w:p>
            <w:r/>
          </w:p>
        </w:tc>
      </w:tr>
    </w:tbl>
    <w:p>
      <w:r>
        <w:t>Sample RAG document only. Always follow the live care plan and current company policies.</w:t>
      </w:r>
    </w:p>
    <w:p>
      <w:pPr>
        <w:pStyle w:val="Heading1"/>
      </w:pPr>
      <w:r>
        <w:t>10. Domestic Tasks &amp; Home Safety</w:t>
      </w:r>
    </w:p>
    <w:p>
      <w:r>
        <w:t>Light housekeeping may be in the care plan: changing bed linen, laundry, vacuuming, meal preparation. Use client appliances safely; do not rearrange furniture without permission. Report trip hazards, faulty smoke alarms, or inadequate heating.</w:t>
      </w:r>
    </w:p>
    <w:tbl>
      <w:tblPr>
        <w:tblStyle w:val="TableGrid"/>
        <w:tblW w:type="auto" w:w="0"/>
        <w:tblLook w:firstColumn="1" w:firstRow="1" w:lastColumn="0" w:lastRow="0" w:noHBand="0" w:noVBand="1" w:val="04A0"/>
      </w:tblPr>
      <w:tblGrid>
        <w:gridCol w:w="2880"/>
        <w:gridCol w:w="2880"/>
        <w:gridCol w:w="2880"/>
      </w:tblGrid>
      <w:tr>
        <w:tc>
          <w:tcPr>
            <w:tcW w:type="dxa" w:w="2880"/>
          </w:tcPr>
          <w:p>
            <w:r>
              <w:t>Task</w:t>
            </w:r>
          </w:p>
        </w:tc>
        <w:tc>
          <w:tcPr>
            <w:tcW w:type="dxa" w:w="2880"/>
          </w:tcPr>
          <w:p>
            <w:r>
              <w:t>Safety Note</w:t>
            </w:r>
          </w:p>
        </w:tc>
        <w:tc>
          <w:tcPr>
            <w:tcW w:type="dxa" w:w="2880"/>
          </w:tcPr>
          <w:p>
            <w:r>
              <w:t>Record If</w:t>
            </w:r>
          </w:p>
        </w:tc>
      </w:tr>
      <w:tr>
        <w:tc>
          <w:tcPr>
            <w:tcW w:type="dxa" w:w="2880"/>
          </w:tcPr>
          <w:p>
            <w:r>
              <w:t>Bed linen</w:t>
            </w:r>
          </w:p>
        </w:tc>
        <w:tc>
          <w:tcPr>
            <w:tcW w:type="dxa" w:w="2880"/>
          </w:tcPr>
          <w:p>
            <w:r>
              <w:t>Use correct technique if client in bed</w:t>
            </w:r>
          </w:p>
        </w:tc>
        <w:tc>
          <w:tcPr>
            <w:tcW w:type="dxa" w:w="2880"/>
          </w:tcPr>
          <w:p>
            <w:r>
              <w:t>Skin issues observed</w:t>
            </w:r>
          </w:p>
        </w:tc>
      </w:tr>
      <w:tr>
        <w:tc>
          <w:tcPr>
            <w:tcW w:type="dxa" w:w="2880"/>
          </w:tcPr>
          <w:p>
            <w:r>
              <w:t>Laundry</w:t>
            </w:r>
          </w:p>
        </w:tc>
        <w:tc>
          <w:tcPr>
            <w:tcW w:type="dxa" w:w="2880"/>
          </w:tcPr>
          <w:p>
            <w:r>
              <w:t>Separate soiled items per plan</w:t>
            </w:r>
          </w:p>
        </w:tc>
        <w:tc>
          <w:tcPr>
            <w:tcW w:type="dxa" w:w="2880"/>
          </w:tcPr>
          <w:p>
            <w:r>
              <w:t>Stains indicating illness</w:t>
            </w:r>
          </w:p>
        </w:tc>
      </w:tr>
      <w:tr>
        <w:tc>
          <w:tcPr>
            <w:tcW w:type="dxa" w:w="2880"/>
          </w:tcPr>
          <w:p>
            <w:r>
              <w:t>Meals</w:t>
            </w:r>
          </w:p>
        </w:tc>
        <w:tc>
          <w:tcPr>
            <w:tcW w:type="dxa" w:w="2880"/>
          </w:tcPr>
          <w:p>
            <w:r>
              <w:t>Follow IDDSI / diet texture if specified</w:t>
            </w:r>
          </w:p>
        </w:tc>
        <w:tc>
          <w:tcPr>
            <w:tcW w:type="dxa" w:w="2880"/>
          </w:tcPr>
          <w:p>
            <w:r>
              <w:t>Poor intake</w:t>
            </w:r>
          </w:p>
        </w:tc>
      </w:tr>
      <w:tr>
        <w:tc>
          <w:tcPr>
            <w:tcW w:type="dxa" w:w="2880"/>
          </w:tcPr>
          <w:p>
            <w:r>
              <w:t>Waste</w:t>
            </w:r>
          </w:p>
        </w:tc>
        <w:tc>
          <w:tcPr>
            <w:tcW w:type="dxa" w:w="2880"/>
          </w:tcPr>
          <w:p>
            <w:r>
              <w:t>Sharps in approved container only</w:t>
            </w:r>
          </w:p>
        </w:tc>
        <w:tc>
          <w:tcPr>
            <w:tcW w:type="dxa" w:w="2880"/>
          </w:tcPr>
          <w:p>
            <w:r>
              <w:t>Missing sharps bin</w:t>
            </w:r>
          </w:p>
        </w:tc>
      </w:tr>
    </w:tbl>
    <w:p>
      <w:pPr>
        <w:pStyle w:val="Heading1"/>
      </w:pPr>
      <w:r>
        <w:t>11. Night &amp; Evening Visits</w:t>
      </w:r>
    </w:p>
    <w:p>
      <w:pPr>
        <w:pStyle w:val="ListBullet"/>
      </w:pPr>
      <w:r>
        <w:t>Carry torch; park safely; lock car.</w:t>
      </w:r>
    </w:p>
    <w:p>
      <w:pPr>
        <w:pStyle w:val="ListBullet"/>
      </w:pPr>
      <w:r>
        <w:t>Check lighting before entering; announce yourself.</w:t>
      </w:r>
    </w:p>
    <w:p>
      <w:pPr>
        <w:pStyle w:val="ListBullet"/>
      </w:pPr>
      <w:r>
        <w:t>Falls risk higher at night - allow extra transfer time.</w:t>
      </w:r>
    </w:p>
    <w:p>
      <w:pPr>
        <w:pStyle w:val="ListBullet"/>
      </w:pPr>
      <w:r>
        <w:t>Leave client with night light, call bell, and phone if used.</w:t>
      </w:r>
    </w:p>
    <w:p>
      <w:pPr>
        <w:pStyle w:val="ListBullet"/>
      </w:pPr>
      <w:r>
        <w:t>Document sleep disturbances or confusion for care plan review.</w:t>
      </w:r>
    </w:p>
    <w:p>
      <w:pPr>
        <w:pStyle w:val="Heading1"/>
      </w:pPr>
      <w:r>
        <w:t>12. End-of-Life &amp; Sensitive Situations</w:t>
      </w:r>
    </w:p>
    <w:p>
      <w:r>
        <w:t>Some clients receive palliative support at home. Follow the palliative addendum if present. Focus on comfort, dignity, and family wishes. Do not discuss prognosis unless trained and authorised. Escalate sudden changes via office immediately.</w:t>
      </w:r>
    </w:p>
    <w:p>
      <w:pPr>
        <w:pStyle w:val="Heading1"/>
      </w:pPr>
      <w:r>
        <w:t>13. Quick Reference Card</w:t>
      </w:r>
    </w:p>
    <w:tbl>
      <w:tblPr>
        <w:tblStyle w:val="TableGrid"/>
        <w:tblW w:type="auto" w:w="0"/>
        <w:tblLook w:firstColumn="1" w:firstRow="1" w:lastColumn="0" w:lastRow="0" w:noHBand="0" w:noVBand="1" w:val="04A0"/>
      </w:tblPr>
      <w:tblGrid>
        <w:gridCol w:w="4320"/>
        <w:gridCol w:w="4320"/>
      </w:tblGrid>
      <w:tr>
        <w:tc>
          <w:tcPr>
            <w:tcW w:type="dxa" w:w="4320"/>
          </w:tcPr>
          <w:p>
            <w:r>
              <w:t>Emergency</w:t>
            </w:r>
          </w:p>
        </w:tc>
        <w:tc>
          <w:tcPr>
            <w:tcW w:type="dxa" w:w="4320"/>
          </w:tcPr>
          <w:p>
            <w:r>
              <w:t>Number / Action</w:t>
            </w:r>
          </w:p>
        </w:tc>
      </w:tr>
      <w:tr>
        <w:tc>
          <w:tcPr>
            <w:tcW w:type="dxa" w:w="4320"/>
          </w:tcPr>
          <w:p>
            <w:r>
              <w:t>Medical emergency</w:t>
            </w:r>
          </w:p>
        </w:tc>
        <w:tc>
          <w:tcPr>
            <w:tcW w:type="dxa" w:w="4320"/>
          </w:tcPr>
          <w:p>
            <w:r>
              <w:t>112 / 999</w:t>
            </w:r>
          </w:p>
        </w:tc>
      </w:tr>
      <w:tr>
        <w:tc>
          <w:tcPr>
            <w:tcW w:type="dxa" w:w="4320"/>
          </w:tcPr>
          <w:p>
            <w:r>
              <w:t>Office (day)</w:t>
            </w:r>
          </w:p>
        </w:tc>
        <w:tc>
          <w:tcPr>
            <w:tcW w:type="dxa" w:w="4320"/>
          </w:tcPr>
          <w:p>
            <w:r>
              <w:t>+353 1 555 0100</w:t>
            </w:r>
          </w:p>
        </w:tc>
      </w:tr>
      <w:tr>
        <w:tc>
          <w:tcPr>
            <w:tcW w:type="dxa" w:w="4320"/>
          </w:tcPr>
          <w:p>
            <w:r>
              <w:t>On-call (evenings)</w:t>
            </w:r>
          </w:p>
        </w:tc>
        <w:tc>
          <w:tcPr>
            <w:tcW w:type="dxa" w:w="4320"/>
          </w:tcPr>
          <w:p>
            <w:r>
              <w:t>See roster SMS</w:t>
            </w:r>
          </w:p>
        </w:tc>
      </w:tr>
      <w:tr>
        <w:tc>
          <w:tcPr>
            <w:tcW w:type="dxa" w:w="4320"/>
          </w:tcPr>
          <w:p>
            <w:r>
              <w:t>Safeguarding</w:t>
            </w:r>
          </w:p>
        </w:tc>
        <w:tc>
          <w:tcPr>
            <w:tcW w:type="dxa" w:w="4320"/>
          </w:tcPr>
          <w:p>
            <w:r>
              <w:t>Office then HSE pathway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