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2C8EA"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Introduction</w:t>
      </w:r>
    </w:p>
    <w:p w14:paraId="7E42673C" w14:textId="77777777" w:rsidR="009A1F06" w:rsidRPr="009A1F06" w:rsidRDefault="009A1F06" w:rsidP="009A1F06">
      <w:pPr>
        <w:rPr>
          <w:rFonts w:asciiTheme="majorHAnsi" w:eastAsiaTheme="majorEastAsia" w:hAnsiTheme="majorHAnsi" w:cstheme="majorBidi"/>
          <w:color w:val="17365D" w:themeColor="text2" w:themeShade="BF"/>
          <w:spacing w:val="5"/>
          <w:kern w:val="28"/>
          <w:sz w:val="20"/>
          <w:szCs w:val="20"/>
          <w:lang w:val="en-GB"/>
        </w:rPr>
      </w:pPr>
      <w:proofErr w:type="spellStart"/>
      <w:r w:rsidRPr="009A1F06">
        <w:rPr>
          <w:rFonts w:asciiTheme="majorHAnsi" w:eastAsiaTheme="majorEastAsia" w:hAnsiTheme="majorHAnsi" w:cstheme="majorBidi"/>
          <w:color w:val="17365D" w:themeColor="text2" w:themeShade="BF"/>
          <w:spacing w:val="5"/>
          <w:kern w:val="28"/>
          <w:sz w:val="20"/>
          <w:szCs w:val="20"/>
          <w:lang w:val="en-GB"/>
        </w:rPr>
        <w:t>Loeys</w:t>
      </w:r>
      <w:proofErr w:type="spellEnd"/>
      <w:r w:rsidRPr="009A1F06">
        <w:rPr>
          <w:rFonts w:asciiTheme="majorHAnsi" w:eastAsiaTheme="majorEastAsia" w:hAnsiTheme="majorHAnsi" w:cstheme="majorBidi"/>
          <w:color w:val="17365D" w:themeColor="text2" w:themeShade="BF"/>
          <w:spacing w:val="5"/>
          <w:kern w:val="28"/>
          <w:sz w:val="20"/>
          <w:szCs w:val="20"/>
          <w:lang w:val="en-GB"/>
        </w:rPr>
        <w:t xml:space="preserve">-Dietz Syndrome (LDS) is a rare, inherited connective tissue disorder first described in 2005 by Drs. Bart </w:t>
      </w:r>
      <w:proofErr w:type="spellStart"/>
      <w:r w:rsidRPr="009A1F06">
        <w:rPr>
          <w:rFonts w:asciiTheme="majorHAnsi" w:eastAsiaTheme="majorEastAsia" w:hAnsiTheme="majorHAnsi" w:cstheme="majorBidi"/>
          <w:color w:val="17365D" w:themeColor="text2" w:themeShade="BF"/>
          <w:spacing w:val="5"/>
          <w:kern w:val="28"/>
          <w:sz w:val="20"/>
          <w:szCs w:val="20"/>
          <w:lang w:val="en-GB"/>
        </w:rPr>
        <w:t>Loeys</w:t>
      </w:r>
      <w:proofErr w:type="spellEnd"/>
      <w:r w:rsidRPr="009A1F06">
        <w:rPr>
          <w:rFonts w:asciiTheme="majorHAnsi" w:eastAsiaTheme="majorEastAsia" w:hAnsiTheme="majorHAnsi" w:cstheme="majorBidi"/>
          <w:color w:val="17365D" w:themeColor="text2" w:themeShade="BF"/>
          <w:spacing w:val="5"/>
          <w:kern w:val="28"/>
          <w:sz w:val="20"/>
          <w:szCs w:val="20"/>
          <w:lang w:val="en-GB"/>
        </w:rPr>
        <w:t xml:space="preserve"> and Harry Dietz. It is characterized by widespread vascular abnormalities including aggressive aortic aneurysms and dissections, skeletal abnormalities, craniofacial malformations, and systemic connective tissue defects. LDS shares some clinical overlap with Marfan syndrome and vascular Ehlers-Danlos syndrome but is distinguished by unique features such as arterial tortuosity, bifid uvula, and early life-threatening vascular complications.</w:t>
      </w:r>
    </w:p>
    <w:p w14:paraId="547F6BC5" w14:textId="77777777" w:rsidR="009A1F06" w:rsidRPr="009A1F06" w:rsidRDefault="009A1F06" w:rsidP="009A1F06">
      <w:p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LDS Type 1</w:t>
      </w:r>
      <w:r w:rsidRPr="009A1F06">
        <w:rPr>
          <w:rFonts w:asciiTheme="majorHAnsi" w:eastAsiaTheme="majorEastAsia" w:hAnsiTheme="majorHAnsi" w:cstheme="majorBidi"/>
          <w:color w:val="17365D" w:themeColor="text2" w:themeShade="BF"/>
          <w:spacing w:val="5"/>
          <w:kern w:val="28"/>
          <w:sz w:val="20"/>
          <w:szCs w:val="20"/>
          <w:lang w:val="en-GB"/>
        </w:rPr>
        <w:t xml:space="preserve"> specifically arises from mutations in the </w:t>
      </w:r>
      <w:r w:rsidRPr="009A1F06">
        <w:rPr>
          <w:rFonts w:asciiTheme="majorHAnsi" w:eastAsiaTheme="majorEastAsia" w:hAnsiTheme="majorHAnsi" w:cstheme="majorBidi"/>
          <w:i/>
          <w:iCs/>
          <w:color w:val="17365D" w:themeColor="text2" w:themeShade="BF"/>
          <w:spacing w:val="5"/>
          <w:kern w:val="28"/>
          <w:sz w:val="20"/>
          <w:szCs w:val="20"/>
          <w:lang w:val="en-GB"/>
        </w:rPr>
        <w:t>TGFBR1</w:t>
      </w:r>
      <w:r w:rsidRPr="009A1F06">
        <w:rPr>
          <w:rFonts w:asciiTheme="majorHAnsi" w:eastAsiaTheme="majorEastAsia" w:hAnsiTheme="majorHAnsi" w:cstheme="majorBidi"/>
          <w:color w:val="17365D" w:themeColor="text2" w:themeShade="BF"/>
          <w:spacing w:val="5"/>
          <w:kern w:val="28"/>
          <w:sz w:val="20"/>
          <w:szCs w:val="20"/>
          <w:lang w:val="en-GB"/>
        </w:rPr>
        <w:t xml:space="preserve"> gene, encoding the transforming growth factor beta receptor 1. This type is among the most severe LDS subtypes, marked by early onset and aggressive vascular disease requiring proactive diagnosis and management.</w:t>
      </w:r>
    </w:p>
    <w:p w14:paraId="375651E3" w14:textId="06F68138" w:rsidR="009A1F06" w:rsidRPr="009A1F06" w:rsidRDefault="009A1F06" w:rsidP="009A1F06">
      <w:pPr>
        <w:rPr>
          <w:rFonts w:asciiTheme="majorHAnsi" w:eastAsiaTheme="majorEastAsia" w:hAnsiTheme="majorHAnsi" w:cstheme="majorBidi"/>
          <w:color w:val="17365D" w:themeColor="text2" w:themeShade="BF"/>
          <w:spacing w:val="5"/>
          <w:kern w:val="28"/>
          <w:sz w:val="20"/>
          <w:szCs w:val="20"/>
          <w:lang w:val="en-GB"/>
        </w:rPr>
      </w:pPr>
    </w:p>
    <w:p w14:paraId="05904BD5"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Genetic and Molecular Basis</w:t>
      </w:r>
    </w:p>
    <w:p w14:paraId="0BB9E01B" w14:textId="77777777" w:rsidR="009A1F06" w:rsidRPr="009A1F06" w:rsidRDefault="009A1F06" w:rsidP="009A1F06">
      <w:p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 xml:space="preserve">LDS Type 1 is caused by </w:t>
      </w:r>
      <w:r w:rsidRPr="009A1F06">
        <w:rPr>
          <w:rFonts w:asciiTheme="majorHAnsi" w:eastAsiaTheme="majorEastAsia" w:hAnsiTheme="majorHAnsi" w:cstheme="majorBidi"/>
          <w:b/>
          <w:bCs/>
          <w:color w:val="17365D" w:themeColor="text2" w:themeShade="BF"/>
          <w:spacing w:val="5"/>
          <w:kern w:val="28"/>
          <w:sz w:val="20"/>
          <w:szCs w:val="20"/>
          <w:lang w:val="en-GB"/>
        </w:rPr>
        <w:t xml:space="preserve">heterozygous mutations in the </w:t>
      </w:r>
      <w:r w:rsidRPr="009A1F06">
        <w:rPr>
          <w:rFonts w:asciiTheme="majorHAnsi" w:eastAsiaTheme="majorEastAsia" w:hAnsiTheme="majorHAnsi" w:cstheme="majorBidi"/>
          <w:b/>
          <w:bCs/>
          <w:i/>
          <w:iCs/>
          <w:color w:val="17365D" w:themeColor="text2" w:themeShade="BF"/>
          <w:spacing w:val="5"/>
          <w:kern w:val="28"/>
          <w:sz w:val="20"/>
          <w:szCs w:val="20"/>
          <w:lang w:val="en-GB"/>
        </w:rPr>
        <w:t>TGFBR1</w:t>
      </w:r>
      <w:r w:rsidRPr="009A1F06">
        <w:rPr>
          <w:rFonts w:asciiTheme="majorHAnsi" w:eastAsiaTheme="majorEastAsia" w:hAnsiTheme="majorHAnsi" w:cstheme="majorBidi"/>
          <w:b/>
          <w:bCs/>
          <w:color w:val="17365D" w:themeColor="text2" w:themeShade="BF"/>
          <w:spacing w:val="5"/>
          <w:kern w:val="28"/>
          <w:sz w:val="20"/>
          <w:szCs w:val="20"/>
          <w:lang w:val="en-GB"/>
        </w:rPr>
        <w:t xml:space="preserve"> gene</w:t>
      </w:r>
      <w:r w:rsidRPr="009A1F06">
        <w:rPr>
          <w:rFonts w:asciiTheme="majorHAnsi" w:eastAsiaTheme="majorEastAsia" w:hAnsiTheme="majorHAnsi" w:cstheme="majorBidi"/>
          <w:color w:val="17365D" w:themeColor="text2" w:themeShade="BF"/>
          <w:spacing w:val="5"/>
          <w:kern w:val="28"/>
          <w:sz w:val="20"/>
          <w:szCs w:val="20"/>
          <w:lang w:val="en-GB"/>
        </w:rPr>
        <w:t xml:space="preserve">, which is located on chromosome 9q22. The </w:t>
      </w:r>
      <w:r w:rsidRPr="009A1F06">
        <w:rPr>
          <w:rFonts w:asciiTheme="majorHAnsi" w:eastAsiaTheme="majorEastAsia" w:hAnsiTheme="majorHAnsi" w:cstheme="majorBidi"/>
          <w:i/>
          <w:iCs/>
          <w:color w:val="17365D" w:themeColor="text2" w:themeShade="BF"/>
          <w:spacing w:val="5"/>
          <w:kern w:val="28"/>
          <w:sz w:val="20"/>
          <w:szCs w:val="20"/>
          <w:lang w:val="en-GB"/>
        </w:rPr>
        <w:t>TGFBR1</w:t>
      </w:r>
      <w:r w:rsidRPr="009A1F06">
        <w:rPr>
          <w:rFonts w:asciiTheme="majorHAnsi" w:eastAsiaTheme="majorEastAsia" w:hAnsiTheme="majorHAnsi" w:cstheme="majorBidi"/>
          <w:color w:val="17365D" w:themeColor="text2" w:themeShade="BF"/>
          <w:spacing w:val="5"/>
          <w:kern w:val="28"/>
          <w:sz w:val="20"/>
          <w:szCs w:val="20"/>
          <w:lang w:val="en-GB"/>
        </w:rPr>
        <w:t xml:space="preserve"> gene encodes the transforming growth factor beta receptor 1, a serine/threonine kinase that forms a receptor complex with TGFBR2 to transduce signals of the TGF-β superfamily.</w:t>
      </w:r>
    </w:p>
    <w:p w14:paraId="74D72859"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Molecular Pathophysiology</w:t>
      </w:r>
    </w:p>
    <w:p w14:paraId="7D33D58A" w14:textId="77777777" w:rsidR="009A1F06" w:rsidRPr="009A1F06" w:rsidRDefault="009A1F06" w:rsidP="009A1F06">
      <w:pPr>
        <w:numPr>
          <w:ilvl w:val="0"/>
          <w:numId w:val="10"/>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 xml:space="preserve">TGF-β </w:t>
      </w:r>
      <w:proofErr w:type="spellStart"/>
      <w:r w:rsidRPr="009A1F06">
        <w:rPr>
          <w:rFonts w:asciiTheme="majorHAnsi" w:eastAsiaTheme="majorEastAsia" w:hAnsiTheme="majorHAnsi" w:cstheme="majorBidi"/>
          <w:color w:val="17365D" w:themeColor="text2" w:themeShade="BF"/>
          <w:spacing w:val="5"/>
          <w:kern w:val="28"/>
          <w:sz w:val="20"/>
          <w:szCs w:val="20"/>
          <w:lang w:val="en-GB"/>
        </w:rPr>
        <w:t>signaling</w:t>
      </w:r>
      <w:proofErr w:type="spellEnd"/>
      <w:r w:rsidRPr="009A1F06">
        <w:rPr>
          <w:rFonts w:asciiTheme="majorHAnsi" w:eastAsiaTheme="majorEastAsia" w:hAnsiTheme="majorHAnsi" w:cstheme="majorBidi"/>
          <w:color w:val="17365D" w:themeColor="text2" w:themeShade="BF"/>
          <w:spacing w:val="5"/>
          <w:kern w:val="28"/>
          <w:sz w:val="20"/>
          <w:szCs w:val="20"/>
          <w:lang w:val="en-GB"/>
        </w:rPr>
        <w:t xml:space="preserve"> is a critical pathway regulating cellular growth, differentiation, apoptosis, and extracellular matrix (ECM) </w:t>
      </w:r>
      <w:proofErr w:type="spellStart"/>
      <w:r w:rsidRPr="009A1F06">
        <w:rPr>
          <w:rFonts w:asciiTheme="majorHAnsi" w:eastAsiaTheme="majorEastAsia" w:hAnsiTheme="majorHAnsi" w:cstheme="majorBidi"/>
          <w:color w:val="17365D" w:themeColor="text2" w:themeShade="BF"/>
          <w:spacing w:val="5"/>
          <w:kern w:val="28"/>
          <w:sz w:val="20"/>
          <w:szCs w:val="20"/>
          <w:lang w:val="en-GB"/>
        </w:rPr>
        <w:t>remodeling</w:t>
      </w:r>
      <w:proofErr w:type="spellEnd"/>
      <w:r w:rsidRPr="009A1F06">
        <w:rPr>
          <w:rFonts w:asciiTheme="majorHAnsi" w:eastAsiaTheme="majorEastAsia" w:hAnsiTheme="majorHAnsi" w:cstheme="majorBidi"/>
          <w:color w:val="17365D" w:themeColor="text2" w:themeShade="BF"/>
          <w:spacing w:val="5"/>
          <w:kern w:val="28"/>
          <w:sz w:val="20"/>
          <w:szCs w:val="20"/>
          <w:lang w:val="en-GB"/>
        </w:rPr>
        <w:t>.</w:t>
      </w:r>
    </w:p>
    <w:p w14:paraId="48940F09" w14:textId="77777777" w:rsidR="009A1F06" w:rsidRPr="009A1F06" w:rsidRDefault="009A1F06" w:rsidP="009A1F06">
      <w:pPr>
        <w:numPr>
          <w:ilvl w:val="0"/>
          <w:numId w:val="10"/>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 xml:space="preserve">Mutations in </w:t>
      </w:r>
      <w:r w:rsidRPr="009A1F06">
        <w:rPr>
          <w:rFonts w:asciiTheme="majorHAnsi" w:eastAsiaTheme="majorEastAsia" w:hAnsiTheme="majorHAnsi" w:cstheme="majorBidi"/>
          <w:i/>
          <w:iCs/>
          <w:color w:val="17365D" w:themeColor="text2" w:themeShade="BF"/>
          <w:spacing w:val="5"/>
          <w:kern w:val="28"/>
          <w:sz w:val="20"/>
          <w:szCs w:val="20"/>
          <w:lang w:val="en-GB"/>
        </w:rPr>
        <w:t>TGFBR1</w:t>
      </w:r>
      <w:r w:rsidRPr="009A1F06">
        <w:rPr>
          <w:rFonts w:asciiTheme="majorHAnsi" w:eastAsiaTheme="majorEastAsia" w:hAnsiTheme="majorHAnsi" w:cstheme="majorBidi"/>
          <w:color w:val="17365D" w:themeColor="text2" w:themeShade="BF"/>
          <w:spacing w:val="5"/>
          <w:kern w:val="28"/>
          <w:sz w:val="20"/>
          <w:szCs w:val="20"/>
          <w:lang w:val="en-GB"/>
        </w:rPr>
        <w:t xml:space="preserve"> in LDS patients often reduce receptor kinase function. Paradoxically, instead of diminished </w:t>
      </w:r>
      <w:proofErr w:type="spellStart"/>
      <w:r w:rsidRPr="009A1F06">
        <w:rPr>
          <w:rFonts w:asciiTheme="majorHAnsi" w:eastAsiaTheme="majorEastAsia" w:hAnsiTheme="majorHAnsi" w:cstheme="majorBidi"/>
          <w:color w:val="17365D" w:themeColor="text2" w:themeShade="BF"/>
          <w:spacing w:val="5"/>
          <w:kern w:val="28"/>
          <w:sz w:val="20"/>
          <w:szCs w:val="20"/>
          <w:lang w:val="en-GB"/>
        </w:rPr>
        <w:t>signaling</w:t>
      </w:r>
      <w:proofErr w:type="spellEnd"/>
      <w:r w:rsidRPr="009A1F06">
        <w:rPr>
          <w:rFonts w:asciiTheme="majorHAnsi" w:eastAsiaTheme="majorEastAsia" w:hAnsiTheme="majorHAnsi" w:cstheme="majorBidi"/>
          <w:color w:val="17365D" w:themeColor="text2" w:themeShade="BF"/>
          <w:spacing w:val="5"/>
          <w:kern w:val="28"/>
          <w:sz w:val="20"/>
          <w:szCs w:val="20"/>
          <w:lang w:val="en-GB"/>
        </w:rPr>
        <w:t xml:space="preserve">, this leads to </w:t>
      </w:r>
      <w:r w:rsidRPr="009A1F06">
        <w:rPr>
          <w:rFonts w:asciiTheme="majorHAnsi" w:eastAsiaTheme="majorEastAsia" w:hAnsiTheme="majorHAnsi" w:cstheme="majorBidi"/>
          <w:b/>
          <w:bCs/>
          <w:color w:val="17365D" w:themeColor="text2" w:themeShade="BF"/>
          <w:spacing w:val="5"/>
          <w:kern w:val="28"/>
          <w:sz w:val="20"/>
          <w:szCs w:val="20"/>
          <w:lang w:val="en-GB"/>
        </w:rPr>
        <w:t>overactivation</w:t>
      </w:r>
      <w:r w:rsidRPr="009A1F06">
        <w:rPr>
          <w:rFonts w:asciiTheme="majorHAnsi" w:eastAsiaTheme="majorEastAsia" w:hAnsiTheme="majorHAnsi" w:cstheme="majorBidi"/>
          <w:color w:val="17365D" w:themeColor="text2" w:themeShade="BF"/>
          <w:spacing w:val="5"/>
          <w:kern w:val="28"/>
          <w:sz w:val="20"/>
          <w:szCs w:val="20"/>
          <w:lang w:val="en-GB"/>
        </w:rPr>
        <w:t xml:space="preserve"> of downstream TGF-β </w:t>
      </w:r>
      <w:proofErr w:type="spellStart"/>
      <w:r w:rsidRPr="009A1F06">
        <w:rPr>
          <w:rFonts w:asciiTheme="majorHAnsi" w:eastAsiaTheme="majorEastAsia" w:hAnsiTheme="majorHAnsi" w:cstheme="majorBidi"/>
          <w:color w:val="17365D" w:themeColor="text2" w:themeShade="BF"/>
          <w:spacing w:val="5"/>
          <w:kern w:val="28"/>
          <w:sz w:val="20"/>
          <w:szCs w:val="20"/>
          <w:lang w:val="en-GB"/>
        </w:rPr>
        <w:t>signaling</w:t>
      </w:r>
      <w:proofErr w:type="spellEnd"/>
      <w:r w:rsidRPr="009A1F06">
        <w:rPr>
          <w:rFonts w:asciiTheme="majorHAnsi" w:eastAsiaTheme="majorEastAsia" w:hAnsiTheme="majorHAnsi" w:cstheme="majorBidi"/>
          <w:color w:val="17365D" w:themeColor="text2" w:themeShade="BF"/>
          <w:spacing w:val="5"/>
          <w:kern w:val="28"/>
          <w:sz w:val="20"/>
          <w:szCs w:val="20"/>
          <w:lang w:val="en-GB"/>
        </w:rPr>
        <w:t xml:space="preserve"> pathways, causing increased production and disorganized deposition of ECM proteins such as collagen and elastin.</w:t>
      </w:r>
    </w:p>
    <w:p w14:paraId="7311A881" w14:textId="77777777" w:rsidR="009A1F06" w:rsidRPr="009A1F06" w:rsidRDefault="009A1F06" w:rsidP="009A1F06">
      <w:pPr>
        <w:numPr>
          <w:ilvl w:val="0"/>
          <w:numId w:val="10"/>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 xml:space="preserve">This abnormal ECM </w:t>
      </w:r>
      <w:proofErr w:type="spellStart"/>
      <w:r w:rsidRPr="009A1F06">
        <w:rPr>
          <w:rFonts w:asciiTheme="majorHAnsi" w:eastAsiaTheme="majorEastAsia" w:hAnsiTheme="majorHAnsi" w:cstheme="majorBidi"/>
          <w:color w:val="17365D" w:themeColor="text2" w:themeShade="BF"/>
          <w:spacing w:val="5"/>
          <w:kern w:val="28"/>
          <w:sz w:val="20"/>
          <w:szCs w:val="20"/>
          <w:lang w:val="en-GB"/>
        </w:rPr>
        <w:t>remodeling</w:t>
      </w:r>
      <w:proofErr w:type="spellEnd"/>
      <w:r w:rsidRPr="009A1F06">
        <w:rPr>
          <w:rFonts w:asciiTheme="majorHAnsi" w:eastAsiaTheme="majorEastAsia" w:hAnsiTheme="majorHAnsi" w:cstheme="majorBidi"/>
          <w:color w:val="17365D" w:themeColor="text2" w:themeShade="BF"/>
          <w:spacing w:val="5"/>
          <w:kern w:val="28"/>
          <w:sz w:val="20"/>
          <w:szCs w:val="20"/>
          <w:lang w:val="en-GB"/>
        </w:rPr>
        <w:t xml:space="preserve"> weakens connective tissues, especially in large arteries like the aorta, resulting in aneurysms and dissections.</w:t>
      </w:r>
    </w:p>
    <w:p w14:paraId="077A4DB6" w14:textId="77777777" w:rsidR="009A1F06" w:rsidRPr="009A1F06" w:rsidRDefault="009A1F06" w:rsidP="009A1F06">
      <w:pPr>
        <w:numPr>
          <w:ilvl w:val="0"/>
          <w:numId w:val="10"/>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Additional effects occur in bone, skin, and craniofacial tissues, explaining the systemic manifestations of LDS.</w:t>
      </w:r>
    </w:p>
    <w:p w14:paraId="7A03E182"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Genetic Inheritance</w:t>
      </w:r>
    </w:p>
    <w:p w14:paraId="01EF2062" w14:textId="77777777" w:rsidR="009A1F06" w:rsidRPr="009A1F06" w:rsidRDefault="009A1F06" w:rsidP="009A1F06">
      <w:pPr>
        <w:numPr>
          <w:ilvl w:val="0"/>
          <w:numId w:val="11"/>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 xml:space="preserve">LDS Type 1 is inherited in an </w:t>
      </w:r>
      <w:r w:rsidRPr="009A1F06">
        <w:rPr>
          <w:rFonts w:asciiTheme="majorHAnsi" w:eastAsiaTheme="majorEastAsia" w:hAnsiTheme="majorHAnsi" w:cstheme="majorBidi"/>
          <w:b/>
          <w:bCs/>
          <w:color w:val="17365D" w:themeColor="text2" w:themeShade="BF"/>
          <w:spacing w:val="5"/>
          <w:kern w:val="28"/>
          <w:sz w:val="20"/>
          <w:szCs w:val="20"/>
          <w:lang w:val="en-GB"/>
        </w:rPr>
        <w:t>autosomal dominant</w:t>
      </w:r>
      <w:r w:rsidRPr="009A1F06">
        <w:rPr>
          <w:rFonts w:asciiTheme="majorHAnsi" w:eastAsiaTheme="majorEastAsia" w:hAnsiTheme="majorHAnsi" w:cstheme="majorBidi"/>
          <w:color w:val="17365D" w:themeColor="text2" w:themeShade="BF"/>
          <w:spacing w:val="5"/>
          <w:kern w:val="28"/>
          <w:sz w:val="20"/>
          <w:szCs w:val="20"/>
          <w:lang w:val="en-GB"/>
        </w:rPr>
        <w:t xml:space="preserve"> manner.</w:t>
      </w:r>
    </w:p>
    <w:p w14:paraId="4DB9EF4C" w14:textId="77777777" w:rsidR="009A1F06" w:rsidRPr="009A1F06" w:rsidRDefault="009A1F06" w:rsidP="009A1F06">
      <w:pPr>
        <w:numPr>
          <w:ilvl w:val="0"/>
          <w:numId w:val="11"/>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 xml:space="preserve">Many cases are </w:t>
      </w:r>
      <w:r w:rsidRPr="009A1F06">
        <w:rPr>
          <w:rFonts w:asciiTheme="majorHAnsi" w:eastAsiaTheme="majorEastAsia" w:hAnsiTheme="majorHAnsi" w:cstheme="majorBidi"/>
          <w:b/>
          <w:bCs/>
          <w:color w:val="17365D" w:themeColor="text2" w:themeShade="BF"/>
          <w:spacing w:val="5"/>
          <w:kern w:val="28"/>
          <w:sz w:val="20"/>
          <w:szCs w:val="20"/>
          <w:lang w:val="en-GB"/>
        </w:rPr>
        <w:t>de novo mutations</w:t>
      </w:r>
      <w:r w:rsidRPr="009A1F06">
        <w:rPr>
          <w:rFonts w:asciiTheme="majorHAnsi" w:eastAsiaTheme="majorEastAsia" w:hAnsiTheme="majorHAnsi" w:cstheme="majorBidi"/>
          <w:color w:val="17365D" w:themeColor="text2" w:themeShade="BF"/>
          <w:spacing w:val="5"/>
          <w:kern w:val="28"/>
          <w:sz w:val="20"/>
          <w:szCs w:val="20"/>
          <w:lang w:val="en-GB"/>
        </w:rPr>
        <w:t xml:space="preserve"> with no family history.</w:t>
      </w:r>
    </w:p>
    <w:p w14:paraId="711E0A14" w14:textId="77777777" w:rsidR="009A1F06" w:rsidRPr="009A1F06" w:rsidRDefault="009A1F06" w:rsidP="009A1F06">
      <w:pPr>
        <w:numPr>
          <w:ilvl w:val="0"/>
          <w:numId w:val="11"/>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Penetrance is high but expressivity is variable; severity can differ even among affected family members.</w:t>
      </w:r>
    </w:p>
    <w:p w14:paraId="28759F72" w14:textId="39C7EB61" w:rsidR="009A1F06" w:rsidRPr="009A1F06" w:rsidRDefault="009A1F06" w:rsidP="009A1F06">
      <w:pPr>
        <w:rPr>
          <w:rFonts w:asciiTheme="majorHAnsi" w:eastAsiaTheme="majorEastAsia" w:hAnsiTheme="majorHAnsi" w:cstheme="majorBidi"/>
          <w:color w:val="17365D" w:themeColor="text2" w:themeShade="BF"/>
          <w:spacing w:val="5"/>
          <w:kern w:val="28"/>
          <w:sz w:val="20"/>
          <w:szCs w:val="20"/>
          <w:lang w:val="en-GB"/>
        </w:rPr>
      </w:pPr>
    </w:p>
    <w:p w14:paraId="4372ADC2"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Epidemiology</w:t>
      </w:r>
    </w:p>
    <w:p w14:paraId="2180C10C" w14:textId="77777777" w:rsidR="009A1F06" w:rsidRPr="009A1F06" w:rsidRDefault="009A1F06" w:rsidP="009A1F06">
      <w:pPr>
        <w:numPr>
          <w:ilvl w:val="0"/>
          <w:numId w:val="12"/>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lastRenderedPageBreak/>
        <w:t>LDS is rare with an estimated prevalence between 1 in 100,000 and 1 in 200,000 individuals.</w:t>
      </w:r>
    </w:p>
    <w:p w14:paraId="637AAD78" w14:textId="77777777" w:rsidR="009A1F06" w:rsidRPr="009A1F06" w:rsidRDefault="009A1F06" w:rsidP="009A1F06">
      <w:pPr>
        <w:numPr>
          <w:ilvl w:val="0"/>
          <w:numId w:val="12"/>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LDS Type 1 is less common than Marfan syndrome but increasingly diagnosed due to growing awareness and improved genetic testing.</w:t>
      </w:r>
    </w:p>
    <w:p w14:paraId="745DB2B3" w14:textId="77777777" w:rsidR="009A1F06" w:rsidRPr="009A1F06" w:rsidRDefault="009A1F06" w:rsidP="009A1F06">
      <w:pPr>
        <w:numPr>
          <w:ilvl w:val="0"/>
          <w:numId w:val="12"/>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No known gender or ethnic bias.</w:t>
      </w:r>
    </w:p>
    <w:p w14:paraId="499D82A0" w14:textId="459DBE42" w:rsidR="009A1F06" w:rsidRPr="009A1F06" w:rsidRDefault="009A1F06" w:rsidP="009A1F06">
      <w:pPr>
        <w:rPr>
          <w:rFonts w:asciiTheme="majorHAnsi" w:eastAsiaTheme="majorEastAsia" w:hAnsiTheme="majorHAnsi" w:cstheme="majorBidi"/>
          <w:color w:val="17365D" w:themeColor="text2" w:themeShade="BF"/>
          <w:spacing w:val="5"/>
          <w:kern w:val="28"/>
          <w:sz w:val="20"/>
          <w:szCs w:val="20"/>
          <w:lang w:val="en-GB"/>
        </w:rPr>
      </w:pPr>
    </w:p>
    <w:p w14:paraId="3AA908DF"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Clinical Features</w:t>
      </w:r>
    </w:p>
    <w:p w14:paraId="01C61733" w14:textId="77777777" w:rsidR="009A1F06" w:rsidRPr="009A1F06" w:rsidRDefault="009A1F06" w:rsidP="009A1F06">
      <w:p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LDS Type 1 is multisystemic. The clinical manifestations can be categorized as follows:</w:t>
      </w:r>
    </w:p>
    <w:p w14:paraId="2774BE3F"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Cardiovascular System</w:t>
      </w:r>
    </w:p>
    <w:p w14:paraId="44B32BA3" w14:textId="77777777" w:rsidR="009A1F06" w:rsidRPr="009A1F06" w:rsidRDefault="009A1F06" w:rsidP="009A1F06">
      <w:pPr>
        <w:numPr>
          <w:ilvl w:val="0"/>
          <w:numId w:val="13"/>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Aortic Root Aneurysm:</w:t>
      </w:r>
      <w:r w:rsidRPr="009A1F06">
        <w:rPr>
          <w:rFonts w:asciiTheme="majorHAnsi" w:eastAsiaTheme="majorEastAsia" w:hAnsiTheme="majorHAnsi" w:cstheme="majorBidi"/>
          <w:color w:val="17365D" w:themeColor="text2" w:themeShade="BF"/>
          <w:spacing w:val="5"/>
          <w:kern w:val="28"/>
          <w:sz w:val="20"/>
          <w:szCs w:val="20"/>
          <w:lang w:val="en-GB"/>
        </w:rPr>
        <w:t xml:space="preserve"> Nearly universal feature; often diagnosed in infancy or childhood.</w:t>
      </w:r>
    </w:p>
    <w:p w14:paraId="289DF843" w14:textId="77777777" w:rsidR="009A1F06" w:rsidRPr="009A1F06" w:rsidRDefault="009A1F06" w:rsidP="009A1F06">
      <w:pPr>
        <w:numPr>
          <w:ilvl w:val="0"/>
          <w:numId w:val="13"/>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Aortic Dissection:</w:t>
      </w:r>
      <w:r w:rsidRPr="009A1F06">
        <w:rPr>
          <w:rFonts w:asciiTheme="majorHAnsi" w:eastAsiaTheme="majorEastAsia" w:hAnsiTheme="majorHAnsi" w:cstheme="majorBidi"/>
          <w:color w:val="17365D" w:themeColor="text2" w:themeShade="BF"/>
          <w:spacing w:val="5"/>
          <w:kern w:val="28"/>
          <w:sz w:val="20"/>
          <w:szCs w:val="20"/>
          <w:lang w:val="en-GB"/>
        </w:rPr>
        <w:t xml:space="preserve"> Can occur at small aortic diameters (&lt;4 cm), often in early adulthood or even childhood, making LDS Type 1 highly dangerous.</w:t>
      </w:r>
    </w:p>
    <w:p w14:paraId="4F49F955" w14:textId="77777777" w:rsidR="009A1F06" w:rsidRPr="009A1F06" w:rsidRDefault="009A1F06" w:rsidP="009A1F06">
      <w:pPr>
        <w:numPr>
          <w:ilvl w:val="0"/>
          <w:numId w:val="13"/>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Arterial Tortuosity:</w:t>
      </w:r>
      <w:r w:rsidRPr="009A1F06">
        <w:rPr>
          <w:rFonts w:asciiTheme="majorHAnsi" w:eastAsiaTheme="majorEastAsia" w:hAnsiTheme="majorHAnsi" w:cstheme="majorBidi"/>
          <w:color w:val="17365D" w:themeColor="text2" w:themeShade="BF"/>
          <w:spacing w:val="5"/>
          <w:kern w:val="28"/>
          <w:sz w:val="20"/>
          <w:szCs w:val="20"/>
          <w:lang w:val="en-GB"/>
        </w:rPr>
        <w:t xml:space="preserve"> Excessive twisting and elongation of arteries (carotid, cerebral, renal, visceral) that can cause strokes and aneurysms.</w:t>
      </w:r>
    </w:p>
    <w:p w14:paraId="63EF074C" w14:textId="77777777" w:rsidR="009A1F06" w:rsidRPr="009A1F06" w:rsidRDefault="009A1F06" w:rsidP="009A1F06">
      <w:pPr>
        <w:numPr>
          <w:ilvl w:val="0"/>
          <w:numId w:val="13"/>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Other Arterial Aneurysms:</w:t>
      </w:r>
      <w:r w:rsidRPr="009A1F06">
        <w:rPr>
          <w:rFonts w:asciiTheme="majorHAnsi" w:eastAsiaTheme="majorEastAsia" w:hAnsiTheme="majorHAnsi" w:cstheme="majorBidi"/>
          <w:color w:val="17365D" w:themeColor="text2" w:themeShade="BF"/>
          <w:spacing w:val="5"/>
          <w:kern w:val="28"/>
          <w:sz w:val="20"/>
          <w:szCs w:val="20"/>
          <w:lang w:val="en-GB"/>
        </w:rPr>
        <w:t xml:space="preserve"> Frequently affect branches of the aorta, increasing rupture risk.</w:t>
      </w:r>
    </w:p>
    <w:p w14:paraId="63F7CB25" w14:textId="77777777" w:rsidR="009A1F06" w:rsidRPr="009A1F06" w:rsidRDefault="009A1F06" w:rsidP="009A1F06">
      <w:pPr>
        <w:numPr>
          <w:ilvl w:val="0"/>
          <w:numId w:val="13"/>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Valvular Abnormalities:</w:t>
      </w:r>
      <w:r w:rsidRPr="009A1F06">
        <w:rPr>
          <w:rFonts w:asciiTheme="majorHAnsi" w:eastAsiaTheme="majorEastAsia" w:hAnsiTheme="majorHAnsi" w:cstheme="majorBidi"/>
          <w:color w:val="17365D" w:themeColor="text2" w:themeShade="BF"/>
          <w:spacing w:val="5"/>
          <w:kern w:val="28"/>
          <w:sz w:val="20"/>
          <w:szCs w:val="20"/>
          <w:lang w:val="en-GB"/>
        </w:rPr>
        <w:t xml:space="preserve"> Mitral valve prolapse and insufficiency sometimes seen.</w:t>
      </w:r>
    </w:p>
    <w:p w14:paraId="343930CB" w14:textId="77777777" w:rsidR="009A1F06" w:rsidRPr="009A1F06" w:rsidRDefault="009A1F06" w:rsidP="009A1F06">
      <w:pPr>
        <w:numPr>
          <w:ilvl w:val="0"/>
          <w:numId w:val="13"/>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Hypertension:</w:t>
      </w:r>
      <w:r w:rsidRPr="009A1F06">
        <w:rPr>
          <w:rFonts w:asciiTheme="majorHAnsi" w:eastAsiaTheme="majorEastAsia" w:hAnsiTheme="majorHAnsi" w:cstheme="majorBidi"/>
          <w:color w:val="17365D" w:themeColor="text2" w:themeShade="BF"/>
          <w:spacing w:val="5"/>
          <w:kern w:val="28"/>
          <w:sz w:val="20"/>
          <w:szCs w:val="20"/>
          <w:lang w:val="en-GB"/>
        </w:rPr>
        <w:t xml:space="preserve"> Commonly worsens vascular risks.</w:t>
      </w:r>
    </w:p>
    <w:p w14:paraId="1111BA3C"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Craniofacial and Oral</w:t>
      </w:r>
    </w:p>
    <w:p w14:paraId="70224525" w14:textId="77777777" w:rsidR="009A1F06" w:rsidRPr="009A1F06" w:rsidRDefault="009A1F06" w:rsidP="009A1F06">
      <w:pPr>
        <w:numPr>
          <w:ilvl w:val="0"/>
          <w:numId w:val="14"/>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Hypertelorism:</w:t>
      </w:r>
      <w:r w:rsidRPr="009A1F06">
        <w:rPr>
          <w:rFonts w:asciiTheme="majorHAnsi" w:eastAsiaTheme="majorEastAsia" w:hAnsiTheme="majorHAnsi" w:cstheme="majorBidi"/>
          <w:color w:val="17365D" w:themeColor="text2" w:themeShade="BF"/>
          <w:spacing w:val="5"/>
          <w:kern w:val="28"/>
          <w:sz w:val="20"/>
          <w:szCs w:val="20"/>
          <w:lang w:val="en-GB"/>
        </w:rPr>
        <w:t xml:space="preserve"> Widely spaced eyes, a hallmark diagnostic clue.</w:t>
      </w:r>
    </w:p>
    <w:p w14:paraId="6DC382DE" w14:textId="77777777" w:rsidR="009A1F06" w:rsidRPr="009A1F06" w:rsidRDefault="009A1F06" w:rsidP="009A1F06">
      <w:pPr>
        <w:numPr>
          <w:ilvl w:val="0"/>
          <w:numId w:val="14"/>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Bifid Uvula or Cleft Palate:</w:t>
      </w:r>
      <w:r w:rsidRPr="009A1F06">
        <w:rPr>
          <w:rFonts w:asciiTheme="majorHAnsi" w:eastAsiaTheme="majorEastAsia" w:hAnsiTheme="majorHAnsi" w:cstheme="majorBidi"/>
          <w:color w:val="17365D" w:themeColor="text2" w:themeShade="BF"/>
          <w:spacing w:val="5"/>
          <w:kern w:val="28"/>
          <w:sz w:val="20"/>
          <w:szCs w:val="20"/>
          <w:lang w:val="en-GB"/>
        </w:rPr>
        <w:t xml:space="preserve"> Present in approximately 75% of cases.</w:t>
      </w:r>
    </w:p>
    <w:p w14:paraId="0080642E" w14:textId="77777777" w:rsidR="009A1F06" w:rsidRPr="009A1F06" w:rsidRDefault="009A1F06" w:rsidP="009A1F06">
      <w:pPr>
        <w:numPr>
          <w:ilvl w:val="0"/>
          <w:numId w:val="14"/>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Craniosynostosis:</w:t>
      </w:r>
      <w:r w:rsidRPr="009A1F06">
        <w:rPr>
          <w:rFonts w:asciiTheme="majorHAnsi" w:eastAsiaTheme="majorEastAsia" w:hAnsiTheme="majorHAnsi" w:cstheme="majorBidi"/>
          <w:color w:val="17365D" w:themeColor="text2" w:themeShade="BF"/>
          <w:spacing w:val="5"/>
          <w:kern w:val="28"/>
          <w:sz w:val="20"/>
          <w:szCs w:val="20"/>
          <w:lang w:val="en-GB"/>
        </w:rPr>
        <w:t xml:space="preserve"> Premature skull suture fusion in some.</w:t>
      </w:r>
    </w:p>
    <w:p w14:paraId="588FF0FB" w14:textId="77777777" w:rsidR="009A1F06" w:rsidRPr="009A1F06" w:rsidRDefault="009A1F06" w:rsidP="009A1F06">
      <w:pPr>
        <w:numPr>
          <w:ilvl w:val="0"/>
          <w:numId w:val="14"/>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Mandibular Hypoplasia:</w:t>
      </w:r>
      <w:r w:rsidRPr="009A1F06">
        <w:rPr>
          <w:rFonts w:asciiTheme="majorHAnsi" w:eastAsiaTheme="majorEastAsia" w:hAnsiTheme="majorHAnsi" w:cstheme="majorBidi"/>
          <w:color w:val="17365D" w:themeColor="text2" w:themeShade="BF"/>
          <w:spacing w:val="5"/>
          <w:kern w:val="28"/>
          <w:sz w:val="20"/>
          <w:szCs w:val="20"/>
          <w:lang w:val="en-GB"/>
        </w:rPr>
        <w:t xml:space="preserve"> Small or underdeveloped lower jaw.</w:t>
      </w:r>
    </w:p>
    <w:p w14:paraId="251CB6D6" w14:textId="77777777" w:rsidR="009A1F06" w:rsidRPr="009A1F06" w:rsidRDefault="009A1F06" w:rsidP="009A1F06">
      <w:pPr>
        <w:numPr>
          <w:ilvl w:val="0"/>
          <w:numId w:val="14"/>
        </w:numPr>
        <w:rPr>
          <w:rFonts w:asciiTheme="majorHAnsi" w:eastAsiaTheme="majorEastAsia" w:hAnsiTheme="majorHAnsi" w:cstheme="majorBidi"/>
          <w:color w:val="17365D" w:themeColor="text2" w:themeShade="BF"/>
          <w:spacing w:val="5"/>
          <w:kern w:val="28"/>
          <w:sz w:val="20"/>
          <w:szCs w:val="20"/>
          <w:lang w:val="en-GB"/>
        </w:rPr>
      </w:pPr>
      <w:proofErr w:type="spellStart"/>
      <w:r w:rsidRPr="009A1F06">
        <w:rPr>
          <w:rFonts w:asciiTheme="majorHAnsi" w:eastAsiaTheme="majorEastAsia" w:hAnsiTheme="majorHAnsi" w:cstheme="majorBidi"/>
          <w:b/>
          <w:bCs/>
          <w:color w:val="17365D" w:themeColor="text2" w:themeShade="BF"/>
          <w:spacing w:val="5"/>
          <w:kern w:val="28"/>
          <w:sz w:val="20"/>
          <w:szCs w:val="20"/>
          <w:lang w:val="en-GB"/>
        </w:rPr>
        <w:t>Downslanting</w:t>
      </w:r>
      <w:proofErr w:type="spellEnd"/>
      <w:r w:rsidRPr="009A1F06">
        <w:rPr>
          <w:rFonts w:asciiTheme="majorHAnsi" w:eastAsiaTheme="majorEastAsia" w:hAnsiTheme="majorHAnsi" w:cstheme="majorBidi"/>
          <w:b/>
          <w:bCs/>
          <w:color w:val="17365D" w:themeColor="text2" w:themeShade="BF"/>
          <w:spacing w:val="5"/>
          <w:kern w:val="28"/>
          <w:sz w:val="20"/>
          <w:szCs w:val="20"/>
          <w:lang w:val="en-GB"/>
        </w:rPr>
        <w:t xml:space="preserve"> Palpebral Fissures, Malar Hypoplasia:</w:t>
      </w:r>
      <w:r w:rsidRPr="009A1F06">
        <w:rPr>
          <w:rFonts w:asciiTheme="majorHAnsi" w:eastAsiaTheme="majorEastAsia" w:hAnsiTheme="majorHAnsi" w:cstheme="majorBidi"/>
          <w:color w:val="17365D" w:themeColor="text2" w:themeShade="BF"/>
          <w:spacing w:val="5"/>
          <w:kern w:val="28"/>
          <w:sz w:val="20"/>
          <w:szCs w:val="20"/>
          <w:lang w:val="en-GB"/>
        </w:rPr>
        <w:t xml:space="preserve"> Other distinctive facial traits.</w:t>
      </w:r>
    </w:p>
    <w:p w14:paraId="599EF307"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Skeletal System</w:t>
      </w:r>
    </w:p>
    <w:p w14:paraId="41DE31BA" w14:textId="77777777" w:rsidR="009A1F06" w:rsidRPr="009A1F06" w:rsidRDefault="009A1F06" w:rsidP="009A1F06">
      <w:pPr>
        <w:numPr>
          <w:ilvl w:val="0"/>
          <w:numId w:val="15"/>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Pectus Deformities:</w:t>
      </w:r>
      <w:r w:rsidRPr="009A1F06">
        <w:rPr>
          <w:rFonts w:asciiTheme="majorHAnsi" w:eastAsiaTheme="majorEastAsia" w:hAnsiTheme="majorHAnsi" w:cstheme="majorBidi"/>
          <w:color w:val="17365D" w:themeColor="text2" w:themeShade="BF"/>
          <w:spacing w:val="5"/>
          <w:kern w:val="28"/>
          <w:sz w:val="20"/>
          <w:szCs w:val="20"/>
          <w:lang w:val="en-GB"/>
        </w:rPr>
        <w:t xml:space="preserve"> Both excavatum (sunken) and carinatum (protruding) chest walls.</w:t>
      </w:r>
    </w:p>
    <w:p w14:paraId="042692C7" w14:textId="77777777" w:rsidR="009A1F06" w:rsidRPr="009A1F06" w:rsidRDefault="009A1F06" w:rsidP="009A1F06">
      <w:pPr>
        <w:numPr>
          <w:ilvl w:val="0"/>
          <w:numId w:val="15"/>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Scoliosis:</w:t>
      </w:r>
      <w:r w:rsidRPr="009A1F06">
        <w:rPr>
          <w:rFonts w:asciiTheme="majorHAnsi" w:eastAsiaTheme="majorEastAsia" w:hAnsiTheme="majorHAnsi" w:cstheme="majorBidi"/>
          <w:color w:val="17365D" w:themeColor="text2" w:themeShade="BF"/>
          <w:spacing w:val="5"/>
          <w:kern w:val="28"/>
          <w:sz w:val="20"/>
          <w:szCs w:val="20"/>
          <w:lang w:val="en-GB"/>
        </w:rPr>
        <w:t xml:space="preserve"> Severe spinal curvature frequently requiring </w:t>
      </w:r>
      <w:proofErr w:type="spellStart"/>
      <w:r w:rsidRPr="009A1F06">
        <w:rPr>
          <w:rFonts w:asciiTheme="majorHAnsi" w:eastAsiaTheme="majorEastAsia" w:hAnsiTheme="majorHAnsi" w:cstheme="majorBidi"/>
          <w:color w:val="17365D" w:themeColor="text2" w:themeShade="BF"/>
          <w:spacing w:val="5"/>
          <w:kern w:val="28"/>
          <w:sz w:val="20"/>
          <w:szCs w:val="20"/>
          <w:lang w:val="en-GB"/>
        </w:rPr>
        <w:t>orthopedic</w:t>
      </w:r>
      <w:proofErr w:type="spellEnd"/>
      <w:r w:rsidRPr="009A1F06">
        <w:rPr>
          <w:rFonts w:asciiTheme="majorHAnsi" w:eastAsiaTheme="majorEastAsia" w:hAnsiTheme="majorHAnsi" w:cstheme="majorBidi"/>
          <w:color w:val="17365D" w:themeColor="text2" w:themeShade="BF"/>
          <w:spacing w:val="5"/>
          <w:kern w:val="28"/>
          <w:sz w:val="20"/>
          <w:szCs w:val="20"/>
          <w:lang w:val="en-GB"/>
        </w:rPr>
        <w:t xml:space="preserve"> management.</w:t>
      </w:r>
    </w:p>
    <w:p w14:paraId="56D9867A" w14:textId="77777777" w:rsidR="009A1F06" w:rsidRPr="009A1F06" w:rsidRDefault="009A1F06" w:rsidP="009A1F06">
      <w:pPr>
        <w:numPr>
          <w:ilvl w:val="0"/>
          <w:numId w:val="15"/>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Arachnodactyly:</w:t>
      </w:r>
      <w:r w:rsidRPr="009A1F06">
        <w:rPr>
          <w:rFonts w:asciiTheme="majorHAnsi" w:eastAsiaTheme="majorEastAsia" w:hAnsiTheme="majorHAnsi" w:cstheme="majorBidi"/>
          <w:color w:val="17365D" w:themeColor="text2" w:themeShade="BF"/>
          <w:spacing w:val="5"/>
          <w:kern w:val="28"/>
          <w:sz w:val="20"/>
          <w:szCs w:val="20"/>
          <w:lang w:val="en-GB"/>
        </w:rPr>
        <w:t xml:space="preserve"> Long, slender fingers and toes resembling Marfan syndrome.</w:t>
      </w:r>
    </w:p>
    <w:p w14:paraId="7208DA46" w14:textId="77777777" w:rsidR="009A1F06" w:rsidRPr="009A1F06" w:rsidRDefault="009A1F06" w:rsidP="009A1F06">
      <w:pPr>
        <w:numPr>
          <w:ilvl w:val="0"/>
          <w:numId w:val="15"/>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Joint Hypermobility:</w:t>
      </w:r>
      <w:r w:rsidRPr="009A1F06">
        <w:rPr>
          <w:rFonts w:asciiTheme="majorHAnsi" w:eastAsiaTheme="majorEastAsia" w:hAnsiTheme="majorHAnsi" w:cstheme="majorBidi"/>
          <w:color w:val="17365D" w:themeColor="text2" w:themeShade="BF"/>
          <w:spacing w:val="5"/>
          <w:kern w:val="28"/>
          <w:sz w:val="20"/>
          <w:szCs w:val="20"/>
          <w:lang w:val="en-GB"/>
        </w:rPr>
        <w:t xml:space="preserve"> Leads to pain, subluxations, and early arthritis.</w:t>
      </w:r>
    </w:p>
    <w:p w14:paraId="58AA951B" w14:textId="77777777" w:rsidR="009A1F06" w:rsidRPr="009A1F06" w:rsidRDefault="009A1F06" w:rsidP="009A1F06">
      <w:pPr>
        <w:numPr>
          <w:ilvl w:val="0"/>
          <w:numId w:val="15"/>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lastRenderedPageBreak/>
        <w:t>Contractures:</w:t>
      </w:r>
      <w:r w:rsidRPr="009A1F06">
        <w:rPr>
          <w:rFonts w:asciiTheme="majorHAnsi" w:eastAsiaTheme="majorEastAsia" w:hAnsiTheme="majorHAnsi" w:cstheme="majorBidi"/>
          <w:color w:val="17365D" w:themeColor="text2" w:themeShade="BF"/>
          <w:spacing w:val="5"/>
          <w:kern w:val="28"/>
          <w:sz w:val="20"/>
          <w:szCs w:val="20"/>
          <w:lang w:val="en-GB"/>
        </w:rPr>
        <w:t xml:space="preserve"> Finger contractures sometimes occur.</w:t>
      </w:r>
    </w:p>
    <w:p w14:paraId="23271962" w14:textId="77777777" w:rsidR="009A1F06" w:rsidRPr="009A1F06" w:rsidRDefault="009A1F06" w:rsidP="009A1F06">
      <w:pPr>
        <w:numPr>
          <w:ilvl w:val="0"/>
          <w:numId w:val="15"/>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Bone Fragility:</w:t>
      </w:r>
      <w:r w:rsidRPr="009A1F06">
        <w:rPr>
          <w:rFonts w:asciiTheme="majorHAnsi" w:eastAsiaTheme="majorEastAsia" w:hAnsiTheme="majorHAnsi" w:cstheme="majorBidi"/>
          <w:color w:val="17365D" w:themeColor="text2" w:themeShade="BF"/>
          <w:spacing w:val="5"/>
          <w:kern w:val="28"/>
          <w:sz w:val="20"/>
          <w:szCs w:val="20"/>
          <w:lang w:val="en-GB"/>
        </w:rPr>
        <w:t xml:space="preserve"> Osteopenia and fractures have been reported.</w:t>
      </w:r>
    </w:p>
    <w:p w14:paraId="2E057FA5"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Skin and Connective Tissue</w:t>
      </w:r>
    </w:p>
    <w:p w14:paraId="23FEBBE1" w14:textId="77777777" w:rsidR="009A1F06" w:rsidRPr="009A1F06" w:rsidRDefault="009A1F06" w:rsidP="009A1F06">
      <w:pPr>
        <w:numPr>
          <w:ilvl w:val="0"/>
          <w:numId w:val="16"/>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Velvety, translucent skin</w:t>
      </w:r>
      <w:r w:rsidRPr="009A1F06">
        <w:rPr>
          <w:rFonts w:asciiTheme="majorHAnsi" w:eastAsiaTheme="majorEastAsia" w:hAnsiTheme="majorHAnsi" w:cstheme="majorBidi"/>
          <w:color w:val="17365D" w:themeColor="text2" w:themeShade="BF"/>
          <w:spacing w:val="5"/>
          <w:kern w:val="28"/>
          <w:sz w:val="20"/>
          <w:szCs w:val="20"/>
          <w:lang w:val="en-GB"/>
        </w:rPr>
        <w:t xml:space="preserve"> with prominent veins.</w:t>
      </w:r>
    </w:p>
    <w:p w14:paraId="7E7A5F88" w14:textId="77777777" w:rsidR="009A1F06" w:rsidRPr="009A1F06" w:rsidRDefault="009A1F06" w:rsidP="009A1F06">
      <w:pPr>
        <w:numPr>
          <w:ilvl w:val="0"/>
          <w:numId w:val="16"/>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Easy bruising</w:t>
      </w:r>
      <w:r w:rsidRPr="009A1F06">
        <w:rPr>
          <w:rFonts w:asciiTheme="majorHAnsi" w:eastAsiaTheme="majorEastAsia" w:hAnsiTheme="majorHAnsi" w:cstheme="majorBidi"/>
          <w:color w:val="17365D" w:themeColor="text2" w:themeShade="BF"/>
          <w:spacing w:val="5"/>
          <w:kern w:val="28"/>
          <w:sz w:val="20"/>
          <w:szCs w:val="20"/>
          <w:lang w:val="en-GB"/>
        </w:rPr>
        <w:t xml:space="preserve"> and poor wound healing.</w:t>
      </w:r>
    </w:p>
    <w:p w14:paraId="37AFD879" w14:textId="77777777" w:rsidR="009A1F06" w:rsidRPr="009A1F06" w:rsidRDefault="009A1F06" w:rsidP="009A1F06">
      <w:pPr>
        <w:numPr>
          <w:ilvl w:val="0"/>
          <w:numId w:val="16"/>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Atrophic, thin scars.</w:t>
      </w:r>
    </w:p>
    <w:p w14:paraId="70105B5E" w14:textId="77777777" w:rsidR="009A1F06" w:rsidRPr="009A1F06" w:rsidRDefault="009A1F06" w:rsidP="009A1F06">
      <w:pPr>
        <w:numPr>
          <w:ilvl w:val="0"/>
          <w:numId w:val="16"/>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Hernias:</w:t>
      </w:r>
      <w:r w:rsidRPr="009A1F06">
        <w:rPr>
          <w:rFonts w:asciiTheme="majorHAnsi" w:eastAsiaTheme="majorEastAsia" w:hAnsiTheme="majorHAnsi" w:cstheme="majorBidi"/>
          <w:color w:val="17365D" w:themeColor="text2" w:themeShade="BF"/>
          <w:spacing w:val="5"/>
          <w:kern w:val="28"/>
          <w:sz w:val="20"/>
          <w:szCs w:val="20"/>
          <w:lang w:val="en-GB"/>
        </w:rPr>
        <w:t xml:space="preserve"> Inguinal, umbilical, and diaphragmatic hernias common.</w:t>
      </w:r>
    </w:p>
    <w:p w14:paraId="3E8E14F1" w14:textId="77777777" w:rsidR="009A1F06" w:rsidRPr="009A1F06" w:rsidRDefault="009A1F06" w:rsidP="009A1F06">
      <w:pPr>
        <w:numPr>
          <w:ilvl w:val="0"/>
          <w:numId w:val="16"/>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Gastrointestinal Diverticula:</w:t>
      </w:r>
      <w:r w:rsidRPr="009A1F06">
        <w:rPr>
          <w:rFonts w:asciiTheme="majorHAnsi" w:eastAsiaTheme="majorEastAsia" w:hAnsiTheme="majorHAnsi" w:cstheme="majorBidi"/>
          <w:color w:val="17365D" w:themeColor="text2" w:themeShade="BF"/>
          <w:spacing w:val="5"/>
          <w:kern w:val="28"/>
          <w:sz w:val="20"/>
          <w:szCs w:val="20"/>
          <w:lang w:val="en-GB"/>
        </w:rPr>
        <w:t xml:space="preserve"> May cause abdominal symptoms.</w:t>
      </w:r>
    </w:p>
    <w:p w14:paraId="6BC63BB0"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Neurological</w:t>
      </w:r>
    </w:p>
    <w:p w14:paraId="2EECBC7C" w14:textId="77777777" w:rsidR="009A1F06" w:rsidRPr="009A1F06" w:rsidRDefault="009A1F06" w:rsidP="009A1F06">
      <w:pPr>
        <w:numPr>
          <w:ilvl w:val="0"/>
          <w:numId w:val="17"/>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Stroke risk</w:t>
      </w:r>
      <w:r w:rsidRPr="009A1F06">
        <w:rPr>
          <w:rFonts w:asciiTheme="majorHAnsi" w:eastAsiaTheme="majorEastAsia" w:hAnsiTheme="majorHAnsi" w:cstheme="majorBidi"/>
          <w:color w:val="17365D" w:themeColor="text2" w:themeShade="BF"/>
          <w:spacing w:val="5"/>
          <w:kern w:val="28"/>
          <w:sz w:val="20"/>
          <w:szCs w:val="20"/>
          <w:lang w:val="en-GB"/>
        </w:rPr>
        <w:t xml:space="preserve"> due to arterial tortuosity and aneurysms.</w:t>
      </w:r>
    </w:p>
    <w:p w14:paraId="4B07AA1A" w14:textId="77777777" w:rsidR="009A1F06" w:rsidRPr="009A1F06" w:rsidRDefault="009A1F06" w:rsidP="009A1F06">
      <w:pPr>
        <w:numPr>
          <w:ilvl w:val="0"/>
          <w:numId w:val="17"/>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Chiari Malformation</w:t>
      </w:r>
      <w:r w:rsidRPr="009A1F06">
        <w:rPr>
          <w:rFonts w:asciiTheme="majorHAnsi" w:eastAsiaTheme="majorEastAsia" w:hAnsiTheme="majorHAnsi" w:cstheme="majorBidi"/>
          <w:color w:val="17365D" w:themeColor="text2" w:themeShade="BF"/>
          <w:spacing w:val="5"/>
          <w:kern w:val="28"/>
          <w:sz w:val="20"/>
          <w:szCs w:val="20"/>
          <w:lang w:val="en-GB"/>
        </w:rPr>
        <w:t xml:space="preserve"> (cerebellar tonsillar herniation) occasionally reported.</w:t>
      </w:r>
    </w:p>
    <w:p w14:paraId="0015851C" w14:textId="77777777" w:rsidR="009A1F06" w:rsidRPr="009A1F06" w:rsidRDefault="009A1F06" w:rsidP="009A1F06">
      <w:pPr>
        <w:numPr>
          <w:ilvl w:val="0"/>
          <w:numId w:val="17"/>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Developmental delays</w:t>
      </w:r>
      <w:r w:rsidRPr="009A1F06">
        <w:rPr>
          <w:rFonts w:asciiTheme="majorHAnsi" w:eastAsiaTheme="majorEastAsia" w:hAnsiTheme="majorHAnsi" w:cstheme="majorBidi"/>
          <w:color w:val="17365D" w:themeColor="text2" w:themeShade="BF"/>
          <w:spacing w:val="5"/>
          <w:kern w:val="28"/>
          <w:sz w:val="20"/>
          <w:szCs w:val="20"/>
          <w:lang w:val="en-GB"/>
        </w:rPr>
        <w:t xml:space="preserve"> rare but possible.</w:t>
      </w:r>
    </w:p>
    <w:p w14:paraId="54A03898" w14:textId="4F98B188" w:rsidR="009A1F06" w:rsidRPr="009A1F06" w:rsidRDefault="009A1F06" w:rsidP="009A1F06">
      <w:pPr>
        <w:rPr>
          <w:rFonts w:asciiTheme="majorHAnsi" w:eastAsiaTheme="majorEastAsia" w:hAnsiTheme="majorHAnsi" w:cstheme="majorBidi"/>
          <w:color w:val="17365D" w:themeColor="text2" w:themeShade="BF"/>
          <w:spacing w:val="5"/>
          <w:kern w:val="28"/>
          <w:sz w:val="20"/>
          <w:szCs w:val="20"/>
          <w:lang w:val="en-GB"/>
        </w:rPr>
      </w:pPr>
    </w:p>
    <w:p w14:paraId="21A80C9E"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Diagnosis</w:t>
      </w:r>
    </w:p>
    <w:p w14:paraId="46F8D201"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Clinical Criteria</w:t>
      </w:r>
    </w:p>
    <w:p w14:paraId="529D4A93" w14:textId="77777777" w:rsidR="009A1F06" w:rsidRPr="009A1F06" w:rsidRDefault="009A1F06" w:rsidP="009A1F06">
      <w:pPr>
        <w:numPr>
          <w:ilvl w:val="0"/>
          <w:numId w:val="18"/>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Diagnosis is suspected in individuals with vascular aneurysms/dissections plus at least one characteristic craniofacial or skeletal feature.</w:t>
      </w:r>
    </w:p>
    <w:p w14:paraId="7742DDEA" w14:textId="77777777" w:rsidR="009A1F06" w:rsidRPr="009A1F06" w:rsidRDefault="009A1F06" w:rsidP="009A1F06">
      <w:pPr>
        <w:numPr>
          <w:ilvl w:val="0"/>
          <w:numId w:val="18"/>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The combination of arterial tortuosity, bifid uvula/cleft palate, and hypertelorism is highly suggestive.</w:t>
      </w:r>
    </w:p>
    <w:p w14:paraId="5B484527"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Imaging Studies</w:t>
      </w:r>
    </w:p>
    <w:p w14:paraId="7E91DFC7" w14:textId="77777777" w:rsidR="009A1F06" w:rsidRPr="009A1F06" w:rsidRDefault="009A1F06" w:rsidP="009A1F06">
      <w:pPr>
        <w:numPr>
          <w:ilvl w:val="0"/>
          <w:numId w:val="19"/>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Echocardiogram:</w:t>
      </w:r>
      <w:r w:rsidRPr="009A1F06">
        <w:rPr>
          <w:rFonts w:asciiTheme="majorHAnsi" w:eastAsiaTheme="majorEastAsia" w:hAnsiTheme="majorHAnsi" w:cstheme="majorBidi"/>
          <w:color w:val="17365D" w:themeColor="text2" w:themeShade="BF"/>
          <w:spacing w:val="5"/>
          <w:kern w:val="28"/>
          <w:sz w:val="20"/>
          <w:szCs w:val="20"/>
          <w:lang w:val="en-GB"/>
        </w:rPr>
        <w:t xml:space="preserve"> For assessing aortic root size and valve function.</w:t>
      </w:r>
    </w:p>
    <w:p w14:paraId="3D42C3BD" w14:textId="77777777" w:rsidR="009A1F06" w:rsidRPr="009A1F06" w:rsidRDefault="009A1F06" w:rsidP="009A1F06">
      <w:pPr>
        <w:numPr>
          <w:ilvl w:val="0"/>
          <w:numId w:val="19"/>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CT or MR Angiography:</w:t>
      </w:r>
      <w:r w:rsidRPr="009A1F06">
        <w:rPr>
          <w:rFonts w:asciiTheme="majorHAnsi" w:eastAsiaTheme="majorEastAsia" w:hAnsiTheme="majorHAnsi" w:cstheme="majorBidi"/>
          <w:color w:val="17365D" w:themeColor="text2" w:themeShade="BF"/>
          <w:spacing w:val="5"/>
          <w:kern w:val="28"/>
          <w:sz w:val="20"/>
          <w:szCs w:val="20"/>
          <w:lang w:val="en-GB"/>
        </w:rPr>
        <w:t xml:space="preserve"> To evaluate arterial tortuosity, aneurysms, and dissections throughout the body.</w:t>
      </w:r>
    </w:p>
    <w:p w14:paraId="455BF99C" w14:textId="77777777" w:rsidR="009A1F06" w:rsidRPr="009A1F06" w:rsidRDefault="009A1F06" w:rsidP="009A1F06">
      <w:pPr>
        <w:numPr>
          <w:ilvl w:val="0"/>
          <w:numId w:val="19"/>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Skeletal X-rays:</w:t>
      </w:r>
      <w:r w:rsidRPr="009A1F06">
        <w:rPr>
          <w:rFonts w:asciiTheme="majorHAnsi" w:eastAsiaTheme="majorEastAsia" w:hAnsiTheme="majorHAnsi" w:cstheme="majorBidi"/>
          <w:color w:val="17365D" w:themeColor="text2" w:themeShade="BF"/>
          <w:spacing w:val="5"/>
          <w:kern w:val="28"/>
          <w:sz w:val="20"/>
          <w:szCs w:val="20"/>
          <w:lang w:val="en-GB"/>
        </w:rPr>
        <w:t xml:space="preserve"> For scoliosis and chest wall deformities.</w:t>
      </w:r>
    </w:p>
    <w:p w14:paraId="7483A83D"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Genetic Testing</w:t>
      </w:r>
    </w:p>
    <w:p w14:paraId="79DA32CE" w14:textId="77777777" w:rsidR="009A1F06" w:rsidRPr="009A1F06" w:rsidRDefault="009A1F06" w:rsidP="009A1F06">
      <w:pPr>
        <w:numPr>
          <w:ilvl w:val="0"/>
          <w:numId w:val="20"/>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 xml:space="preserve">Definitive diagnosis requires identification of a pathogenic mutation in the </w:t>
      </w:r>
      <w:r w:rsidRPr="009A1F06">
        <w:rPr>
          <w:rFonts w:asciiTheme="majorHAnsi" w:eastAsiaTheme="majorEastAsia" w:hAnsiTheme="majorHAnsi" w:cstheme="majorBidi"/>
          <w:i/>
          <w:iCs/>
          <w:color w:val="17365D" w:themeColor="text2" w:themeShade="BF"/>
          <w:spacing w:val="5"/>
          <w:kern w:val="28"/>
          <w:sz w:val="20"/>
          <w:szCs w:val="20"/>
          <w:lang w:val="en-GB"/>
        </w:rPr>
        <w:t>TGFBR1</w:t>
      </w:r>
      <w:r w:rsidRPr="009A1F06">
        <w:rPr>
          <w:rFonts w:asciiTheme="majorHAnsi" w:eastAsiaTheme="majorEastAsia" w:hAnsiTheme="majorHAnsi" w:cstheme="majorBidi"/>
          <w:color w:val="17365D" w:themeColor="text2" w:themeShade="BF"/>
          <w:spacing w:val="5"/>
          <w:kern w:val="28"/>
          <w:sz w:val="20"/>
          <w:szCs w:val="20"/>
          <w:lang w:val="en-GB"/>
        </w:rPr>
        <w:t xml:space="preserve"> gene.</w:t>
      </w:r>
    </w:p>
    <w:p w14:paraId="42DBF269" w14:textId="77777777" w:rsidR="009A1F06" w:rsidRPr="009A1F06" w:rsidRDefault="009A1F06" w:rsidP="009A1F06">
      <w:pPr>
        <w:numPr>
          <w:ilvl w:val="0"/>
          <w:numId w:val="20"/>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Testing includes targeted gene sequencing or broader connective tissue disorder panels.</w:t>
      </w:r>
    </w:p>
    <w:p w14:paraId="0AEF7D71" w14:textId="77777777" w:rsidR="009A1F06" w:rsidRPr="009A1F06" w:rsidRDefault="009A1F06" w:rsidP="009A1F06">
      <w:pPr>
        <w:numPr>
          <w:ilvl w:val="0"/>
          <w:numId w:val="20"/>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lastRenderedPageBreak/>
        <w:t xml:space="preserve">Family members should undergo genetic </w:t>
      </w:r>
      <w:proofErr w:type="spellStart"/>
      <w:r w:rsidRPr="009A1F06">
        <w:rPr>
          <w:rFonts w:asciiTheme="majorHAnsi" w:eastAsiaTheme="majorEastAsia" w:hAnsiTheme="majorHAnsi" w:cstheme="majorBidi"/>
          <w:color w:val="17365D" w:themeColor="text2" w:themeShade="BF"/>
          <w:spacing w:val="5"/>
          <w:kern w:val="28"/>
          <w:sz w:val="20"/>
          <w:szCs w:val="20"/>
          <w:lang w:val="en-GB"/>
        </w:rPr>
        <w:t>counseling</w:t>
      </w:r>
      <w:proofErr w:type="spellEnd"/>
      <w:r w:rsidRPr="009A1F06">
        <w:rPr>
          <w:rFonts w:asciiTheme="majorHAnsi" w:eastAsiaTheme="majorEastAsia" w:hAnsiTheme="majorHAnsi" w:cstheme="majorBidi"/>
          <w:color w:val="17365D" w:themeColor="text2" w:themeShade="BF"/>
          <w:spacing w:val="5"/>
          <w:kern w:val="28"/>
          <w:sz w:val="20"/>
          <w:szCs w:val="20"/>
          <w:lang w:val="en-GB"/>
        </w:rPr>
        <w:t xml:space="preserve"> and testing once a mutation is identified.</w:t>
      </w:r>
    </w:p>
    <w:p w14:paraId="20ABFC9E" w14:textId="2FDF9A28" w:rsidR="009A1F06" w:rsidRPr="009A1F06" w:rsidRDefault="009A1F06" w:rsidP="009A1F06">
      <w:pPr>
        <w:rPr>
          <w:rFonts w:asciiTheme="majorHAnsi" w:eastAsiaTheme="majorEastAsia" w:hAnsiTheme="majorHAnsi" w:cstheme="majorBidi"/>
          <w:color w:val="17365D" w:themeColor="text2" w:themeShade="BF"/>
          <w:spacing w:val="5"/>
          <w:kern w:val="28"/>
          <w:sz w:val="20"/>
          <w:szCs w:val="20"/>
          <w:lang w:val="en-GB"/>
        </w:rPr>
      </w:pPr>
    </w:p>
    <w:p w14:paraId="01070574"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Differential Diagnosis</w:t>
      </w:r>
    </w:p>
    <w:p w14:paraId="0568F4A2" w14:textId="77777777" w:rsidR="009A1F06" w:rsidRPr="009A1F06" w:rsidRDefault="009A1F06" w:rsidP="009A1F06">
      <w:pPr>
        <w:numPr>
          <w:ilvl w:val="0"/>
          <w:numId w:val="21"/>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Marfan Syndrome:</w:t>
      </w:r>
      <w:r w:rsidRPr="009A1F06">
        <w:rPr>
          <w:rFonts w:asciiTheme="majorHAnsi" w:eastAsiaTheme="majorEastAsia" w:hAnsiTheme="majorHAnsi" w:cstheme="majorBidi"/>
          <w:color w:val="17365D" w:themeColor="text2" w:themeShade="BF"/>
          <w:spacing w:val="5"/>
          <w:kern w:val="28"/>
          <w:sz w:val="20"/>
          <w:szCs w:val="20"/>
          <w:lang w:val="en-GB"/>
        </w:rPr>
        <w:t xml:space="preserve"> Overlaps in skeletal and aortic disease but lacks arterial tortuosity and bifid uvula.</w:t>
      </w:r>
    </w:p>
    <w:p w14:paraId="267D94E4" w14:textId="77777777" w:rsidR="009A1F06" w:rsidRPr="009A1F06" w:rsidRDefault="009A1F06" w:rsidP="009A1F06">
      <w:pPr>
        <w:numPr>
          <w:ilvl w:val="0"/>
          <w:numId w:val="21"/>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Vascular Ehlers-Danlos Syndrome:</w:t>
      </w:r>
      <w:r w:rsidRPr="009A1F06">
        <w:rPr>
          <w:rFonts w:asciiTheme="majorHAnsi" w:eastAsiaTheme="majorEastAsia" w:hAnsiTheme="majorHAnsi" w:cstheme="majorBidi"/>
          <w:color w:val="17365D" w:themeColor="text2" w:themeShade="BF"/>
          <w:spacing w:val="5"/>
          <w:kern w:val="28"/>
          <w:sz w:val="20"/>
          <w:szCs w:val="20"/>
          <w:lang w:val="en-GB"/>
        </w:rPr>
        <w:t xml:space="preserve"> Has fragile arteries but different gene mutations and less skeletal involvement.</w:t>
      </w:r>
    </w:p>
    <w:p w14:paraId="3AC5A9FB" w14:textId="77777777" w:rsidR="009A1F06" w:rsidRPr="009A1F06" w:rsidRDefault="009A1F06" w:rsidP="009A1F06">
      <w:pPr>
        <w:numPr>
          <w:ilvl w:val="0"/>
          <w:numId w:val="21"/>
        </w:numPr>
        <w:rPr>
          <w:rFonts w:asciiTheme="majorHAnsi" w:eastAsiaTheme="majorEastAsia" w:hAnsiTheme="majorHAnsi" w:cstheme="majorBidi"/>
          <w:color w:val="17365D" w:themeColor="text2" w:themeShade="BF"/>
          <w:spacing w:val="5"/>
          <w:kern w:val="28"/>
          <w:sz w:val="20"/>
          <w:szCs w:val="20"/>
          <w:lang w:val="en-GB"/>
        </w:rPr>
      </w:pPr>
      <w:proofErr w:type="spellStart"/>
      <w:r w:rsidRPr="009A1F06">
        <w:rPr>
          <w:rFonts w:asciiTheme="majorHAnsi" w:eastAsiaTheme="majorEastAsia" w:hAnsiTheme="majorHAnsi" w:cstheme="majorBidi"/>
          <w:b/>
          <w:bCs/>
          <w:color w:val="17365D" w:themeColor="text2" w:themeShade="BF"/>
          <w:spacing w:val="5"/>
          <w:kern w:val="28"/>
          <w:sz w:val="20"/>
          <w:szCs w:val="20"/>
          <w:lang w:val="en-GB"/>
        </w:rPr>
        <w:t>Shprintzen</w:t>
      </w:r>
      <w:proofErr w:type="spellEnd"/>
      <w:r w:rsidRPr="009A1F06">
        <w:rPr>
          <w:rFonts w:asciiTheme="majorHAnsi" w:eastAsiaTheme="majorEastAsia" w:hAnsiTheme="majorHAnsi" w:cstheme="majorBidi"/>
          <w:b/>
          <w:bCs/>
          <w:color w:val="17365D" w:themeColor="text2" w:themeShade="BF"/>
          <w:spacing w:val="5"/>
          <w:kern w:val="28"/>
          <w:sz w:val="20"/>
          <w:szCs w:val="20"/>
          <w:lang w:val="en-GB"/>
        </w:rPr>
        <w:t>-Goldberg Syndrome:</w:t>
      </w:r>
      <w:r w:rsidRPr="009A1F06">
        <w:rPr>
          <w:rFonts w:asciiTheme="majorHAnsi" w:eastAsiaTheme="majorEastAsia" w:hAnsiTheme="majorHAnsi" w:cstheme="majorBidi"/>
          <w:color w:val="17365D" w:themeColor="text2" w:themeShade="BF"/>
          <w:spacing w:val="5"/>
          <w:kern w:val="28"/>
          <w:sz w:val="20"/>
          <w:szCs w:val="20"/>
          <w:lang w:val="en-GB"/>
        </w:rPr>
        <w:t xml:space="preserve"> Similar marfanoid habitus but with intellectual disability.</w:t>
      </w:r>
    </w:p>
    <w:p w14:paraId="4C16D0BF" w14:textId="77777777" w:rsidR="009A1F06" w:rsidRPr="009A1F06" w:rsidRDefault="009A1F06" w:rsidP="009A1F06">
      <w:pPr>
        <w:numPr>
          <w:ilvl w:val="0"/>
          <w:numId w:val="21"/>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Other LDS Subtypes:</w:t>
      </w:r>
      <w:r w:rsidRPr="009A1F06">
        <w:rPr>
          <w:rFonts w:asciiTheme="majorHAnsi" w:eastAsiaTheme="majorEastAsia" w:hAnsiTheme="majorHAnsi" w:cstheme="majorBidi"/>
          <w:color w:val="17365D" w:themeColor="text2" w:themeShade="BF"/>
          <w:spacing w:val="5"/>
          <w:kern w:val="28"/>
          <w:sz w:val="20"/>
          <w:szCs w:val="20"/>
          <w:lang w:val="en-GB"/>
        </w:rPr>
        <w:t xml:space="preserve"> Caused by </w:t>
      </w:r>
      <w:r w:rsidRPr="009A1F06">
        <w:rPr>
          <w:rFonts w:asciiTheme="majorHAnsi" w:eastAsiaTheme="majorEastAsia" w:hAnsiTheme="majorHAnsi" w:cstheme="majorBidi"/>
          <w:i/>
          <w:iCs/>
          <w:color w:val="17365D" w:themeColor="text2" w:themeShade="BF"/>
          <w:spacing w:val="5"/>
          <w:kern w:val="28"/>
          <w:sz w:val="20"/>
          <w:szCs w:val="20"/>
          <w:lang w:val="en-GB"/>
        </w:rPr>
        <w:t>TGFBR2</w:t>
      </w:r>
      <w:r w:rsidRPr="009A1F06">
        <w:rPr>
          <w:rFonts w:asciiTheme="majorHAnsi" w:eastAsiaTheme="majorEastAsia" w:hAnsiTheme="majorHAnsi" w:cstheme="majorBidi"/>
          <w:color w:val="17365D" w:themeColor="text2" w:themeShade="BF"/>
          <w:spacing w:val="5"/>
          <w:kern w:val="28"/>
          <w:sz w:val="20"/>
          <w:szCs w:val="20"/>
          <w:lang w:val="en-GB"/>
        </w:rPr>
        <w:t xml:space="preserve">, </w:t>
      </w:r>
      <w:r w:rsidRPr="009A1F06">
        <w:rPr>
          <w:rFonts w:asciiTheme="majorHAnsi" w:eastAsiaTheme="majorEastAsia" w:hAnsiTheme="majorHAnsi" w:cstheme="majorBidi"/>
          <w:i/>
          <w:iCs/>
          <w:color w:val="17365D" w:themeColor="text2" w:themeShade="BF"/>
          <w:spacing w:val="5"/>
          <w:kern w:val="28"/>
          <w:sz w:val="20"/>
          <w:szCs w:val="20"/>
          <w:lang w:val="en-GB"/>
        </w:rPr>
        <w:t>SMAD3</w:t>
      </w:r>
      <w:r w:rsidRPr="009A1F06">
        <w:rPr>
          <w:rFonts w:asciiTheme="majorHAnsi" w:eastAsiaTheme="majorEastAsia" w:hAnsiTheme="majorHAnsi" w:cstheme="majorBidi"/>
          <w:color w:val="17365D" w:themeColor="text2" w:themeShade="BF"/>
          <w:spacing w:val="5"/>
          <w:kern w:val="28"/>
          <w:sz w:val="20"/>
          <w:szCs w:val="20"/>
          <w:lang w:val="en-GB"/>
        </w:rPr>
        <w:t xml:space="preserve">, </w:t>
      </w:r>
      <w:r w:rsidRPr="009A1F06">
        <w:rPr>
          <w:rFonts w:asciiTheme="majorHAnsi" w:eastAsiaTheme="majorEastAsia" w:hAnsiTheme="majorHAnsi" w:cstheme="majorBidi"/>
          <w:i/>
          <w:iCs/>
          <w:color w:val="17365D" w:themeColor="text2" w:themeShade="BF"/>
          <w:spacing w:val="5"/>
          <w:kern w:val="28"/>
          <w:sz w:val="20"/>
          <w:szCs w:val="20"/>
          <w:lang w:val="en-GB"/>
        </w:rPr>
        <w:t>TGFB2</w:t>
      </w:r>
      <w:r w:rsidRPr="009A1F06">
        <w:rPr>
          <w:rFonts w:asciiTheme="majorHAnsi" w:eastAsiaTheme="majorEastAsia" w:hAnsiTheme="majorHAnsi" w:cstheme="majorBidi"/>
          <w:color w:val="17365D" w:themeColor="text2" w:themeShade="BF"/>
          <w:spacing w:val="5"/>
          <w:kern w:val="28"/>
          <w:sz w:val="20"/>
          <w:szCs w:val="20"/>
          <w:lang w:val="en-GB"/>
        </w:rPr>
        <w:t xml:space="preserve">, and </w:t>
      </w:r>
      <w:r w:rsidRPr="009A1F06">
        <w:rPr>
          <w:rFonts w:asciiTheme="majorHAnsi" w:eastAsiaTheme="majorEastAsia" w:hAnsiTheme="majorHAnsi" w:cstheme="majorBidi"/>
          <w:i/>
          <w:iCs/>
          <w:color w:val="17365D" w:themeColor="text2" w:themeShade="BF"/>
          <w:spacing w:val="5"/>
          <w:kern w:val="28"/>
          <w:sz w:val="20"/>
          <w:szCs w:val="20"/>
          <w:lang w:val="en-GB"/>
        </w:rPr>
        <w:t>TGFB3</w:t>
      </w:r>
      <w:r w:rsidRPr="009A1F06">
        <w:rPr>
          <w:rFonts w:asciiTheme="majorHAnsi" w:eastAsiaTheme="majorEastAsia" w:hAnsiTheme="majorHAnsi" w:cstheme="majorBidi"/>
          <w:color w:val="17365D" w:themeColor="text2" w:themeShade="BF"/>
          <w:spacing w:val="5"/>
          <w:kern w:val="28"/>
          <w:sz w:val="20"/>
          <w:szCs w:val="20"/>
          <w:lang w:val="en-GB"/>
        </w:rPr>
        <w:t xml:space="preserve"> mutations with overlapping phenotypes.</w:t>
      </w:r>
    </w:p>
    <w:p w14:paraId="2253075B" w14:textId="3029ABA7" w:rsidR="009A1F06" w:rsidRPr="009A1F06" w:rsidRDefault="009A1F06" w:rsidP="009A1F06">
      <w:pPr>
        <w:rPr>
          <w:rFonts w:asciiTheme="majorHAnsi" w:eastAsiaTheme="majorEastAsia" w:hAnsiTheme="majorHAnsi" w:cstheme="majorBidi"/>
          <w:color w:val="17365D" w:themeColor="text2" w:themeShade="BF"/>
          <w:spacing w:val="5"/>
          <w:kern w:val="28"/>
          <w:sz w:val="20"/>
          <w:szCs w:val="20"/>
          <w:lang w:val="en-GB"/>
        </w:rPr>
      </w:pPr>
    </w:p>
    <w:p w14:paraId="664DEAF9"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Management</w:t>
      </w:r>
    </w:p>
    <w:p w14:paraId="563C4625"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Cardiovascular Monitoring</w:t>
      </w:r>
    </w:p>
    <w:p w14:paraId="615BE4A9" w14:textId="77777777" w:rsidR="009A1F06" w:rsidRPr="009A1F06" w:rsidRDefault="009A1F06" w:rsidP="009A1F06">
      <w:pPr>
        <w:numPr>
          <w:ilvl w:val="0"/>
          <w:numId w:val="22"/>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Lifelong regular imaging every 6-12 months (echocardiography, CT, or MRI angiography).</w:t>
      </w:r>
    </w:p>
    <w:p w14:paraId="1D6024D4" w14:textId="77777777" w:rsidR="009A1F06" w:rsidRPr="009A1F06" w:rsidRDefault="009A1F06" w:rsidP="009A1F06">
      <w:pPr>
        <w:numPr>
          <w:ilvl w:val="0"/>
          <w:numId w:val="22"/>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Close blood pressure control using medications.</w:t>
      </w:r>
    </w:p>
    <w:p w14:paraId="0C718F0B"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Medical Therapy</w:t>
      </w:r>
    </w:p>
    <w:p w14:paraId="7B894B0B" w14:textId="77777777" w:rsidR="009A1F06" w:rsidRPr="009A1F06" w:rsidRDefault="009A1F06" w:rsidP="009A1F06">
      <w:pPr>
        <w:numPr>
          <w:ilvl w:val="0"/>
          <w:numId w:val="23"/>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Beta-blockers:</w:t>
      </w:r>
      <w:r w:rsidRPr="009A1F06">
        <w:rPr>
          <w:rFonts w:asciiTheme="majorHAnsi" w:eastAsiaTheme="majorEastAsia" w:hAnsiTheme="majorHAnsi" w:cstheme="majorBidi"/>
          <w:color w:val="17365D" w:themeColor="text2" w:themeShade="BF"/>
          <w:spacing w:val="5"/>
          <w:kern w:val="28"/>
          <w:sz w:val="20"/>
          <w:szCs w:val="20"/>
          <w:lang w:val="en-GB"/>
        </w:rPr>
        <w:t xml:space="preserve"> Decrease aortic wall stress by lowering heart rate and blood pressure.</w:t>
      </w:r>
    </w:p>
    <w:p w14:paraId="5D10F216" w14:textId="77777777" w:rsidR="009A1F06" w:rsidRPr="009A1F06" w:rsidRDefault="009A1F06" w:rsidP="009A1F06">
      <w:pPr>
        <w:numPr>
          <w:ilvl w:val="0"/>
          <w:numId w:val="23"/>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Angiotensin Receptor Blockers (ARBs):</w:t>
      </w:r>
      <w:r w:rsidRPr="009A1F06">
        <w:rPr>
          <w:rFonts w:asciiTheme="majorHAnsi" w:eastAsiaTheme="majorEastAsia" w:hAnsiTheme="majorHAnsi" w:cstheme="majorBidi"/>
          <w:color w:val="17365D" w:themeColor="text2" w:themeShade="BF"/>
          <w:spacing w:val="5"/>
          <w:kern w:val="28"/>
          <w:sz w:val="20"/>
          <w:szCs w:val="20"/>
          <w:lang w:val="en-GB"/>
        </w:rPr>
        <w:t xml:space="preserve"> Losartan and others modulate TGF-β </w:t>
      </w:r>
      <w:proofErr w:type="spellStart"/>
      <w:r w:rsidRPr="009A1F06">
        <w:rPr>
          <w:rFonts w:asciiTheme="majorHAnsi" w:eastAsiaTheme="majorEastAsia" w:hAnsiTheme="majorHAnsi" w:cstheme="majorBidi"/>
          <w:color w:val="17365D" w:themeColor="text2" w:themeShade="BF"/>
          <w:spacing w:val="5"/>
          <w:kern w:val="28"/>
          <w:sz w:val="20"/>
          <w:szCs w:val="20"/>
          <w:lang w:val="en-GB"/>
        </w:rPr>
        <w:t>signaling</w:t>
      </w:r>
      <w:proofErr w:type="spellEnd"/>
      <w:r w:rsidRPr="009A1F06">
        <w:rPr>
          <w:rFonts w:asciiTheme="majorHAnsi" w:eastAsiaTheme="majorEastAsia" w:hAnsiTheme="majorHAnsi" w:cstheme="majorBidi"/>
          <w:color w:val="17365D" w:themeColor="text2" w:themeShade="BF"/>
          <w:spacing w:val="5"/>
          <w:kern w:val="28"/>
          <w:sz w:val="20"/>
          <w:szCs w:val="20"/>
          <w:lang w:val="en-GB"/>
        </w:rPr>
        <w:t xml:space="preserve"> and slow aortic dilation.</w:t>
      </w:r>
    </w:p>
    <w:p w14:paraId="6E241107" w14:textId="77777777" w:rsidR="009A1F06" w:rsidRPr="009A1F06" w:rsidRDefault="009A1F06" w:rsidP="009A1F06">
      <w:pPr>
        <w:numPr>
          <w:ilvl w:val="0"/>
          <w:numId w:val="23"/>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Treatment often starts in childhood to prevent complications.</w:t>
      </w:r>
    </w:p>
    <w:p w14:paraId="78AE2DFA"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Surgical Intervention</w:t>
      </w:r>
    </w:p>
    <w:p w14:paraId="4D26DA83" w14:textId="77777777" w:rsidR="009A1F06" w:rsidRPr="009A1F06" w:rsidRDefault="009A1F06" w:rsidP="009A1F06">
      <w:pPr>
        <w:numPr>
          <w:ilvl w:val="0"/>
          <w:numId w:val="24"/>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Prophylactic aortic root replacement is recommended earlier than in Marfan syndrome, typically when the aortic diameter reaches about 4.0 cm or less if risk factors are present.</w:t>
      </w:r>
    </w:p>
    <w:p w14:paraId="6699B5D2" w14:textId="77777777" w:rsidR="009A1F06" w:rsidRPr="009A1F06" w:rsidRDefault="009A1F06" w:rsidP="009A1F06">
      <w:pPr>
        <w:numPr>
          <w:ilvl w:val="0"/>
          <w:numId w:val="24"/>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Surgery on other arterial aneurysms as needed.</w:t>
      </w:r>
    </w:p>
    <w:p w14:paraId="31E11826" w14:textId="77777777" w:rsidR="009A1F06" w:rsidRPr="009A1F06" w:rsidRDefault="009A1F06" w:rsidP="009A1F06">
      <w:pPr>
        <w:numPr>
          <w:ilvl w:val="0"/>
          <w:numId w:val="24"/>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 xml:space="preserve">Craniofacial, </w:t>
      </w:r>
      <w:proofErr w:type="spellStart"/>
      <w:r w:rsidRPr="009A1F06">
        <w:rPr>
          <w:rFonts w:asciiTheme="majorHAnsi" w:eastAsiaTheme="majorEastAsia" w:hAnsiTheme="majorHAnsi" w:cstheme="majorBidi"/>
          <w:color w:val="17365D" w:themeColor="text2" w:themeShade="BF"/>
          <w:spacing w:val="5"/>
          <w:kern w:val="28"/>
          <w:sz w:val="20"/>
          <w:szCs w:val="20"/>
          <w:lang w:val="en-GB"/>
        </w:rPr>
        <w:t>orthopedic</w:t>
      </w:r>
      <w:proofErr w:type="spellEnd"/>
      <w:r w:rsidRPr="009A1F06">
        <w:rPr>
          <w:rFonts w:asciiTheme="majorHAnsi" w:eastAsiaTheme="majorEastAsia" w:hAnsiTheme="majorHAnsi" w:cstheme="majorBidi"/>
          <w:color w:val="17365D" w:themeColor="text2" w:themeShade="BF"/>
          <w:spacing w:val="5"/>
          <w:kern w:val="28"/>
          <w:sz w:val="20"/>
          <w:szCs w:val="20"/>
          <w:lang w:val="en-GB"/>
        </w:rPr>
        <w:t>, and other supportive surgeries as indicated.</w:t>
      </w:r>
    </w:p>
    <w:p w14:paraId="236841FF"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Supportive Care</w:t>
      </w:r>
    </w:p>
    <w:p w14:paraId="71B8A575" w14:textId="77777777" w:rsidR="009A1F06" w:rsidRPr="009A1F06" w:rsidRDefault="009A1F06" w:rsidP="009A1F06">
      <w:pPr>
        <w:numPr>
          <w:ilvl w:val="0"/>
          <w:numId w:val="25"/>
        </w:numPr>
        <w:rPr>
          <w:rFonts w:asciiTheme="majorHAnsi" w:eastAsiaTheme="majorEastAsia" w:hAnsiTheme="majorHAnsi" w:cstheme="majorBidi"/>
          <w:color w:val="17365D" w:themeColor="text2" w:themeShade="BF"/>
          <w:spacing w:val="5"/>
          <w:kern w:val="28"/>
          <w:sz w:val="20"/>
          <w:szCs w:val="20"/>
          <w:lang w:val="en-GB"/>
        </w:rPr>
      </w:pPr>
      <w:proofErr w:type="spellStart"/>
      <w:r w:rsidRPr="009A1F06">
        <w:rPr>
          <w:rFonts w:asciiTheme="majorHAnsi" w:eastAsiaTheme="majorEastAsia" w:hAnsiTheme="majorHAnsi" w:cstheme="majorBidi"/>
          <w:color w:val="17365D" w:themeColor="text2" w:themeShade="BF"/>
          <w:spacing w:val="5"/>
          <w:kern w:val="28"/>
          <w:sz w:val="20"/>
          <w:szCs w:val="20"/>
          <w:lang w:val="en-GB"/>
        </w:rPr>
        <w:t>Orthopedic</w:t>
      </w:r>
      <w:proofErr w:type="spellEnd"/>
      <w:r w:rsidRPr="009A1F06">
        <w:rPr>
          <w:rFonts w:asciiTheme="majorHAnsi" w:eastAsiaTheme="majorEastAsia" w:hAnsiTheme="majorHAnsi" w:cstheme="majorBidi"/>
          <w:color w:val="17365D" w:themeColor="text2" w:themeShade="BF"/>
          <w:spacing w:val="5"/>
          <w:kern w:val="28"/>
          <w:sz w:val="20"/>
          <w:szCs w:val="20"/>
          <w:lang w:val="en-GB"/>
        </w:rPr>
        <w:t xml:space="preserve"> management for scoliosis and joint issues.</w:t>
      </w:r>
    </w:p>
    <w:p w14:paraId="53B060D4" w14:textId="77777777" w:rsidR="009A1F06" w:rsidRPr="009A1F06" w:rsidRDefault="009A1F06" w:rsidP="009A1F06">
      <w:pPr>
        <w:numPr>
          <w:ilvl w:val="0"/>
          <w:numId w:val="25"/>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Speech therapy for cleft palate and bifid uvula.</w:t>
      </w:r>
    </w:p>
    <w:p w14:paraId="307F9170" w14:textId="77777777" w:rsidR="009A1F06" w:rsidRPr="009A1F06" w:rsidRDefault="009A1F06" w:rsidP="009A1F06">
      <w:pPr>
        <w:numPr>
          <w:ilvl w:val="0"/>
          <w:numId w:val="25"/>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lastRenderedPageBreak/>
        <w:t xml:space="preserve">Genetic </w:t>
      </w:r>
      <w:proofErr w:type="spellStart"/>
      <w:r w:rsidRPr="009A1F06">
        <w:rPr>
          <w:rFonts w:asciiTheme="majorHAnsi" w:eastAsiaTheme="majorEastAsia" w:hAnsiTheme="majorHAnsi" w:cstheme="majorBidi"/>
          <w:color w:val="17365D" w:themeColor="text2" w:themeShade="BF"/>
          <w:spacing w:val="5"/>
          <w:kern w:val="28"/>
          <w:sz w:val="20"/>
          <w:szCs w:val="20"/>
          <w:lang w:val="en-GB"/>
        </w:rPr>
        <w:t>counseling</w:t>
      </w:r>
      <w:proofErr w:type="spellEnd"/>
      <w:r w:rsidRPr="009A1F06">
        <w:rPr>
          <w:rFonts w:asciiTheme="majorHAnsi" w:eastAsiaTheme="majorEastAsia" w:hAnsiTheme="majorHAnsi" w:cstheme="majorBidi"/>
          <w:color w:val="17365D" w:themeColor="text2" w:themeShade="BF"/>
          <w:spacing w:val="5"/>
          <w:kern w:val="28"/>
          <w:sz w:val="20"/>
          <w:szCs w:val="20"/>
          <w:lang w:val="en-GB"/>
        </w:rPr>
        <w:t xml:space="preserve"> and psychosocial support.</w:t>
      </w:r>
    </w:p>
    <w:p w14:paraId="28FB4929" w14:textId="49AAE535" w:rsidR="009A1F06" w:rsidRPr="009A1F06" w:rsidRDefault="009A1F06" w:rsidP="009A1F06">
      <w:pPr>
        <w:rPr>
          <w:rFonts w:asciiTheme="majorHAnsi" w:eastAsiaTheme="majorEastAsia" w:hAnsiTheme="majorHAnsi" w:cstheme="majorBidi"/>
          <w:color w:val="17365D" w:themeColor="text2" w:themeShade="BF"/>
          <w:spacing w:val="5"/>
          <w:kern w:val="28"/>
          <w:sz w:val="20"/>
          <w:szCs w:val="20"/>
          <w:lang w:val="en-GB"/>
        </w:rPr>
      </w:pPr>
    </w:p>
    <w:p w14:paraId="4B326AB5"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Prognosis</w:t>
      </w:r>
    </w:p>
    <w:p w14:paraId="68348029" w14:textId="77777777" w:rsidR="009A1F06" w:rsidRPr="009A1F06" w:rsidRDefault="009A1F06" w:rsidP="009A1F06">
      <w:pPr>
        <w:numPr>
          <w:ilvl w:val="0"/>
          <w:numId w:val="26"/>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Historically poor due to early fatal aortic dissections.</w:t>
      </w:r>
    </w:p>
    <w:p w14:paraId="4125A001" w14:textId="77777777" w:rsidR="009A1F06" w:rsidRPr="009A1F06" w:rsidRDefault="009A1F06" w:rsidP="009A1F06">
      <w:pPr>
        <w:numPr>
          <w:ilvl w:val="0"/>
          <w:numId w:val="26"/>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Advances in genetic diagnosis and early surgical intervention have improved survival.</w:t>
      </w:r>
    </w:p>
    <w:p w14:paraId="5B780A8C" w14:textId="77777777" w:rsidR="009A1F06" w:rsidRPr="009A1F06" w:rsidRDefault="009A1F06" w:rsidP="009A1F06">
      <w:pPr>
        <w:numPr>
          <w:ilvl w:val="0"/>
          <w:numId w:val="26"/>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Ongoing surveillance is critical as vascular disease can progress even after surgery.</w:t>
      </w:r>
    </w:p>
    <w:p w14:paraId="273981F1" w14:textId="77777777" w:rsidR="009A1F06" w:rsidRPr="009A1F06" w:rsidRDefault="009A1F06" w:rsidP="009A1F06">
      <w:pPr>
        <w:numPr>
          <w:ilvl w:val="0"/>
          <w:numId w:val="26"/>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Life expectancy is highly variable, depending on early diagnosis and management.</w:t>
      </w:r>
    </w:p>
    <w:p w14:paraId="643AAF4C" w14:textId="3C27FD4B" w:rsidR="009A1F06" w:rsidRPr="009A1F06" w:rsidRDefault="009A1F06" w:rsidP="009A1F06">
      <w:pPr>
        <w:rPr>
          <w:rFonts w:asciiTheme="majorHAnsi" w:eastAsiaTheme="majorEastAsia" w:hAnsiTheme="majorHAnsi" w:cstheme="majorBidi"/>
          <w:color w:val="17365D" w:themeColor="text2" w:themeShade="BF"/>
          <w:spacing w:val="5"/>
          <w:kern w:val="28"/>
          <w:sz w:val="20"/>
          <w:szCs w:val="20"/>
          <w:lang w:val="en-GB"/>
        </w:rPr>
      </w:pPr>
    </w:p>
    <w:p w14:paraId="3A63F204"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Research and Future Directions</w:t>
      </w:r>
    </w:p>
    <w:p w14:paraId="27486383"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Molecular Insights</w:t>
      </w:r>
    </w:p>
    <w:p w14:paraId="1F1E6D30" w14:textId="77777777" w:rsidR="009A1F06" w:rsidRPr="009A1F06" w:rsidRDefault="009A1F06" w:rsidP="009A1F06">
      <w:pPr>
        <w:numPr>
          <w:ilvl w:val="0"/>
          <w:numId w:val="27"/>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 xml:space="preserve">Recent studies highlight the paradox of increased TGF-β </w:t>
      </w:r>
      <w:proofErr w:type="spellStart"/>
      <w:r w:rsidRPr="009A1F06">
        <w:rPr>
          <w:rFonts w:asciiTheme="majorHAnsi" w:eastAsiaTheme="majorEastAsia" w:hAnsiTheme="majorHAnsi" w:cstheme="majorBidi"/>
          <w:color w:val="17365D" w:themeColor="text2" w:themeShade="BF"/>
          <w:spacing w:val="5"/>
          <w:kern w:val="28"/>
          <w:sz w:val="20"/>
          <w:szCs w:val="20"/>
          <w:lang w:val="en-GB"/>
        </w:rPr>
        <w:t>signaling</w:t>
      </w:r>
      <w:proofErr w:type="spellEnd"/>
      <w:r w:rsidRPr="009A1F06">
        <w:rPr>
          <w:rFonts w:asciiTheme="majorHAnsi" w:eastAsiaTheme="majorEastAsia" w:hAnsiTheme="majorHAnsi" w:cstheme="majorBidi"/>
          <w:color w:val="17365D" w:themeColor="text2" w:themeShade="BF"/>
          <w:spacing w:val="5"/>
          <w:kern w:val="28"/>
          <w:sz w:val="20"/>
          <w:szCs w:val="20"/>
          <w:lang w:val="en-GB"/>
        </w:rPr>
        <w:t xml:space="preserve"> despite receptor mutations.</w:t>
      </w:r>
    </w:p>
    <w:p w14:paraId="6D4F80AF" w14:textId="77777777" w:rsidR="009A1F06" w:rsidRPr="009A1F06" w:rsidRDefault="009A1F06" w:rsidP="009A1F06">
      <w:pPr>
        <w:numPr>
          <w:ilvl w:val="0"/>
          <w:numId w:val="27"/>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Understanding these mechanisms offers targets for novel therapies.</w:t>
      </w:r>
    </w:p>
    <w:p w14:paraId="1E08A6E6"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Therapeutic Advances</w:t>
      </w:r>
    </w:p>
    <w:p w14:paraId="4CF779A1" w14:textId="77777777" w:rsidR="009A1F06" w:rsidRPr="009A1F06" w:rsidRDefault="009A1F06" w:rsidP="009A1F06">
      <w:pPr>
        <w:numPr>
          <w:ilvl w:val="0"/>
          <w:numId w:val="28"/>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Clinical trials of ARBs vs beta-blockers are ongoing to determine optimal medical therapy.</w:t>
      </w:r>
    </w:p>
    <w:p w14:paraId="4D01F88B" w14:textId="77777777" w:rsidR="009A1F06" w:rsidRPr="009A1F06" w:rsidRDefault="009A1F06" w:rsidP="009A1F06">
      <w:pPr>
        <w:numPr>
          <w:ilvl w:val="0"/>
          <w:numId w:val="28"/>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Research into TGF-β pathway inhibitors, matrix metalloproteinase inhibitors, and other drugs aims to prevent aneurysm formation.</w:t>
      </w:r>
    </w:p>
    <w:p w14:paraId="5FA8CB47"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Gene Therapy</w:t>
      </w:r>
    </w:p>
    <w:p w14:paraId="698B5A60" w14:textId="77777777" w:rsidR="009A1F06" w:rsidRPr="009A1F06" w:rsidRDefault="009A1F06" w:rsidP="009A1F06">
      <w:pPr>
        <w:numPr>
          <w:ilvl w:val="0"/>
          <w:numId w:val="29"/>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Experimental gene editing techniques (CRISPR-Cas9) may offer future cures.</w:t>
      </w:r>
    </w:p>
    <w:p w14:paraId="2217112F" w14:textId="77777777" w:rsidR="009A1F06" w:rsidRPr="009A1F06" w:rsidRDefault="009A1F06" w:rsidP="009A1F06">
      <w:pPr>
        <w:numPr>
          <w:ilvl w:val="0"/>
          <w:numId w:val="29"/>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Personalized medicine approaches are under development to tailor treatment based on individual genetic mutations.</w:t>
      </w:r>
    </w:p>
    <w:p w14:paraId="69FAF8A9"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Biomarkers</w:t>
      </w:r>
    </w:p>
    <w:p w14:paraId="5C225B43" w14:textId="77777777" w:rsidR="009A1F06" w:rsidRPr="009A1F06" w:rsidRDefault="009A1F06" w:rsidP="009A1F06">
      <w:pPr>
        <w:numPr>
          <w:ilvl w:val="0"/>
          <w:numId w:val="30"/>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Efforts to identify biomarkers predictive of rapid aortic growth or dissection risk aim to improve risk stratification.</w:t>
      </w:r>
    </w:p>
    <w:p w14:paraId="2D13FA73"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Psychosocial Aspects</w:t>
      </w:r>
    </w:p>
    <w:p w14:paraId="727BD0D6" w14:textId="77777777" w:rsidR="009A1F06" w:rsidRPr="009A1F06" w:rsidRDefault="009A1F06" w:rsidP="009A1F06">
      <w:pPr>
        <w:numPr>
          <w:ilvl w:val="0"/>
          <w:numId w:val="31"/>
        </w:numPr>
        <w:rPr>
          <w:rFonts w:asciiTheme="majorHAnsi" w:eastAsiaTheme="majorEastAsia" w:hAnsiTheme="majorHAnsi" w:cstheme="majorBidi"/>
          <w:color w:val="17365D" w:themeColor="text2" w:themeShade="BF"/>
          <w:spacing w:val="5"/>
          <w:kern w:val="28"/>
          <w:sz w:val="20"/>
          <w:szCs w:val="20"/>
          <w:lang w:val="en-GB"/>
        </w:rPr>
      </w:pPr>
      <w:r w:rsidRPr="009A1F06">
        <w:rPr>
          <w:rFonts w:asciiTheme="majorHAnsi" w:eastAsiaTheme="majorEastAsia" w:hAnsiTheme="majorHAnsi" w:cstheme="majorBidi"/>
          <w:color w:val="17365D" w:themeColor="text2" w:themeShade="BF"/>
          <w:spacing w:val="5"/>
          <w:kern w:val="28"/>
          <w:sz w:val="20"/>
          <w:szCs w:val="20"/>
          <w:lang w:val="en-GB"/>
        </w:rPr>
        <w:t>Research emphasizes integrating psychological support due to chronic disease burden and sudden complication risks.</w:t>
      </w:r>
    </w:p>
    <w:p w14:paraId="13079163" w14:textId="652CF452" w:rsidR="009A1F06" w:rsidRPr="009A1F06" w:rsidRDefault="009A1F06" w:rsidP="009A1F06">
      <w:pPr>
        <w:rPr>
          <w:rFonts w:asciiTheme="majorHAnsi" w:eastAsiaTheme="majorEastAsia" w:hAnsiTheme="majorHAnsi" w:cstheme="majorBidi"/>
          <w:color w:val="17365D" w:themeColor="text2" w:themeShade="BF"/>
          <w:spacing w:val="5"/>
          <w:kern w:val="28"/>
          <w:sz w:val="20"/>
          <w:szCs w:val="20"/>
          <w:lang w:val="en-GB"/>
        </w:rPr>
      </w:pPr>
    </w:p>
    <w:p w14:paraId="24614F52" w14:textId="77777777" w:rsidR="009A1F06" w:rsidRPr="009A1F06" w:rsidRDefault="009A1F06" w:rsidP="009A1F06">
      <w:pPr>
        <w:rPr>
          <w:rFonts w:asciiTheme="majorHAnsi" w:eastAsiaTheme="majorEastAsia" w:hAnsiTheme="majorHAnsi" w:cstheme="majorBidi"/>
          <w:b/>
          <w:bCs/>
          <w:color w:val="17365D" w:themeColor="text2" w:themeShade="BF"/>
          <w:spacing w:val="5"/>
          <w:kern w:val="28"/>
          <w:sz w:val="20"/>
          <w:szCs w:val="20"/>
          <w:lang w:val="en-GB"/>
        </w:rPr>
      </w:pPr>
      <w:r w:rsidRPr="009A1F06">
        <w:rPr>
          <w:rFonts w:asciiTheme="majorHAnsi" w:eastAsiaTheme="majorEastAsia" w:hAnsiTheme="majorHAnsi" w:cstheme="majorBidi"/>
          <w:b/>
          <w:bCs/>
          <w:color w:val="17365D" w:themeColor="text2" w:themeShade="BF"/>
          <w:spacing w:val="5"/>
          <w:kern w:val="28"/>
          <w:sz w:val="20"/>
          <w:szCs w:val="20"/>
          <w:lang w:val="en-GB"/>
        </w:rPr>
        <w:t>Summary</w:t>
      </w:r>
    </w:p>
    <w:p w14:paraId="442CB3C9" w14:textId="77777777" w:rsidR="009A1F06" w:rsidRPr="009A1F06" w:rsidRDefault="009A1F06" w:rsidP="009A1F06">
      <w:pPr>
        <w:rPr>
          <w:rFonts w:asciiTheme="majorHAnsi" w:eastAsiaTheme="majorEastAsia" w:hAnsiTheme="majorHAnsi" w:cstheme="majorBidi"/>
          <w:color w:val="17365D" w:themeColor="text2" w:themeShade="BF"/>
          <w:spacing w:val="5"/>
          <w:kern w:val="28"/>
          <w:sz w:val="20"/>
          <w:szCs w:val="20"/>
          <w:lang w:val="en-GB"/>
        </w:rPr>
      </w:pPr>
      <w:proofErr w:type="spellStart"/>
      <w:r w:rsidRPr="009A1F06">
        <w:rPr>
          <w:rFonts w:asciiTheme="majorHAnsi" w:eastAsiaTheme="majorEastAsia" w:hAnsiTheme="majorHAnsi" w:cstheme="majorBidi"/>
          <w:color w:val="17365D" w:themeColor="text2" w:themeShade="BF"/>
          <w:spacing w:val="5"/>
          <w:kern w:val="28"/>
          <w:sz w:val="20"/>
          <w:szCs w:val="20"/>
          <w:lang w:val="en-GB"/>
        </w:rPr>
        <w:lastRenderedPageBreak/>
        <w:t>Loeys</w:t>
      </w:r>
      <w:proofErr w:type="spellEnd"/>
      <w:r w:rsidRPr="009A1F06">
        <w:rPr>
          <w:rFonts w:asciiTheme="majorHAnsi" w:eastAsiaTheme="majorEastAsia" w:hAnsiTheme="majorHAnsi" w:cstheme="majorBidi"/>
          <w:color w:val="17365D" w:themeColor="text2" w:themeShade="BF"/>
          <w:spacing w:val="5"/>
          <w:kern w:val="28"/>
          <w:sz w:val="20"/>
          <w:szCs w:val="20"/>
          <w:lang w:val="en-GB"/>
        </w:rPr>
        <w:t xml:space="preserve">-Dietz Syndrome Type 1 is a rare but devastating connective tissue disorder caused by </w:t>
      </w:r>
      <w:r w:rsidRPr="009A1F06">
        <w:rPr>
          <w:rFonts w:asciiTheme="majorHAnsi" w:eastAsiaTheme="majorEastAsia" w:hAnsiTheme="majorHAnsi" w:cstheme="majorBidi"/>
          <w:i/>
          <w:iCs/>
          <w:color w:val="17365D" w:themeColor="text2" w:themeShade="BF"/>
          <w:spacing w:val="5"/>
          <w:kern w:val="28"/>
          <w:sz w:val="20"/>
          <w:szCs w:val="20"/>
          <w:lang w:val="en-GB"/>
        </w:rPr>
        <w:t>TGFBR1</w:t>
      </w:r>
      <w:r w:rsidRPr="009A1F06">
        <w:rPr>
          <w:rFonts w:asciiTheme="majorHAnsi" w:eastAsiaTheme="majorEastAsia" w:hAnsiTheme="majorHAnsi" w:cstheme="majorBidi"/>
          <w:color w:val="17365D" w:themeColor="text2" w:themeShade="BF"/>
          <w:spacing w:val="5"/>
          <w:kern w:val="28"/>
          <w:sz w:val="20"/>
          <w:szCs w:val="20"/>
          <w:lang w:val="en-GB"/>
        </w:rPr>
        <w:t xml:space="preserve"> mutations. It leads to systemic connective tissue weakness manifested by aggressive vascular disease, characteristic craniofacial features, skeletal deformities, and skin abnormalities. Early diagnosis and multidisciplinary care are critical to preventing fatal complications. Advances in genetics and molecular biology continue to inform new therapies and improve patient outcomes.</w:t>
      </w:r>
    </w:p>
    <w:p w14:paraId="31AB52FB" w14:textId="4A22AEF8" w:rsidR="002D703A" w:rsidRPr="009A1F06" w:rsidRDefault="002D703A" w:rsidP="009A1F06">
      <w:pPr>
        <w:rPr>
          <w:sz w:val="20"/>
          <w:szCs w:val="20"/>
        </w:rPr>
      </w:pPr>
    </w:p>
    <w:sectPr w:rsidR="002D703A" w:rsidRPr="009A1F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617634"/>
    <w:multiLevelType w:val="multilevel"/>
    <w:tmpl w:val="0062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93304"/>
    <w:multiLevelType w:val="multilevel"/>
    <w:tmpl w:val="A074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8449F"/>
    <w:multiLevelType w:val="multilevel"/>
    <w:tmpl w:val="804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F2672"/>
    <w:multiLevelType w:val="multilevel"/>
    <w:tmpl w:val="5FAA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16149"/>
    <w:multiLevelType w:val="multilevel"/>
    <w:tmpl w:val="E8F6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379D7"/>
    <w:multiLevelType w:val="multilevel"/>
    <w:tmpl w:val="1016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8077A"/>
    <w:multiLevelType w:val="multilevel"/>
    <w:tmpl w:val="FE74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4765B"/>
    <w:multiLevelType w:val="multilevel"/>
    <w:tmpl w:val="AAFE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807589"/>
    <w:multiLevelType w:val="multilevel"/>
    <w:tmpl w:val="B13C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B3643"/>
    <w:multiLevelType w:val="multilevel"/>
    <w:tmpl w:val="DAC6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D00B1"/>
    <w:multiLevelType w:val="multilevel"/>
    <w:tmpl w:val="625C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540DC"/>
    <w:multiLevelType w:val="multilevel"/>
    <w:tmpl w:val="CEA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67DC7"/>
    <w:multiLevelType w:val="multilevel"/>
    <w:tmpl w:val="FF3A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4D6346"/>
    <w:multiLevelType w:val="multilevel"/>
    <w:tmpl w:val="6B28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938BE"/>
    <w:multiLevelType w:val="multilevel"/>
    <w:tmpl w:val="1E40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612D5"/>
    <w:multiLevelType w:val="multilevel"/>
    <w:tmpl w:val="4CE6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2A3A35"/>
    <w:multiLevelType w:val="multilevel"/>
    <w:tmpl w:val="96DC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F4139B"/>
    <w:multiLevelType w:val="multilevel"/>
    <w:tmpl w:val="8F2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DA3990"/>
    <w:multiLevelType w:val="multilevel"/>
    <w:tmpl w:val="1FEE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B1003"/>
    <w:multiLevelType w:val="multilevel"/>
    <w:tmpl w:val="E23C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B179D1"/>
    <w:multiLevelType w:val="multilevel"/>
    <w:tmpl w:val="29B4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0E20A1"/>
    <w:multiLevelType w:val="multilevel"/>
    <w:tmpl w:val="0492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019383">
    <w:abstractNumId w:val="8"/>
  </w:num>
  <w:num w:numId="2" w16cid:durableId="55862275">
    <w:abstractNumId w:val="6"/>
  </w:num>
  <w:num w:numId="3" w16cid:durableId="1359695345">
    <w:abstractNumId w:val="5"/>
  </w:num>
  <w:num w:numId="4" w16cid:durableId="220099539">
    <w:abstractNumId w:val="4"/>
  </w:num>
  <w:num w:numId="5" w16cid:durableId="1345857572">
    <w:abstractNumId w:val="7"/>
  </w:num>
  <w:num w:numId="6" w16cid:durableId="604507849">
    <w:abstractNumId w:val="3"/>
  </w:num>
  <w:num w:numId="7" w16cid:durableId="1446851088">
    <w:abstractNumId w:val="2"/>
  </w:num>
  <w:num w:numId="8" w16cid:durableId="718016861">
    <w:abstractNumId w:val="1"/>
  </w:num>
  <w:num w:numId="9" w16cid:durableId="1063869949">
    <w:abstractNumId w:val="0"/>
  </w:num>
  <w:num w:numId="10" w16cid:durableId="995719956">
    <w:abstractNumId w:val="28"/>
  </w:num>
  <w:num w:numId="11" w16cid:durableId="322393041">
    <w:abstractNumId w:val="10"/>
  </w:num>
  <w:num w:numId="12" w16cid:durableId="1541242288">
    <w:abstractNumId w:val="21"/>
  </w:num>
  <w:num w:numId="13" w16cid:durableId="1683900023">
    <w:abstractNumId w:val="16"/>
  </w:num>
  <w:num w:numId="14" w16cid:durableId="2077896975">
    <w:abstractNumId w:val="30"/>
  </w:num>
  <w:num w:numId="15" w16cid:durableId="472795283">
    <w:abstractNumId w:val="20"/>
  </w:num>
  <w:num w:numId="16" w16cid:durableId="1548908933">
    <w:abstractNumId w:val="29"/>
  </w:num>
  <w:num w:numId="17" w16cid:durableId="1744376582">
    <w:abstractNumId w:val="17"/>
  </w:num>
  <w:num w:numId="18" w16cid:durableId="343557463">
    <w:abstractNumId w:val="11"/>
  </w:num>
  <w:num w:numId="19" w16cid:durableId="87703783">
    <w:abstractNumId w:val="23"/>
  </w:num>
  <w:num w:numId="20" w16cid:durableId="1126240339">
    <w:abstractNumId w:val="15"/>
  </w:num>
  <w:num w:numId="21" w16cid:durableId="1586109478">
    <w:abstractNumId w:val="9"/>
  </w:num>
  <w:num w:numId="22" w16cid:durableId="237600264">
    <w:abstractNumId w:val="14"/>
  </w:num>
  <w:num w:numId="23" w16cid:durableId="532108355">
    <w:abstractNumId w:val="22"/>
  </w:num>
  <w:num w:numId="24" w16cid:durableId="492838947">
    <w:abstractNumId w:val="19"/>
  </w:num>
  <w:num w:numId="25" w16cid:durableId="580529717">
    <w:abstractNumId w:val="13"/>
  </w:num>
  <w:num w:numId="26" w16cid:durableId="2145197758">
    <w:abstractNumId w:val="24"/>
  </w:num>
  <w:num w:numId="27" w16cid:durableId="1689597114">
    <w:abstractNumId w:val="12"/>
  </w:num>
  <w:num w:numId="28" w16cid:durableId="638875668">
    <w:abstractNumId w:val="26"/>
  </w:num>
  <w:num w:numId="29" w16cid:durableId="1961648285">
    <w:abstractNumId w:val="27"/>
  </w:num>
  <w:num w:numId="30" w16cid:durableId="489911933">
    <w:abstractNumId w:val="18"/>
  </w:num>
  <w:num w:numId="31" w16cid:durableId="13204967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703A"/>
    <w:rsid w:val="00326F90"/>
    <w:rsid w:val="009A1F06"/>
    <w:rsid w:val="00AA1D8D"/>
    <w:rsid w:val="00B47730"/>
    <w:rsid w:val="00CB0664"/>
    <w:rsid w:val="00F064EF"/>
    <w:rsid w:val="00F4252D"/>
    <w:rsid w:val="00F441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91C4128-C035-4313-8A67-09307481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 R</cp:lastModifiedBy>
  <cp:revision>3</cp:revision>
  <dcterms:created xsi:type="dcterms:W3CDTF">2013-12-23T23:15:00Z</dcterms:created>
  <dcterms:modified xsi:type="dcterms:W3CDTF">2025-07-29T21:11:00Z</dcterms:modified>
  <cp:category/>
</cp:coreProperties>
</file>