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0B84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Introduction</w:t>
      </w:r>
    </w:p>
    <w:p w14:paraId="1EBEBF11" w14:textId="77777777" w:rsidR="00B3518C" w:rsidRPr="00B3518C" w:rsidRDefault="00B3518C" w:rsidP="00B3518C">
      <w:proofErr w:type="spellStart"/>
      <w:r w:rsidRPr="00B3518C">
        <w:t>Loeys</w:t>
      </w:r>
      <w:proofErr w:type="spellEnd"/>
      <w:r w:rsidRPr="00B3518C">
        <w:t xml:space="preserve">-Dietz Syndrome Type 2 (LDS Type 2) is a subtype of the rare connective tissue disorder </w:t>
      </w:r>
      <w:proofErr w:type="spellStart"/>
      <w:r w:rsidRPr="00B3518C">
        <w:t>Loeys</w:t>
      </w:r>
      <w:proofErr w:type="spellEnd"/>
      <w:r w:rsidRPr="00B3518C">
        <w:t xml:space="preserve">-Dietz Syndrome. Like Type 1, it involves systemic connective tissue abnormalities causing severe vascular disease, skeletal deformities, and craniofacial anomalies. LDS Type 2 is caused by mutations in the </w:t>
      </w:r>
      <w:r w:rsidRPr="00B3518C">
        <w:rPr>
          <w:i/>
          <w:iCs/>
        </w:rPr>
        <w:t>TGFBR2</w:t>
      </w:r>
      <w:r w:rsidRPr="00B3518C">
        <w:t xml:space="preserve"> gene, which encodes the transforming growth factor beta receptor 2. Clinically, LDS Type 2 has overlapping features with LDS Type 1 but tends to present with some distinct phenotypic differences and slightly different clinical severity and prognosis.</w:t>
      </w:r>
    </w:p>
    <w:p w14:paraId="16B4A940" w14:textId="7C865409" w:rsidR="00B3518C" w:rsidRPr="00B3518C" w:rsidRDefault="00B3518C" w:rsidP="00B3518C"/>
    <w:p w14:paraId="2BCDA6F6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Genetic and Molecular Basis</w:t>
      </w:r>
    </w:p>
    <w:p w14:paraId="0B8AF360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Gene and Mutation</w:t>
      </w:r>
    </w:p>
    <w:p w14:paraId="6CA772B4" w14:textId="77777777" w:rsidR="00B3518C" w:rsidRPr="00B3518C" w:rsidRDefault="00B3518C" w:rsidP="00B3518C">
      <w:pPr>
        <w:numPr>
          <w:ilvl w:val="0"/>
          <w:numId w:val="1"/>
        </w:numPr>
      </w:pPr>
      <w:r w:rsidRPr="00B3518C">
        <w:rPr>
          <w:b/>
          <w:bCs/>
        </w:rPr>
        <w:t>Gene:</w:t>
      </w:r>
      <w:r w:rsidRPr="00B3518C">
        <w:t xml:space="preserve"> </w:t>
      </w:r>
      <w:r w:rsidRPr="00B3518C">
        <w:rPr>
          <w:i/>
          <w:iCs/>
        </w:rPr>
        <w:t>TGFBR2</w:t>
      </w:r>
      <w:r w:rsidRPr="00B3518C">
        <w:t xml:space="preserve"> (Transforming Growth Factor Beta Receptor 2)</w:t>
      </w:r>
    </w:p>
    <w:p w14:paraId="6EE85282" w14:textId="77777777" w:rsidR="00B3518C" w:rsidRPr="00B3518C" w:rsidRDefault="00B3518C" w:rsidP="00B3518C">
      <w:pPr>
        <w:numPr>
          <w:ilvl w:val="0"/>
          <w:numId w:val="1"/>
        </w:numPr>
      </w:pPr>
      <w:r w:rsidRPr="00B3518C">
        <w:rPr>
          <w:b/>
          <w:bCs/>
        </w:rPr>
        <w:t>Location:</w:t>
      </w:r>
      <w:r w:rsidRPr="00B3518C">
        <w:t xml:space="preserve"> Chromosome 3p24.1</w:t>
      </w:r>
    </w:p>
    <w:p w14:paraId="61B22D73" w14:textId="77777777" w:rsidR="00B3518C" w:rsidRPr="00B3518C" w:rsidRDefault="00B3518C" w:rsidP="00B3518C">
      <w:pPr>
        <w:numPr>
          <w:ilvl w:val="0"/>
          <w:numId w:val="1"/>
        </w:numPr>
      </w:pPr>
      <w:r w:rsidRPr="00B3518C">
        <w:rPr>
          <w:b/>
          <w:bCs/>
        </w:rPr>
        <w:t>Function:</w:t>
      </w:r>
      <w:r w:rsidRPr="00B3518C">
        <w:t xml:space="preserve"> The </w:t>
      </w:r>
      <w:r w:rsidRPr="00B3518C">
        <w:rPr>
          <w:i/>
          <w:iCs/>
        </w:rPr>
        <w:t>TGFBR2</w:t>
      </w:r>
      <w:r w:rsidRPr="00B3518C">
        <w:t xml:space="preserve"> gene encodes a type II serine/threonine kinase receptor, which pairs with TGFBR1 to form a receptor complex for the TGF-β </w:t>
      </w:r>
      <w:proofErr w:type="spellStart"/>
      <w:r w:rsidRPr="00B3518C">
        <w:t>signaling</w:t>
      </w:r>
      <w:proofErr w:type="spellEnd"/>
      <w:r w:rsidRPr="00B3518C">
        <w:t xml:space="preserve"> pathway.</w:t>
      </w:r>
    </w:p>
    <w:p w14:paraId="0B868818" w14:textId="77777777" w:rsidR="00B3518C" w:rsidRPr="00B3518C" w:rsidRDefault="00B3518C" w:rsidP="00B3518C">
      <w:pPr>
        <w:numPr>
          <w:ilvl w:val="0"/>
          <w:numId w:val="1"/>
        </w:numPr>
      </w:pPr>
      <w:r w:rsidRPr="00B3518C">
        <w:rPr>
          <w:b/>
          <w:bCs/>
        </w:rPr>
        <w:t>Mutations:</w:t>
      </w:r>
      <w:r w:rsidRPr="00B3518C">
        <w:t xml:space="preserve"> Usually heterozygous missense, nonsense, or frameshift mutations affecting receptor function.</w:t>
      </w:r>
    </w:p>
    <w:p w14:paraId="431FC91A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Molecular Pathophysiology</w:t>
      </w:r>
    </w:p>
    <w:p w14:paraId="3572AFC1" w14:textId="77777777" w:rsidR="00B3518C" w:rsidRPr="00B3518C" w:rsidRDefault="00B3518C" w:rsidP="00B3518C">
      <w:pPr>
        <w:numPr>
          <w:ilvl w:val="0"/>
          <w:numId w:val="2"/>
        </w:numPr>
      </w:pPr>
      <w:r w:rsidRPr="00B3518C">
        <w:t xml:space="preserve">Mutations in </w:t>
      </w:r>
      <w:r w:rsidRPr="00B3518C">
        <w:rPr>
          <w:i/>
          <w:iCs/>
        </w:rPr>
        <w:t>TGFBR2</w:t>
      </w:r>
      <w:r w:rsidRPr="00B3518C">
        <w:t xml:space="preserve"> impair normal TGF-β receptor </w:t>
      </w:r>
      <w:proofErr w:type="spellStart"/>
      <w:r w:rsidRPr="00B3518C">
        <w:t>signaling</w:t>
      </w:r>
      <w:proofErr w:type="spellEnd"/>
      <w:r w:rsidRPr="00B3518C">
        <w:t>.</w:t>
      </w:r>
    </w:p>
    <w:p w14:paraId="0BCD59A1" w14:textId="77777777" w:rsidR="00B3518C" w:rsidRPr="00B3518C" w:rsidRDefault="00B3518C" w:rsidP="00B3518C">
      <w:pPr>
        <w:numPr>
          <w:ilvl w:val="0"/>
          <w:numId w:val="2"/>
        </w:numPr>
      </w:pPr>
      <w:r w:rsidRPr="00B3518C">
        <w:t xml:space="preserve">Despite receptor dysfunction, paradoxical </w:t>
      </w:r>
      <w:r w:rsidRPr="00B3518C">
        <w:rPr>
          <w:b/>
          <w:bCs/>
        </w:rPr>
        <w:t xml:space="preserve">upregulation of TGF-β </w:t>
      </w:r>
      <w:proofErr w:type="spellStart"/>
      <w:r w:rsidRPr="00B3518C">
        <w:rPr>
          <w:b/>
          <w:bCs/>
        </w:rPr>
        <w:t>signaling</w:t>
      </w:r>
      <w:proofErr w:type="spellEnd"/>
      <w:r w:rsidRPr="00B3518C">
        <w:t xml:space="preserve"> occurs downstream, contributing to abnormal ECM production and vascular fragility.</w:t>
      </w:r>
    </w:p>
    <w:p w14:paraId="5FF43926" w14:textId="77777777" w:rsidR="00B3518C" w:rsidRPr="00B3518C" w:rsidRDefault="00B3518C" w:rsidP="00B3518C">
      <w:pPr>
        <w:numPr>
          <w:ilvl w:val="0"/>
          <w:numId w:val="2"/>
        </w:numPr>
      </w:pPr>
      <w:r w:rsidRPr="00B3518C">
        <w:t xml:space="preserve">Disruption of this pathway leads to degradation and disorganization of elastin and collagen </w:t>
      </w:r>
      <w:proofErr w:type="spellStart"/>
      <w:r w:rsidRPr="00B3518C">
        <w:t>fibers</w:t>
      </w:r>
      <w:proofErr w:type="spellEnd"/>
      <w:r w:rsidRPr="00B3518C">
        <w:t xml:space="preserve"> in arterial walls and other connective tissues.</w:t>
      </w:r>
    </w:p>
    <w:p w14:paraId="37414178" w14:textId="77777777" w:rsidR="00B3518C" w:rsidRPr="00B3518C" w:rsidRDefault="00B3518C" w:rsidP="00B3518C">
      <w:pPr>
        <w:numPr>
          <w:ilvl w:val="0"/>
          <w:numId w:val="2"/>
        </w:numPr>
      </w:pPr>
      <w:r w:rsidRPr="00B3518C">
        <w:t>This causes arterial aneurysms, tortuosity, and systemic connective tissue defects.</w:t>
      </w:r>
    </w:p>
    <w:p w14:paraId="5D796A30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Inheritance</w:t>
      </w:r>
    </w:p>
    <w:p w14:paraId="15EBAC3A" w14:textId="77777777" w:rsidR="00B3518C" w:rsidRPr="00B3518C" w:rsidRDefault="00B3518C" w:rsidP="00B3518C">
      <w:pPr>
        <w:numPr>
          <w:ilvl w:val="0"/>
          <w:numId w:val="3"/>
        </w:numPr>
      </w:pPr>
      <w:r w:rsidRPr="00B3518C">
        <w:t>Autosomal dominant inheritance.</w:t>
      </w:r>
    </w:p>
    <w:p w14:paraId="0D3AD90F" w14:textId="77777777" w:rsidR="00B3518C" w:rsidRPr="00B3518C" w:rsidRDefault="00B3518C" w:rsidP="00B3518C">
      <w:pPr>
        <w:numPr>
          <w:ilvl w:val="0"/>
          <w:numId w:val="3"/>
        </w:numPr>
      </w:pPr>
      <w:r w:rsidRPr="00B3518C">
        <w:t>High penetrance with variable expressivity.</w:t>
      </w:r>
    </w:p>
    <w:p w14:paraId="25A5B977" w14:textId="77777777" w:rsidR="00B3518C" w:rsidRPr="00B3518C" w:rsidRDefault="00B3518C" w:rsidP="00B3518C">
      <w:pPr>
        <w:numPr>
          <w:ilvl w:val="0"/>
          <w:numId w:val="3"/>
        </w:numPr>
      </w:pPr>
      <w:r w:rsidRPr="00B3518C">
        <w:t>Many cases are spontaneous (de novo).</w:t>
      </w:r>
    </w:p>
    <w:p w14:paraId="61C8D9BA" w14:textId="4852DDEC" w:rsidR="00B3518C" w:rsidRPr="00B3518C" w:rsidRDefault="00B3518C" w:rsidP="00B3518C"/>
    <w:p w14:paraId="7155AA0E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lastRenderedPageBreak/>
        <w:t>Epidemiology</w:t>
      </w:r>
    </w:p>
    <w:p w14:paraId="7E69D417" w14:textId="77777777" w:rsidR="00B3518C" w:rsidRPr="00B3518C" w:rsidRDefault="00B3518C" w:rsidP="00B3518C">
      <w:pPr>
        <w:numPr>
          <w:ilvl w:val="0"/>
          <w:numId w:val="4"/>
        </w:numPr>
      </w:pPr>
      <w:r w:rsidRPr="00B3518C">
        <w:t>LDS is a very rare disorder; LDS Type 2 is less common than Type 1 but increasingly diagnosed.</w:t>
      </w:r>
    </w:p>
    <w:p w14:paraId="3CFA840C" w14:textId="77777777" w:rsidR="00B3518C" w:rsidRPr="00B3518C" w:rsidRDefault="00B3518C" w:rsidP="00B3518C">
      <w:pPr>
        <w:numPr>
          <w:ilvl w:val="0"/>
          <w:numId w:val="4"/>
        </w:numPr>
      </w:pPr>
      <w:r w:rsidRPr="00B3518C">
        <w:t>Exact prevalence unknown, but estimated fewer than 1 in 100,000.</w:t>
      </w:r>
    </w:p>
    <w:p w14:paraId="71A8866A" w14:textId="77777777" w:rsidR="00B3518C" w:rsidRPr="00B3518C" w:rsidRDefault="00B3518C" w:rsidP="00B3518C">
      <w:pPr>
        <w:numPr>
          <w:ilvl w:val="0"/>
          <w:numId w:val="4"/>
        </w:numPr>
      </w:pPr>
      <w:r w:rsidRPr="00B3518C">
        <w:t>No gender or ethnicity predisposition.</w:t>
      </w:r>
    </w:p>
    <w:p w14:paraId="69398A57" w14:textId="2E187BEE" w:rsidR="00B3518C" w:rsidRPr="00B3518C" w:rsidRDefault="00B3518C" w:rsidP="00B3518C"/>
    <w:p w14:paraId="5F7D12EE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Clinical Features</w:t>
      </w:r>
    </w:p>
    <w:p w14:paraId="5C4C20CE" w14:textId="77777777" w:rsidR="00B3518C" w:rsidRPr="00B3518C" w:rsidRDefault="00B3518C" w:rsidP="00B3518C">
      <w:r w:rsidRPr="00B3518C">
        <w:t>LDS Type 2 shares many features with LDS Type 1 but also presents unique characteristics:</w:t>
      </w:r>
    </w:p>
    <w:p w14:paraId="6F9371B3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Cardiovascular Manifestations</w:t>
      </w:r>
    </w:p>
    <w:p w14:paraId="067DCB54" w14:textId="77777777" w:rsidR="00B3518C" w:rsidRPr="00B3518C" w:rsidRDefault="00B3518C" w:rsidP="00B3518C">
      <w:pPr>
        <w:numPr>
          <w:ilvl w:val="0"/>
          <w:numId w:val="5"/>
        </w:numPr>
      </w:pPr>
      <w:r w:rsidRPr="00B3518C">
        <w:rPr>
          <w:b/>
          <w:bCs/>
        </w:rPr>
        <w:t>Aortic root aneurysm</w:t>
      </w:r>
      <w:r w:rsidRPr="00B3518C">
        <w:t>: Common and develops early.</w:t>
      </w:r>
    </w:p>
    <w:p w14:paraId="22EE0D30" w14:textId="77777777" w:rsidR="00B3518C" w:rsidRPr="00B3518C" w:rsidRDefault="00B3518C" w:rsidP="00B3518C">
      <w:pPr>
        <w:numPr>
          <w:ilvl w:val="0"/>
          <w:numId w:val="5"/>
        </w:numPr>
      </w:pPr>
      <w:r w:rsidRPr="00B3518C">
        <w:rPr>
          <w:b/>
          <w:bCs/>
        </w:rPr>
        <w:t>Aortic dissection:</w:t>
      </w:r>
      <w:r w:rsidRPr="00B3518C">
        <w:t xml:space="preserve"> High risk, sometimes at small diameters (&lt;4 cm).</w:t>
      </w:r>
    </w:p>
    <w:p w14:paraId="217CC2B5" w14:textId="77777777" w:rsidR="00B3518C" w:rsidRPr="00B3518C" w:rsidRDefault="00B3518C" w:rsidP="00B3518C">
      <w:pPr>
        <w:numPr>
          <w:ilvl w:val="0"/>
          <w:numId w:val="5"/>
        </w:numPr>
      </w:pPr>
      <w:r w:rsidRPr="00B3518C">
        <w:rPr>
          <w:b/>
          <w:bCs/>
        </w:rPr>
        <w:t>Arterial tortuosity:</w:t>
      </w:r>
      <w:r w:rsidRPr="00B3518C">
        <w:t xml:space="preserve"> Present but tends to be less severe or less widespread than in Type 1.</w:t>
      </w:r>
    </w:p>
    <w:p w14:paraId="4A464C2E" w14:textId="77777777" w:rsidR="00B3518C" w:rsidRPr="00B3518C" w:rsidRDefault="00B3518C" w:rsidP="00B3518C">
      <w:pPr>
        <w:numPr>
          <w:ilvl w:val="0"/>
          <w:numId w:val="5"/>
        </w:numPr>
      </w:pPr>
      <w:r w:rsidRPr="00B3518C">
        <w:rPr>
          <w:b/>
          <w:bCs/>
        </w:rPr>
        <w:t>Other arterial aneurysms:</w:t>
      </w:r>
      <w:r w:rsidRPr="00B3518C">
        <w:t xml:space="preserve"> Frequently involve visceral and cerebral arteries.</w:t>
      </w:r>
    </w:p>
    <w:p w14:paraId="05E563EB" w14:textId="77777777" w:rsidR="00B3518C" w:rsidRPr="00B3518C" w:rsidRDefault="00B3518C" w:rsidP="00B3518C">
      <w:pPr>
        <w:numPr>
          <w:ilvl w:val="0"/>
          <w:numId w:val="5"/>
        </w:numPr>
      </w:pPr>
      <w:r w:rsidRPr="00B3518C">
        <w:rPr>
          <w:b/>
          <w:bCs/>
        </w:rPr>
        <w:t>Valvular abnormalities:</w:t>
      </w:r>
      <w:r w:rsidRPr="00B3518C">
        <w:t xml:space="preserve"> Mitral valve prolapse or insufficiency reported.</w:t>
      </w:r>
    </w:p>
    <w:p w14:paraId="4C36F4BA" w14:textId="77777777" w:rsidR="00B3518C" w:rsidRPr="00B3518C" w:rsidRDefault="00B3518C" w:rsidP="00B3518C">
      <w:pPr>
        <w:numPr>
          <w:ilvl w:val="0"/>
          <w:numId w:val="5"/>
        </w:numPr>
      </w:pPr>
      <w:r w:rsidRPr="00B3518C">
        <w:rPr>
          <w:b/>
          <w:bCs/>
        </w:rPr>
        <w:t>Hypertension:</w:t>
      </w:r>
      <w:r w:rsidRPr="00B3518C">
        <w:t xml:space="preserve"> Common and worsens vascular risk.</w:t>
      </w:r>
    </w:p>
    <w:p w14:paraId="735772E9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Craniofacial Features</w:t>
      </w:r>
    </w:p>
    <w:p w14:paraId="7CE051B2" w14:textId="77777777" w:rsidR="00B3518C" w:rsidRPr="00B3518C" w:rsidRDefault="00B3518C" w:rsidP="00B3518C">
      <w:pPr>
        <w:numPr>
          <w:ilvl w:val="0"/>
          <w:numId w:val="6"/>
        </w:numPr>
      </w:pPr>
      <w:r w:rsidRPr="00B3518C">
        <w:rPr>
          <w:b/>
          <w:bCs/>
        </w:rPr>
        <w:t>Normal or mildly increased interpupillary distance</w:t>
      </w:r>
      <w:r w:rsidRPr="00B3518C">
        <w:t xml:space="preserve"> (less hypertelorism than Type 1).</w:t>
      </w:r>
    </w:p>
    <w:p w14:paraId="44AB2003" w14:textId="77777777" w:rsidR="00B3518C" w:rsidRPr="00B3518C" w:rsidRDefault="00B3518C" w:rsidP="00B3518C">
      <w:pPr>
        <w:numPr>
          <w:ilvl w:val="0"/>
          <w:numId w:val="6"/>
        </w:numPr>
      </w:pPr>
      <w:r w:rsidRPr="00B3518C">
        <w:rPr>
          <w:b/>
          <w:bCs/>
        </w:rPr>
        <w:t>Bifid uvula or cleft palate</w:t>
      </w:r>
      <w:r w:rsidRPr="00B3518C">
        <w:t>: Present but less frequent compared to Type 1.</w:t>
      </w:r>
    </w:p>
    <w:p w14:paraId="73F7E0CA" w14:textId="77777777" w:rsidR="00B3518C" w:rsidRPr="00B3518C" w:rsidRDefault="00B3518C" w:rsidP="00B3518C">
      <w:pPr>
        <w:numPr>
          <w:ilvl w:val="0"/>
          <w:numId w:val="6"/>
        </w:numPr>
      </w:pPr>
      <w:r w:rsidRPr="00B3518C">
        <w:rPr>
          <w:b/>
          <w:bCs/>
        </w:rPr>
        <w:t>Craniosynostosis:</w:t>
      </w:r>
      <w:r w:rsidRPr="00B3518C">
        <w:t xml:space="preserve"> Less common.</w:t>
      </w:r>
    </w:p>
    <w:p w14:paraId="07778D16" w14:textId="77777777" w:rsidR="00B3518C" w:rsidRPr="00B3518C" w:rsidRDefault="00B3518C" w:rsidP="00B3518C">
      <w:pPr>
        <w:numPr>
          <w:ilvl w:val="0"/>
          <w:numId w:val="6"/>
        </w:numPr>
      </w:pPr>
      <w:r w:rsidRPr="00B3518C">
        <w:rPr>
          <w:b/>
          <w:bCs/>
        </w:rPr>
        <w:t>Facial features:</w:t>
      </w:r>
      <w:r w:rsidRPr="00B3518C">
        <w:t xml:space="preserve"> Some patients may have a mild Marfanoid habitus but without pronounced hypertelorism.</w:t>
      </w:r>
    </w:p>
    <w:p w14:paraId="106C4775" w14:textId="77777777" w:rsidR="00B3518C" w:rsidRPr="00B3518C" w:rsidRDefault="00B3518C" w:rsidP="00B3518C">
      <w:pPr>
        <w:numPr>
          <w:ilvl w:val="0"/>
          <w:numId w:val="6"/>
        </w:numPr>
      </w:pPr>
      <w:r w:rsidRPr="00B3518C">
        <w:rPr>
          <w:b/>
          <w:bCs/>
        </w:rPr>
        <w:t>Other features:</w:t>
      </w:r>
      <w:r w:rsidRPr="00B3518C">
        <w:t xml:space="preserve"> </w:t>
      </w:r>
      <w:proofErr w:type="spellStart"/>
      <w:r w:rsidRPr="00B3518C">
        <w:t>Downslanting</w:t>
      </w:r>
      <w:proofErr w:type="spellEnd"/>
      <w:r w:rsidRPr="00B3518C">
        <w:t xml:space="preserve"> palpebral fissures and malar hypoplasia may be seen.</w:t>
      </w:r>
    </w:p>
    <w:p w14:paraId="24FE0B67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Skeletal System</w:t>
      </w:r>
    </w:p>
    <w:p w14:paraId="4108353A" w14:textId="77777777" w:rsidR="00B3518C" w:rsidRPr="00B3518C" w:rsidRDefault="00B3518C" w:rsidP="00B3518C">
      <w:pPr>
        <w:numPr>
          <w:ilvl w:val="0"/>
          <w:numId w:val="7"/>
        </w:numPr>
      </w:pPr>
      <w:r w:rsidRPr="00B3518C">
        <w:rPr>
          <w:b/>
          <w:bCs/>
        </w:rPr>
        <w:t>Pectus deformities:</w:t>
      </w:r>
      <w:r w:rsidRPr="00B3518C">
        <w:t xml:space="preserve"> Pectus excavatum and carinatum.</w:t>
      </w:r>
    </w:p>
    <w:p w14:paraId="72EEBE7F" w14:textId="77777777" w:rsidR="00B3518C" w:rsidRPr="00B3518C" w:rsidRDefault="00B3518C" w:rsidP="00B3518C">
      <w:pPr>
        <w:numPr>
          <w:ilvl w:val="0"/>
          <w:numId w:val="7"/>
        </w:numPr>
      </w:pPr>
      <w:r w:rsidRPr="00B3518C">
        <w:rPr>
          <w:b/>
          <w:bCs/>
        </w:rPr>
        <w:t>Scoliosis:</w:t>
      </w:r>
      <w:r w:rsidRPr="00B3518C">
        <w:t xml:space="preserve"> Moderate to severe curvature often requiring </w:t>
      </w:r>
      <w:proofErr w:type="spellStart"/>
      <w:r w:rsidRPr="00B3518C">
        <w:t>orthopedic</w:t>
      </w:r>
      <w:proofErr w:type="spellEnd"/>
      <w:r w:rsidRPr="00B3518C">
        <w:t xml:space="preserve"> care.</w:t>
      </w:r>
    </w:p>
    <w:p w14:paraId="4C0EF277" w14:textId="77777777" w:rsidR="00B3518C" w:rsidRPr="00B3518C" w:rsidRDefault="00B3518C" w:rsidP="00B3518C">
      <w:pPr>
        <w:numPr>
          <w:ilvl w:val="0"/>
          <w:numId w:val="7"/>
        </w:numPr>
      </w:pPr>
      <w:r w:rsidRPr="00B3518C">
        <w:rPr>
          <w:b/>
          <w:bCs/>
        </w:rPr>
        <w:t>Arachnodactyly:</w:t>
      </w:r>
      <w:r w:rsidRPr="00B3518C">
        <w:t xml:space="preserve"> Long, slender fingers and toes common.</w:t>
      </w:r>
    </w:p>
    <w:p w14:paraId="7478A175" w14:textId="77777777" w:rsidR="00B3518C" w:rsidRPr="00B3518C" w:rsidRDefault="00B3518C" w:rsidP="00B3518C">
      <w:pPr>
        <w:numPr>
          <w:ilvl w:val="0"/>
          <w:numId w:val="7"/>
        </w:numPr>
      </w:pPr>
      <w:r w:rsidRPr="00B3518C">
        <w:rPr>
          <w:b/>
          <w:bCs/>
        </w:rPr>
        <w:lastRenderedPageBreak/>
        <w:t>Joint hypermobility:</w:t>
      </w:r>
      <w:r w:rsidRPr="00B3518C">
        <w:t xml:space="preserve"> Present but often less severe than Type 1.</w:t>
      </w:r>
    </w:p>
    <w:p w14:paraId="52D70ABA" w14:textId="77777777" w:rsidR="00B3518C" w:rsidRPr="00B3518C" w:rsidRDefault="00B3518C" w:rsidP="00B3518C">
      <w:pPr>
        <w:numPr>
          <w:ilvl w:val="0"/>
          <w:numId w:val="7"/>
        </w:numPr>
      </w:pPr>
      <w:r w:rsidRPr="00B3518C">
        <w:rPr>
          <w:b/>
          <w:bCs/>
        </w:rPr>
        <w:t>Contractures:</w:t>
      </w:r>
      <w:r w:rsidRPr="00B3518C">
        <w:t xml:space="preserve"> Possible but less frequent.</w:t>
      </w:r>
    </w:p>
    <w:p w14:paraId="1EC359EA" w14:textId="77777777" w:rsidR="00B3518C" w:rsidRPr="00B3518C" w:rsidRDefault="00B3518C" w:rsidP="00B3518C">
      <w:pPr>
        <w:numPr>
          <w:ilvl w:val="0"/>
          <w:numId w:val="7"/>
        </w:numPr>
      </w:pPr>
      <w:r w:rsidRPr="00B3518C">
        <w:rPr>
          <w:b/>
          <w:bCs/>
        </w:rPr>
        <w:t>Bone fragility:</w:t>
      </w:r>
      <w:r w:rsidRPr="00B3518C">
        <w:t xml:space="preserve"> Osteopenia occasionally reported.</w:t>
      </w:r>
    </w:p>
    <w:p w14:paraId="475D1F67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Skin and Connective Tissue</w:t>
      </w:r>
    </w:p>
    <w:p w14:paraId="5A8A9180" w14:textId="77777777" w:rsidR="00B3518C" w:rsidRPr="00B3518C" w:rsidRDefault="00B3518C" w:rsidP="00B3518C">
      <w:pPr>
        <w:numPr>
          <w:ilvl w:val="0"/>
          <w:numId w:val="8"/>
        </w:numPr>
      </w:pPr>
      <w:r w:rsidRPr="00B3518C">
        <w:rPr>
          <w:b/>
          <w:bCs/>
        </w:rPr>
        <w:t>Velvety, translucent skin</w:t>
      </w:r>
      <w:r w:rsidRPr="00B3518C">
        <w:t xml:space="preserve"> with visible veins.</w:t>
      </w:r>
    </w:p>
    <w:p w14:paraId="10FCC899" w14:textId="77777777" w:rsidR="00B3518C" w:rsidRPr="00B3518C" w:rsidRDefault="00B3518C" w:rsidP="00B3518C">
      <w:pPr>
        <w:numPr>
          <w:ilvl w:val="0"/>
          <w:numId w:val="8"/>
        </w:numPr>
      </w:pPr>
      <w:r w:rsidRPr="00B3518C">
        <w:rPr>
          <w:b/>
          <w:bCs/>
        </w:rPr>
        <w:t>Easy bruising</w:t>
      </w:r>
      <w:r w:rsidRPr="00B3518C">
        <w:t xml:space="preserve"> and poor wound healing.</w:t>
      </w:r>
    </w:p>
    <w:p w14:paraId="4CA85B0A" w14:textId="77777777" w:rsidR="00B3518C" w:rsidRPr="00B3518C" w:rsidRDefault="00B3518C" w:rsidP="00B3518C">
      <w:pPr>
        <w:numPr>
          <w:ilvl w:val="0"/>
          <w:numId w:val="8"/>
        </w:numPr>
      </w:pPr>
      <w:r w:rsidRPr="00B3518C">
        <w:rPr>
          <w:b/>
          <w:bCs/>
        </w:rPr>
        <w:t>Atrophic scars</w:t>
      </w:r>
      <w:r w:rsidRPr="00B3518C">
        <w:t xml:space="preserve"> less prominent than in Type 1.</w:t>
      </w:r>
    </w:p>
    <w:p w14:paraId="71B97715" w14:textId="77777777" w:rsidR="00B3518C" w:rsidRPr="00B3518C" w:rsidRDefault="00B3518C" w:rsidP="00B3518C">
      <w:pPr>
        <w:numPr>
          <w:ilvl w:val="0"/>
          <w:numId w:val="8"/>
        </w:numPr>
      </w:pPr>
      <w:r w:rsidRPr="00B3518C">
        <w:rPr>
          <w:b/>
          <w:bCs/>
        </w:rPr>
        <w:t>Hernias:</w:t>
      </w:r>
      <w:r w:rsidRPr="00B3518C">
        <w:t xml:space="preserve"> Umbilical, inguinal hernias reported.</w:t>
      </w:r>
    </w:p>
    <w:p w14:paraId="731A4268" w14:textId="77777777" w:rsidR="00B3518C" w:rsidRPr="00B3518C" w:rsidRDefault="00B3518C" w:rsidP="00B3518C">
      <w:pPr>
        <w:numPr>
          <w:ilvl w:val="0"/>
          <w:numId w:val="8"/>
        </w:numPr>
      </w:pPr>
      <w:r w:rsidRPr="00B3518C">
        <w:rPr>
          <w:b/>
          <w:bCs/>
        </w:rPr>
        <w:t>Other:</w:t>
      </w:r>
      <w:r w:rsidRPr="00B3518C">
        <w:t xml:space="preserve"> Increased risk of gastrointestinal diverticula.</w:t>
      </w:r>
    </w:p>
    <w:p w14:paraId="517291A2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Neurological</w:t>
      </w:r>
    </w:p>
    <w:p w14:paraId="3349C573" w14:textId="77777777" w:rsidR="00B3518C" w:rsidRPr="00B3518C" w:rsidRDefault="00B3518C" w:rsidP="00B3518C">
      <w:pPr>
        <w:numPr>
          <w:ilvl w:val="0"/>
          <w:numId w:val="9"/>
        </w:numPr>
      </w:pPr>
      <w:r w:rsidRPr="00B3518C">
        <w:t xml:space="preserve">Increased risk of </w:t>
      </w:r>
      <w:r w:rsidRPr="00B3518C">
        <w:rPr>
          <w:b/>
          <w:bCs/>
        </w:rPr>
        <w:t>stroke</w:t>
      </w:r>
      <w:r w:rsidRPr="00B3518C">
        <w:t xml:space="preserve"> due to cerebral artery aneurysms and tortuosity.</w:t>
      </w:r>
    </w:p>
    <w:p w14:paraId="30289F33" w14:textId="77777777" w:rsidR="00B3518C" w:rsidRPr="00B3518C" w:rsidRDefault="00B3518C" w:rsidP="00B3518C">
      <w:pPr>
        <w:numPr>
          <w:ilvl w:val="0"/>
          <w:numId w:val="9"/>
        </w:numPr>
      </w:pPr>
      <w:r w:rsidRPr="00B3518C">
        <w:t>Chiari malformation occasionally reported.</w:t>
      </w:r>
    </w:p>
    <w:p w14:paraId="217039E0" w14:textId="77777777" w:rsidR="00B3518C" w:rsidRPr="00B3518C" w:rsidRDefault="00B3518C" w:rsidP="00B3518C">
      <w:pPr>
        <w:numPr>
          <w:ilvl w:val="0"/>
          <w:numId w:val="9"/>
        </w:numPr>
      </w:pPr>
      <w:r w:rsidRPr="00B3518C">
        <w:t>Developmental delays uncommon.</w:t>
      </w:r>
    </w:p>
    <w:p w14:paraId="696911C0" w14:textId="7C572117" w:rsidR="00B3518C" w:rsidRPr="00B3518C" w:rsidRDefault="00B3518C" w:rsidP="00B3518C"/>
    <w:p w14:paraId="7EDAE89C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Diagnosis</w:t>
      </w:r>
    </w:p>
    <w:p w14:paraId="2F1A9E29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Clinical Evaluation</w:t>
      </w:r>
    </w:p>
    <w:p w14:paraId="2B325D8B" w14:textId="77777777" w:rsidR="00B3518C" w:rsidRPr="00B3518C" w:rsidRDefault="00B3518C" w:rsidP="00B3518C">
      <w:pPr>
        <w:numPr>
          <w:ilvl w:val="0"/>
          <w:numId w:val="10"/>
        </w:numPr>
      </w:pPr>
      <w:r w:rsidRPr="00B3518C">
        <w:t>Suspected in individuals with early onset aortic aneurysm or dissection plus connective tissue and craniofacial abnormalities.</w:t>
      </w:r>
    </w:p>
    <w:p w14:paraId="463B5E62" w14:textId="77777777" w:rsidR="00B3518C" w:rsidRPr="00B3518C" w:rsidRDefault="00B3518C" w:rsidP="00B3518C">
      <w:pPr>
        <w:numPr>
          <w:ilvl w:val="0"/>
          <w:numId w:val="10"/>
        </w:numPr>
      </w:pPr>
      <w:r w:rsidRPr="00B3518C">
        <w:t>Absence or mild hypertelorism can make diagnosis less obvious than Type 1.</w:t>
      </w:r>
    </w:p>
    <w:p w14:paraId="6EA0BAFA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Imaging</w:t>
      </w:r>
    </w:p>
    <w:p w14:paraId="2731FFCF" w14:textId="77777777" w:rsidR="00B3518C" w:rsidRPr="00B3518C" w:rsidRDefault="00B3518C" w:rsidP="00B3518C">
      <w:pPr>
        <w:numPr>
          <w:ilvl w:val="0"/>
          <w:numId w:val="11"/>
        </w:numPr>
      </w:pPr>
      <w:r w:rsidRPr="00B3518C">
        <w:rPr>
          <w:b/>
          <w:bCs/>
        </w:rPr>
        <w:t>Echocardiography:</w:t>
      </w:r>
      <w:r w:rsidRPr="00B3518C">
        <w:t xml:space="preserve"> To assess aortic root and valve status.</w:t>
      </w:r>
    </w:p>
    <w:p w14:paraId="442F6CC2" w14:textId="77777777" w:rsidR="00B3518C" w:rsidRPr="00B3518C" w:rsidRDefault="00B3518C" w:rsidP="00B3518C">
      <w:pPr>
        <w:numPr>
          <w:ilvl w:val="0"/>
          <w:numId w:val="11"/>
        </w:numPr>
      </w:pPr>
      <w:r w:rsidRPr="00B3518C">
        <w:rPr>
          <w:b/>
          <w:bCs/>
        </w:rPr>
        <w:t>CT or MRI angiography:</w:t>
      </w:r>
      <w:r w:rsidRPr="00B3518C">
        <w:t xml:space="preserve"> Essential for detailed evaluation of arterial tortuosity, aneurysms, and dissections.</w:t>
      </w:r>
    </w:p>
    <w:p w14:paraId="6A6C3008" w14:textId="77777777" w:rsidR="00B3518C" w:rsidRPr="00B3518C" w:rsidRDefault="00B3518C" w:rsidP="00B3518C">
      <w:pPr>
        <w:numPr>
          <w:ilvl w:val="0"/>
          <w:numId w:val="11"/>
        </w:numPr>
      </w:pPr>
      <w:r w:rsidRPr="00B3518C">
        <w:rPr>
          <w:b/>
          <w:bCs/>
        </w:rPr>
        <w:t>Skeletal X-rays:</w:t>
      </w:r>
      <w:r w:rsidRPr="00B3518C">
        <w:t xml:space="preserve"> To document scoliosis and chest wall deformities.</w:t>
      </w:r>
    </w:p>
    <w:p w14:paraId="537B8FC7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Genetic Testing</w:t>
      </w:r>
    </w:p>
    <w:p w14:paraId="46479C36" w14:textId="77777777" w:rsidR="00B3518C" w:rsidRPr="00B3518C" w:rsidRDefault="00B3518C" w:rsidP="00B3518C">
      <w:pPr>
        <w:numPr>
          <w:ilvl w:val="0"/>
          <w:numId w:val="12"/>
        </w:numPr>
      </w:pPr>
      <w:r w:rsidRPr="00B3518C">
        <w:t xml:space="preserve">Genetic confirmation is vital: identification of a pathogenic mutation in the </w:t>
      </w:r>
      <w:r w:rsidRPr="00B3518C">
        <w:rPr>
          <w:i/>
          <w:iCs/>
        </w:rPr>
        <w:t>TGFBR2</w:t>
      </w:r>
      <w:r w:rsidRPr="00B3518C">
        <w:t xml:space="preserve"> gene.</w:t>
      </w:r>
    </w:p>
    <w:p w14:paraId="44409211" w14:textId="77777777" w:rsidR="00B3518C" w:rsidRPr="00B3518C" w:rsidRDefault="00B3518C" w:rsidP="00B3518C">
      <w:pPr>
        <w:numPr>
          <w:ilvl w:val="0"/>
          <w:numId w:val="12"/>
        </w:numPr>
      </w:pPr>
      <w:r w:rsidRPr="00B3518C">
        <w:t xml:space="preserve">Genetic </w:t>
      </w:r>
      <w:proofErr w:type="spellStart"/>
      <w:r w:rsidRPr="00B3518C">
        <w:t>counseling</w:t>
      </w:r>
      <w:proofErr w:type="spellEnd"/>
      <w:r w:rsidRPr="00B3518C">
        <w:t xml:space="preserve"> recommended for patient and family.</w:t>
      </w:r>
    </w:p>
    <w:p w14:paraId="7C3076D4" w14:textId="359D6212" w:rsidR="00B3518C" w:rsidRPr="00B3518C" w:rsidRDefault="00B3518C" w:rsidP="00B3518C"/>
    <w:p w14:paraId="6A4BAF5B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lastRenderedPageBreak/>
        <w:t>Differential Diagnosis</w:t>
      </w:r>
    </w:p>
    <w:p w14:paraId="74931823" w14:textId="77777777" w:rsidR="00B3518C" w:rsidRPr="00B3518C" w:rsidRDefault="00B3518C" w:rsidP="00B3518C">
      <w:pPr>
        <w:numPr>
          <w:ilvl w:val="0"/>
          <w:numId w:val="13"/>
        </w:numPr>
      </w:pPr>
      <w:r w:rsidRPr="00B3518C">
        <w:rPr>
          <w:b/>
          <w:bCs/>
        </w:rPr>
        <w:t>LDS Type 1:</w:t>
      </w:r>
      <w:r w:rsidRPr="00B3518C">
        <w:t xml:space="preserve"> Overlapping but more hypertelorism, bifid uvula, and arterial tortuosity.</w:t>
      </w:r>
    </w:p>
    <w:p w14:paraId="4A11EE00" w14:textId="77777777" w:rsidR="00B3518C" w:rsidRPr="00B3518C" w:rsidRDefault="00B3518C" w:rsidP="00B3518C">
      <w:pPr>
        <w:numPr>
          <w:ilvl w:val="0"/>
          <w:numId w:val="13"/>
        </w:numPr>
      </w:pPr>
      <w:r w:rsidRPr="00B3518C">
        <w:rPr>
          <w:b/>
          <w:bCs/>
        </w:rPr>
        <w:t>Marfan syndrome:</w:t>
      </w:r>
      <w:r w:rsidRPr="00B3518C">
        <w:t xml:space="preserve"> Overlaps in skeletal features but less aggressive vascular disease and lacks arterial tortuosity.</w:t>
      </w:r>
    </w:p>
    <w:p w14:paraId="2CE4566F" w14:textId="77777777" w:rsidR="00B3518C" w:rsidRPr="00B3518C" w:rsidRDefault="00B3518C" w:rsidP="00B3518C">
      <w:pPr>
        <w:numPr>
          <w:ilvl w:val="0"/>
          <w:numId w:val="13"/>
        </w:numPr>
      </w:pPr>
      <w:r w:rsidRPr="00B3518C">
        <w:rPr>
          <w:b/>
          <w:bCs/>
        </w:rPr>
        <w:t>Vascular Ehlers-Danlos syndrome:</w:t>
      </w:r>
      <w:r w:rsidRPr="00B3518C">
        <w:t xml:space="preserve"> Fragile arteries but caused by different mutations.</w:t>
      </w:r>
    </w:p>
    <w:p w14:paraId="4ED4B165" w14:textId="77777777" w:rsidR="00B3518C" w:rsidRPr="00B3518C" w:rsidRDefault="00B3518C" w:rsidP="00B3518C">
      <w:pPr>
        <w:numPr>
          <w:ilvl w:val="0"/>
          <w:numId w:val="13"/>
        </w:numPr>
      </w:pPr>
      <w:r w:rsidRPr="00B3518C">
        <w:rPr>
          <w:b/>
          <w:bCs/>
        </w:rPr>
        <w:t>Other LDS subtypes</w:t>
      </w:r>
      <w:r w:rsidRPr="00B3518C">
        <w:t xml:space="preserve"> involving </w:t>
      </w:r>
      <w:r w:rsidRPr="00B3518C">
        <w:rPr>
          <w:i/>
          <w:iCs/>
        </w:rPr>
        <w:t>SMAD3</w:t>
      </w:r>
      <w:r w:rsidRPr="00B3518C">
        <w:t xml:space="preserve">, </w:t>
      </w:r>
      <w:r w:rsidRPr="00B3518C">
        <w:rPr>
          <w:i/>
          <w:iCs/>
        </w:rPr>
        <w:t>TGFB2</w:t>
      </w:r>
      <w:r w:rsidRPr="00B3518C">
        <w:t xml:space="preserve">, and </w:t>
      </w:r>
      <w:r w:rsidRPr="00B3518C">
        <w:rPr>
          <w:i/>
          <w:iCs/>
        </w:rPr>
        <w:t>TGFB3</w:t>
      </w:r>
      <w:r w:rsidRPr="00B3518C">
        <w:t xml:space="preserve"> genes.</w:t>
      </w:r>
    </w:p>
    <w:p w14:paraId="50A65E0F" w14:textId="71C829F9" w:rsidR="00B3518C" w:rsidRPr="00B3518C" w:rsidRDefault="00B3518C" w:rsidP="00B3518C"/>
    <w:p w14:paraId="197354A5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Management</w:t>
      </w:r>
    </w:p>
    <w:p w14:paraId="788306B2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Cardiovascular Management</w:t>
      </w:r>
    </w:p>
    <w:p w14:paraId="55A4C2D0" w14:textId="77777777" w:rsidR="00B3518C" w:rsidRPr="00B3518C" w:rsidRDefault="00B3518C" w:rsidP="00B3518C">
      <w:pPr>
        <w:numPr>
          <w:ilvl w:val="0"/>
          <w:numId w:val="14"/>
        </w:numPr>
      </w:pPr>
      <w:r w:rsidRPr="00B3518C">
        <w:t>Frequent imaging surveillance every 6–12 months or more often if rapid dilation.</w:t>
      </w:r>
    </w:p>
    <w:p w14:paraId="2CD291FC" w14:textId="77777777" w:rsidR="00B3518C" w:rsidRPr="00B3518C" w:rsidRDefault="00B3518C" w:rsidP="00B3518C">
      <w:pPr>
        <w:numPr>
          <w:ilvl w:val="0"/>
          <w:numId w:val="14"/>
        </w:numPr>
      </w:pPr>
      <w:r w:rsidRPr="00B3518C">
        <w:t>Aggressive blood pressure control with beta-blockers or ARBs.</w:t>
      </w:r>
    </w:p>
    <w:p w14:paraId="25374405" w14:textId="77777777" w:rsidR="00B3518C" w:rsidRPr="00B3518C" w:rsidRDefault="00B3518C" w:rsidP="00B3518C">
      <w:pPr>
        <w:numPr>
          <w:ilvl w:val="0"/>
          <w:numId w:val="14"/>
        </w:numPr>
      </w:pPr>
      <w:r w:rsidRPr="00B3518C">
        <w:t>Elective surgery for aortic root aneurysms at smaller diameters than in Marfan syndrome (around 4.0 cm).</w:t>
      </w:r>
    </w:p>
    <w:p w14:paraId="543934A1" w14:textId="77777777" w:rsidR="00B3518C" w:rsidRPr="00B3518C" w:rsidRDefault="00B3518C" w:rsidP="00B3518C">
      <w:pPr>
        <w:numPr>
          <w:ilvl w:val="0"/>
          <w:numId w:val="14"/>
        </w:numPr>
      </w:pPr>
      <w:r w:rsidRPr="00B3518C">
        <w:t>Repair of other aneurysms as needed.</w:t>
      </w:r>
    </w:p>
    <w:p w14:paraId="31A4E2E6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Medical Therapy</w:t>
      </w:r>
    </w:p>
    <w:p w14:paraId="1DA1664D" w14:textId="77777777" w:rsidR="00B3518C" w:rsidRPr="00B3518C" w:rsidRDefault="00B3518C" w:rsidP="00B3518C">
      <w:pPr>
        <w:numPr>
          <w:ilvl w:val="0"/>
          <w:numId w:val="15"/>
        </w:numPr>
      </w:pPr>
      <w:r w:rsidRPr="00B3518C">
        <w:rPr>
          <w:b/>
          <w:bCs/>
        </w:rPr>
        <w:t>Beta-blockers:</w:t>
      </w:r>
      <w:r w:rsidRPr="00B3518C">
        <w:t xml:space="preserve"> To reduce heart rate and aortic wall stress.</w:t>
      </w:r>
    </w:p>
    <w:p w14:paraId="53DE5C28" w14:textId="77777777" w:rsidR="00B3518C" w:rsidRPr="00B3518C" w:rsidRDefault="00B3518C" w:rsidP="00B3518C">
      <w:pPr>
        <w:numPr>
          <w:ilvl w:val="0"/>
          <w:numId w:val="15"/>
        </w:numPr>
      </w:pPr>
      <w:r w:rsidRPr="00B3518C">
        <w:rPr>
          <w:b/>
          <w:bCs/>
        </w:rPr>
        <w:t>Angiotensin receptor blockers (ARBs):</w:t>
      </w:r>
      <w:r w:rsidRPr="00B3518C">
        <w:t xml:space="preserve"> Such as losartan, to modulate TGF-β </w:t>
      </w:r>
      <w:proofErr w:type="spellStart"/>
      <w:r w:rsidRPr="00B3518C">
        <w:t>signaling</w:t>
      </w:r>
      <w:proofErr w:type="spellEnd"/>
      <w:r w:rsidRPr="00B3518C">
        <w:t>.</w:t>
      </w:r>
    </w:p>
    <w:p w14:paraId="14824F9D" w14:textId="77777777" w:rsidR="00B3518C" w:rsidRPr="00B3518C" w:rsidRDefault="00B3518C" w:rsidP="00B3518C">
      <w:pPr>
        <w:numPr>
          <w:ilvl w:val="0"/>
          <w:numId w:val="15"/>
        </w:numPr>
      </w:pPr>
      <w:r w:rsidRPr="00B3518C">
        <w:t>Early medical treatment can slow aneurysm progression.</w:t>
      </w:r>
    </w:p>
    <w:p w14:paraId="6634EEC8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Surgical Intervention</w:t>
      </w:r>
    </w:p>
    <w:p w14:paraId="17B96A11" w14:textId="77777777" w:rsidR="00B3518C" w:rsidRPr="00B3518C" w:rsidRDefault="00B3518C" w:rsidP="00B3518C">
      <w:pPr>
        <w:numPr>
          <w:ilvl w:val="0"/>
          <w:numId w:val="16"/>
        </w:numPr>
      </w:pPr>
      <w:r w:rsidRPr="00B3518C">
        <w:t>Early elective aortic root replacement is recommended to prevent dissection.</w:t>
      </w:r>
    </w:p>
    <w:p w14:paraId="3F26C7DF" w14:textId="77777777" w:rsidR="00B3518C" w:rsidRPr="00B3518C" w:rsidRDefault="00B3518C" w:rsidP="00B3518C">
      <w:pPr>
        <w:numPr>
          <w:ilvl w:val="0"/>
          <w:numId w:val="16"/>
        </w:numPr>
      </w:pPr>
      <w:r w:rsidRPr="00B3518C">
        <w:t>Surgical repair of cerebral and visceral aneurysms may be required.</w:t>
      </w:r>
    </w:p>
    <w:p w14:paraId="4DCE8A9B" w14:textId="77777777" w:rsidR="00B3518C" w:rsidRPr="00B3518C" w:rsidRDefault="00B3518C" w:rsidP="00B3518C">
      <w:pPr>
        <w:numPr>
          <w:ilvl w:val="0"/>
          <w:numId w:val="16"/>
        </w:numPr>
      </w:pPr>
      <w:proofErr w:type="spellStart"/>
      <w:r w:rsidRPr="00B3518C">
        <w:t>Orthopedic</w:t>
      </w:r>
      <w:proofErr w:type="spellEnd"/>
      <w:r w:rsidRPr="00B3518C">
        <w:t xml:space="preserve"> surgeries for scoliosis and chest deformities.</w:t>
      </w:r>
    </w:p>
    <w:p w14:paraId="07A838EC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Supportive and Multidisciplinary Care</w:t>
      </w:r>
    </w:p>
    <w:p w14:paraId="5B9C7CB1" w14:textId="77777777" w:rsidR="00B3518C" w:rsidRPr="00B3518C" w:rsidRDefault="00B3518C" w:rsidP="00B3518C">
      <w:pPr>
        <w:numPr>
          <w:ilvl w:val="0"/>
          <w:numId w:val="17"/>
        </w:numPr>
      </w:pPr>
      <w:proofErr w:type="spellStart"/>
      <w:r w:rsidRPr="00B3518C">
        <w:t>Orthopedic</w:t>
      </w:r>
      <w:proofErr w:type="spellEnd"/>
      <w:r w:rsidRPr="00B3518C">
        <w:t xml:space="preserve"> and physical therapy for skeletal abnormalities.</w:t>
      </w:r>
    </w:p>
    <w:p w14:paraId="1D686CAB" w14:textId="77777777" w:rsidR="00B3518C" w:rsidRPr="00B3518C" w:rsidRDefault="00B3518C" w:rsidP="00B3518C">
      <w:pPr>
        <w:numPr>
          <w:ilvl w:val="0"/>
          <w:numId w:val="17"/>
        </w:numPr>
      </w:pPr>
      <w:r w:rsidRPr="00B3518C">
        <w:t>Speech therapy for cleft palate or bifid uvula.</w:t>
      </w:r>
    </w:p>
    <w:p w14:paraId="4A1D91D8" w14:textId="77777777" w:rsidR="00B3518C" w:rsidRPr="00B3518C" w:rsidRDefault="00B3518C" w:rsidP="00B3518C">
      <w:pPr>
        <w:numPr>
          <w:ilvl w:val="0"/>
          <w:numId w:val="17"/>
        </w:numPr>
      </w:pPr>
      <w:r w:rsidRPr="00B3518C">
        <w:t xml:space="preserve">Genetic </w:t>
      </w:r>
      <w:proofErr w:type="spellStart"/>
      <w:r w:rsidRPr="00B3518C">
        <w:t>counseling</w:t>
      </w:r>
      <w:proofErr w:type="spellEnd"/>
      <w:r w:rsidRPr="00B3518C">
        <w:t xml:space="preserve"> and psychological support.</w:t>
      </w:r>
    </w:p>
    <w:p w14:paraId="6B70EE5F" w14:textId="26FF22B4" w:rsidR="00B3518C" w:rsidRPr="00B3518C" w:rsidRDefault="00B3518C" w:rsidP="00B3518C"/>
    <w:p w14:paraId="6675A9B8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Prognosis</w:t>
      </w:r>
    </w:p>
    <w:p w14:paraId="4AFCF7BF" w14:textId="77777777" w:rsidR="00B3518C" w:rsidRPr="00B3518C" w:rsidRDefault="00B3518C" w:rsidP="00B3518C">
      <w:pPr>
        <w:numPr>
          <w:ilvl w:val="0"/>
          <w:numId w:val="18"/>
        </w:numPr>
      </w:pPr>
      <w:r w:rsidRPr="00B3518C">
        <w:t>Prognosis improved with early diagnosis and aggressive management.</w:t>
      </w:r>
    </w:p>
    <w:p w14:paraId="65B9368C" w14:textId="77777777" w:rsidR="00B3518C" w:rsidRPr="00B3518C" w:rsidRDefault="00B3518C" w:rsidP="00B3518C">
      <w:pPr>
        <w:numPr>
          <w:ilvl w:val="0"/>
          <w:numId w:val="18"/>
        </w:numPr>
      </w:pPr>
      <w:r w:rsidRPr="00B3518C">
        <w:t>Lifespan can be near normal if vascular complications are prevented or treated early.</w:t>
      </w:r>
    </w:p>
    <w:p w14:paraId="0D6E82BD" w14:textId="77777777" w:rsidR="00B3518C" w:rsidRPr="00B3518C" w:rsidRDefault="00B3518C" w:rsidP="00B3518C">
      <w:pPr>
        <w:numPr>
          <w:ilvl w:val="0"/>
          <w:numId w:val="18"/>
        </w:numPr>
      </w:pPr>
      <w:r w:rsidRPr="00B3518C">
        <w:t>Risk of life-threatening aortic dissection remains high if untreated.</w:t>
      </w:r>
    </w:p>
    <w:p w14:paraId="639A3306" w14:textId="77777777" w:rsidR="00B3518C" w:rsidRPr="00B3518C" w:rsidRDefault="00B3518C" w:rsidP="00B3518C">
      <w:pPr>
        <w:numPr>
          <w:ilvl w:val="0"/>
          <w:numId w:val="18"/>
        </w:numPr>
      </w:pPr>
      <w:r w:rsidRPr="00B3518C">
        <w:t>Ongoing surveillance essential due to progressive nature.</w:t>
      </w:r>
    </w:p>
    <w:p w14:paraId="2DA44705" w14:textId="24E326F0" w:rsidR="00B3518C" w:rsidRPr="00B3518C" w:rsidRDefault="00B3518C" w:rsidP="00B3518C"/>
    <w:p w14:paraId="12455C7E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Research and Future Directions</w:t>
      </w:r>
    </w:p>
    <w:p w14:paraId="09FA00CE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Molecular Studies</w:t>
      </w:r>
    </w:p>
    <w:p w14:paraId="56FD86B2" w14:textId="77777777" w:rsidR="00B3518C" w:rsidRPr="00B3518C" w:rsidRDefault="00B3518C" w:rsidP="00B3518C">
      <w:pPr>
        <w:numPr>
          <w:ilvl w:val="0"/>
          <w:numId w:val="19"/>
        </w:numPr>
      </w:pPr>
      <w:r w:rsidRPr="00B3518C">
        <w:t>Further investigation into TGF-β pathway dysregulation is ongoing.</w:t>
      </w:r>
    </w:p>
    <w:p w14:paraId="57254CC7" w14:textId="77777777" w:rsidR="00B3518C" w:rsidRPr="00B3518C" w:rsidRDefault="00B3518C" w:rsidP="00B3518C">
      <w:pPr>
        <w:numPr>
          <w:ilvl w:val="0"/>
          <w:numId w:val="19"/>
        </w:numPr>
      </w:pPr>
      <w:r w:rsidRPr="00B3518C">
        <w:t xml:space="preserve">Understanding receptor mutation effects on </w:t>
      </w:r>
      <w:proofErr w:type="spellStart"/>
      <w:r w:rsidRPr="00B3518C">
        <w:t>signaling</w:t>
      </w:r>
      <w:proofErr w:type="spellEnd"/>
      <w:r w:rsidRPr="00B3518C">
        <w:t xml:space="preserve"> informs drug development.</w:t>
      </w:r>
    </w:p>
    <w:p w14:paraId="4CFF60A2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Therapeutic Trials</w:t>
      </w:r>
    </w:p>
    <w:p w14:paraId="7C2B07BB" w14:textId="77777777" w:rsidR="00B3518C" w:rsidRPr="00B3518C" w:rsidRDefault="00B3518C" w:rsidP="00B3518C">
      <w:pPr>
        <w:numPr>
          <w:ilvl w:val="0"/>
          <w:numId w:val="20"/>
        </w:numPr>
      </w:pPr>
      <w:r w:rsidRPr="00B3518C">
        <w:t>Studies comparing beta-blockers vs ARBs in LDS patients.</w:t>
      </w:r>
    </w:p>
    <w:p w14:paraId="19D48BD2" w14:textId="77777777" w:rsidR="00B3518C" w:rsidRPr="00B3518C" w:rsidRDefault="00B3518C" w:rsidP="00B3518C">
      <w:pPr>
        <w:numPr>
          <w:ilvl w:val="0"/>
          <w:numId w:val="20"/>
        </w:numPr>
      </w:pPr>
      <w:r w:rsidRPr="00B3518C">
        <w:t>Novel anti-fibrotic and anti-inflammatory therapies under investigation.</w:t>
      </w:r>
    </w:p>
    <w:p w14:paraId="0A04A693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Gene Editing</w:t>
      </w:r>
    </w:p>
    <w:p w14:paraId="6F76FA1D" w14:textId="77777777" w:rsidR="00B3518C" w:rsidRPr="00B3518C" w:rsidRDefault="00B3518C" w:rsidP="00B3518C">
      <w:pPr>
        <w:numPr>
          <w:ilvl w:val="0"/>
          <w:numId w:val="21"/>
        </w:numPr>
      </w:pPr>
      <w:r w:rsidRPr="00B3518C">
        <w:t>Experimental gene therapy is a future possibility.</w:t>
      </w:r>
    </w:p>
    <w:p w14:paraId="42662AE3" w14:textId="77777777" w:rsidR="00B3518C" w:rsidRPr="00B3518C" w:rsidRDefault="00B3518C" w:rsidP="00B3518C">
      <w:pPr>
        <w:numPr>
          <w:ilvl w:val="0"/>
          <w:numId w:val="21"/>
        </w:numPr>
      </w:pPr>
      <w:r w:rsidRPr="00B3518C">
        <w:t>Personalized treatments based on mutation type.</w:t>
      </w:r>
    </w:p>
    <w:p w14:paraId="64882625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Biomarkers and Risk Prediction</w:t>
      </w:r>
    </w:p>
    <w:p w14:paraId="562C57EB" w14:textId="77777777" w:rsidR="00B3518C" w:rsidRPr="00B3518C" w:rsidRDefault="00B3518C" w:rsidP="00B3518C">
      <w:pPr>
        <w:numPr>
          <w:ilvl w:val="0"/>
          <w:numId w:val="22"/>
        </w:numPr>
      </w:pPr>
      <w:r w:rsidRPr="00B3518C">
        <w:t>Identifying biomarkers to predict aneurysm progression and dissection risk is a priority.</w:t>
      </w:r>
    </w:p>
    <w:p w14:paraId="7E35C396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Quality of Life and Psychosocial Research</w:t>
      </w:r>
    </w:p>
    <w:p w14:paraId="6F9D3CF0" w14:textId="77777777" w:rsidR="00B3518C" w:rsidRPr="00B3518C" w:rsidRDefault="00B3518C" w:rsidP="00B3518C">
      <w:pPr>
        <w:numPr>
          <w:ilvl w:val="0"/>
          <w:numId w:val="23"/>
        </w:numPr>
      </w:pPr>
      <w:r w:rsidRPr="00B3518C">
        <w:t>Emphasis on addressing mental health due to chronic disease stress.</w:t>
      </w:r>
    </w:p>
    <w:p w14:paraId="7E37AF4E" w14:textId="39598CF8" w:rsidR="00B3518C" w:rsidRPr="00B3518C" w:rsidRDefault="00B3518C" w:rsidP="00B3518C"/>
    <w:p w14:paraId="394D47BC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Summary</w:t>
      </w:r>
    </w:p>
    <w:p w14:paraId="64C5CFA3" w14:textId="77777777" w:rsidR="00B3518C" w:rsidRPr="00B3518C" w:rsidRDefault="00B3518C" w:rsidP="00B3518C">
      <w:proofErr w:type="spellStart"/>
      <w:r w:rsidRPr="00B3518C">
        <w:t>Loeys</w:t>
      </w:r>
      <w:proofErr w:type="spellEnd"/>
      <w:r w:rsidRPr="00B3518C">
        <w:t xml:space="preserve">-Dietz Syndrome Type 2 is a rare connective tissue disorder caused by mutations in </w:t>
      </w:r>
      <w:r w:rsidRPr="00B3518C">
        <w:rPr>
          <w:i/>
          <w:iCs/>
        </w:rPr>
        <w:t>TGFBR2</w:t>
      </w:r>
      <w:r w:rsidRPr="00B3518C">
        <w:t xml:space="preserve">. It causes aggressive vascular disease with early-onset aortic aneurysms and dissections, systemic connective tissue abnormalities, and milder craniofacial features compared to Type 1. Lifelong surveillance and multidisciplinary care are </w:t>
      </w:r>
      <w:r w:rsidRPr="00B3518C">
        <w:lastRenderedPageBreak/>
        <w:t>critical to improving outcomes. Ongoing research aims to clarify disease mechanisms and develop targeted therapies.</w:t>
      </w:r>
    </w:p>
    <w:p w14:paraId="634D90A9" w14:textId="77777777" w:rsidR="007E43B4" w:rsidRDefault="007E43B4"/>
    <w:sectPr w:rsidR="007E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72"/>
    <w:multiLevelType w:val="multilevel"/>
    <w:tmpl w:val="92E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6683D"/>
    <w:multiLevelType w:val="multilevel"/>
    <w:tmpl w:val="8854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05BDE"/>
    <w:multiLevelType w:val="multilevel"/>
    <w:tmpl w:val="483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46EC7"/>
    <w:multiLevelType w:val="multilevel"/>
    <w:tmpl w:val="355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06C6A"/>
    <w:multiLevelType w:val="multilevel"/>
    <w:tmpl w:val="F6A4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672F1"/>
    <w:multiLevelType w:val="multilevel"/>
    <w:tmpl w:val="A092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10E41"/>
    <w:multiLevelType w:val="multilevel"/>
    <w:tmpl w:val="16F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2218A"/>
    <w:multiLevelType w:val="multilevel"/>
    <w:tmpl w:val="EBF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67AA6"/>
    <w:multiLevelType w:val="multilevel"/>
    <w:tmpl w:val="08F0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77503"/>
    <w:multiLevelType w:val="multilevel"/>
    <w:tmpl w:val="8516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B2E69"/>
    <w:multiLevelType w:val="multilevel"/>
    <w:tmpl w:val="6890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D4CEC"/>
    <w:multiLevelType w:val="multilevel"/>
    <w:tmpl w:val="743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4799B"/>
    <w:multiLevelType w:val="multilevel"/>
    <w:tmpl w:val="F48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F186D"/>
    <w:multiLevelType w:val="multilevel"/>
    <w:tmpl w:val="727A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94F79"/>
    <w:multiLevelType w:val="multilevel"/>
    <w:tmpl w:val="450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027AB"/>
    <w:multiLevelType w:val="multilevel"/>
    <w:tmpl w:val="20C8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43A36"/>
    <w:multiLevelType w:val="multilevel"/>
    <w:tmpl w:val="DB5C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F3140"/>
    <w:multiLevelType w:val="multilevel"/>
    <w:tmpl w:val="483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D7DC0"/>
    <w:multiLevelType w:val="multilevel"/>
    <w:tmpl w:val="EF38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0387D"/>
    <w:multiLevelType w:val="multilevel"/>
    <w:tmpl w:val="BB1C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314D45"/>
    <w:multiLevelType w:val="multilevel"/>
    <w:tmpl w:val="3C98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32B6A"/>
    <w:multiLevelType w:val="multilevel"/>
    <w:tmpl w:val="8F10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571CF1"/>
    <w:multiLevelType w:val="multilevel"/>
    <w:tmpl w:val="09DE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65818">
    <w:abstractNumId w:val="19"/>
  </w:num>
  <w:num w:numId="2" w16cid:durableId="339702781">
    <w:abstractNumId w:val="18"/>
  </w:num>
  <w:num w:numId="3" w16cid:durableId="1884437614">
    <w:abstractNumId w:val="6"/>
  </w:num>
  <w:num w:numId="4" w16cid:durableId="1722825142">
    <w:abstractNumId w:val="0"/>
  </w:num>
  <w:num w:numId="5" w16cid:durableId="2081710835">
    <w:abstractNumId w:val="15"/>
  </w:num>
  <w:num w:numId="6" w16cid:durableId="1685277658">
    <w:abstractNumId w:val="21"/>
  </w:num>
  <w:num w:numId="7" w16cid:durableId="2026245926">
    <w:abstractNumId w:val="13"/>
  </w:num>
  <w:num w:numId="8" w16cid:durableId="875891479">
    <w:abstractNumId w:val="16"/>
  </w:num>
  <w:num w:numId="9" w16cid:durableId="1033312258">
    <w:abstractNumId w:val="7"/>
  </w:num>
  <w:num w:numId="10" w16cid:durableId="751583703">
    <w:abstractNumId w:val="8"/>
  </w:num>
  <w:num w:numId="11" w16cid:durableId="1192063534">
    <w:abstractNumId w:val="3"/>
  </w:num>
  <w:num w:numId="12" w16cid:durableId="1505196321">
    <w:abstractNumId w:val="11"/>
  </w:num>
  <w:num w:numId="13" w16cid:durableId="1220559046">
    <w:abstractNumId w:val="9"/>
  </w:num>
  <w:num w:numId="14" w16cid:durableId="1344093651">
    <w:abstractNumId w:val="14"/>
  </w:num>
  <w:num w:numId="15" w16cid:durableId="169834021">
    <w:abstractNumId w:val="4"/>
  </w:num>
  <w:num w:numId="16" w16cid:durableId="259070695">
    <w:abstractNumId w:val="10"/>
  </w:num>
  <w:num w:numId="17" w16cid:durableId="1100833159">
    <w:abstractNumId w:val="12"/>
  </w:num>
  <w:num w:numId="18" w16cid:durableId="1768496321">
    <w:abstractNumId w:val="17"/>
  </w:num>
  <w:num w:numId="19" w16cid:durableId="785732223">
    <w:abstractNumId w:val="20"/>
  </w:num>
  <w:num w:numId="20" w16cid:durableId="1646466335">
    <w:abstractNumId w:val="2"/>
  </w:num>
  <w:num w:numId="21" w16cid:durableId="839125989">
    <w:abstractNumId w:val="22"/>
  </w:num>
  <w:num w:numId="22" w16cid:durableId="1022702468">
    <w:abstractNumId w:val="1"/>
  </w:num>
  <w:num w:numId="23" w16cid:durableId="1260141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B4"/>
    <w:rsid w:val="007E43B4"/>
    <w:rsid w:val="0089190A"/>
    <w:rsid w:val="00950466"/>
    <w:rsid w:val="00B3518C"/>
    <w:rsid w:val="00C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ACE7"/>
  <w15:chartTrackingRefBased/>
  <w15:docId w15:val="{C74586CB-7FD2-4A57-BC6A-8BD990DE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</dc:creator>
  <cp:keywords/>
  <dc:description/>
  <cp:lastModifiedBy>M R</cp:lastModifiedBy>
  <cp:revision>3</cp:revision>
  <dcterms:created xsi:type="dcterms:W3CDTF">2025-07-29T21:04:00Z</dcterms:created>
  <dcterms:modified xsi:type="dcterms:W3CDTF">2025-07-29T21:10:00Z</dcterms:modified>
</cp:coreProperties>
</file>