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F4442" w14:textId="77777777" w:rsidR="00C54E97" w:rsidRPr="00C54E97" w:rsidRDefault="00C54E97" w:rsidP="00C54E97">
      <w:pPr>
        <w:rPr>
          <w:b/>
          <w:bCs/>
        </w:rPr>
      </w:pPr>
      <w:r w:rsidRPr="00C54E97">
        <w:rPr>
          <w:b/>
          <w:bCs/>
        </w:rPr>
        <w:t>Introduction</w:t>
      </w:r>
    </w:p>
    <w:p w14:paraId="5D9A3F2A" w14:textId="77777777" w:rsidR="00C54E97" w:rsidRPr="00C54E97" w:rsidRDefault="00C54E97" w:rsidP="00C54E97">
      <w:proofErr w:type="spellStart"/>
      <w:r w:rsidRPr="00C54E97">
        <w:t>Loeys</w:t>
      </w:r>
      <w:proofErr w:type="spellEnd"/>
      <w:r w:rsidRPr="00C54E97">
        <w:t xml:space="preserve">-Dietz Syndrome Type 5 (LDS Type 5) is the rarest and most recently identified subtype of </w:t>
      </w:r>
      <w:proofErr w:type="spellStart"/>
      <w:r w:rsidRPr="00C54E97">
        <w:t>Loeys</w:t>
      </w:r>
      <w:proofErr w:type="spellEnd"/>
      <w:r w:rsidRPr="00C54E97">
        <w:t xml:space="preserve">-Dietz Syndrome. It arises from mutations in the </w:t>
      </w:r>
      <w:r w:rsidRPr="00C54E97">
        <w:rPr>
          <w:i/>
          <w:iCs/>
        </w:rPr>
        <w:t>TGFB3</w:t>
      </w:r>
      <w:r w:rsidRPr="00C54E97">
        <w:t xml:space="preserve"> gene, which encodes the TGF-β3 ligand—another critical component of the TGF-β </w:t>
      </w:r>
      <w:proofErr w:type="spellStart"/>
      <w:r w:rsidRPr="00C54E97">
        <w:t>signaling</w:t>
      </w:r>
      <w:proofErr w:type="spellEnd"/>
      <w:r w:rsidRPr="00C54E97">
        <w:t xml:space="preserve"> pathway. LDS Type 5 manifests with connective tissue abnormalities, vascular fragility, and overlapping features with other LDS types but also displays unique clinical characteristics. Due to its recent discovery, knowledge about LDS Type 5 is still evolving.</w:t>
      </w:r>
    </w:p>
    <w:p w14:paraId="01760807" w14:textId="55C94E30" w:rsidR="00C54E97" w:rsidRPr="00C54E97" w:rsidRDefault="00C54E97" w:rsidP="00C54E97"/>
    <w:p w14:paraId="281E98E3" w14:textId="77777777" w:rsidR="00C54E97" w:rsidRPr="00C54E97" w:rsidRDefault="00C54E97" w:rsidP="00C54E97">
      <w:pPr>
        <w:rPr>
          <w:b/>
          <w:bCs/>
        </w:rPr>
      </w:pPr>
      <w:r w:rsidRPr="00C54E97">
        <w:rPr>
          <w:b/>
          <w:bCs/>
        </w:rPr>
        <w:t>Genetic and Molecular Basis</w:t>
      </w:r>
    </w:p>
    <w:p w14:paraId="38DBF39D" w14:textId="77777777" w:rsidR="00C54E97" w:rsidRPr="00C54E97" w:rsidRDefault="00C54E97" w:rsidP="00C54E97">
      <w:pPr>
        <w:rPr>
          <w:b/>
          <w:bCs/>
        </w:rPr>
      </w:pPr>
      <w:r w:rsidRPr="00C54E97">
        <w:rPr>
          <w:b/>
          <w:bCs/>
        </w:rPr>
        <w:t>Gene and Mutation</w:t>
      </w:r>
    </w:p>
    <w:p w14:paraId="691DA763" w14:textId="77777777" w:rsidR="00C54E97" w:rsidRPr="00C54E97" w:rsidRDefault="00C54E97" w:rsidP="00C54E97">
      <w:pPr>
        <w:numPr>
          <w:ilvl w:val="0"/>
          <w:numId w:val="1"/>
        </w:numPr>
      </w:pPr>
      <w:r w:rsidRPr="00C54E97">
        <w:rPr>
          <w:b/>
          <w:bCs/>
        </w:rPr>
        <w:t>Gene:</w:t>
      </w:r>
      <w:r w:rsidRPr="00C54E97">
        <w:t xml:space="preserve"> </w:t>
      </w:r>
      <w:r w:rsidRPr="00C54E97">
        <w:rPr>
          <w:i/>
          <w:iCs/>
        </w:rPr>
        <w:t>TGFB3</w:t>
      </w:r>
      <w:r w:rsidRPr="00C54E97">
        <w:t xml:space="preserve"> (Transforming Growth Factor Beta 3)</w:t>
      </w:r>
    </w:p>
    <w:p w14:paraId="31AB5EED" w14:textId="77777777" w:rsidR="00C54E97" w:rsidRPr="00C54E97" w:rsidRDefault="00C54E97" w:rsidP="00C54E97">
      <w:pPr>
        <w:numPr>
          <w:ilvl w:val="0"/>
          <w:numId w:val="1"/>
        </w:numPr>
      </w:pPr>
      <w:r w:rsidRPr="00C54E97">
        <w:rPr>
          <w:b/>
          <w:bCs/>
        </w:rPr>
        <w:t>Location:</w:t>
      </w:r>
      <w:r w:rsidRPr="00C54E97">
        <w:t xml:space="preserve"> Chromosome 14q24.3</w:t>
      </w:r>
    </w:p>
    <w:p w14:paraId="16657B66" w14:textId="77777777" w:rsidR="00C54E97" w:rsidRPr="00C54E97" w:rsidRDefault="00C54E97" w:rsidP="00C54E97">
      <w:pPr>
        <w:numPr>
          <w:ilvl w:val="0"/>
          <w:numId w:val="1"/>
        </w:numPr>
      </w:pPr>
      <w:r w:rsidRPr="00C54E97">
        <w:rPr>
          <w:b/>
          <w:bCs/>
        </w:rPr>
        <w:t>Function:</w:t>
      </w:r>
      <w:r w:rsidRPr="00C54E97">
        <w:t xml:space="preserve"> </w:t>
      </w:r>
      <w:r w:rsidRPr="00C54E97">
        <w:rPr>
          <w:i/>
          <w:iCs/>
        </w:rPr>
        <w:t>TGFB3</w:t>
      </w:r>
      <w:r w:rsidRPr="00C54E97">
        <w:t xml:space="preserve"> encodes the TGF-β3 ligand, a cytokine involved in extracellular matrix regulation, cell proliferation, and differentiation during embryonic development and tissue homeostasis.</w:t>
      </w:r>
    </w:p>
    <w:p w14:paraId="4E3BAE9A" w14:textId="77777777" w:rsidR="00C54E97" w:rsidRPr="00C54E97" w:rsidRDefault="00C54E97" w:rsidP="00C54E97">
      <w:pPr>
        <w:numPr>
          <w:ilvl w:val="0"/>
          <w:numId w:val="1"/>
        </w:numPr>
      </w:pPr>
      <w:r w:rsidRPr="00C54E97">
        <w:rPr>
          <w:b/>
          <w:bCs/>
        </w:rPr>
        <w:t>Mutations:</w:t>
      </w:r>
      <w:r w:rsidRPr="00C54E97">
        <w:t xml:space="preserve"> Typically heterozygous missense or nonsense mutations resulting in altered TGF-β3 ligand function or expression.</w:t>
      </w:r>
    </w:p>
    <w:p w14:paraId="62A62CC6" w14:textId="77777777" w:rsidR="00C54E97" w:rsidRPr="00C54E97" w:rsidRDefault="00C54E97" w:rsidP="00C54E97">
      <w:pPr>
        <w:rPr>
          <w:b/>
          <w:bCs/>
        </w:rPr>
      </w:pPr>
      <w:r w:rsidRPr="00C54E97">
        <w:rPr>
          <w:b/>
          <w:bCs/>
        </w:rPr>
        <w:t>Molecular Pathophysiology</w:t>
      </w:r>
    </w:p>
    <w:p w14:paraId="1C10982D" w14:textId="77777777" w:rsidR="00C54E97" w:rsidRPr="00C54E97" w:rsidRDefault="00C54E97" w:rsidP="00C54E97">
      <w:pPr>
        <w:numPr>
          <w:ilvl w:val="0"/>
          <w:numId w:val="2"/>
        </w:numPr>
      </w:pPr>
      <w:r w:rsidRPr="00C54E97">
        <w:rPr>
          <w:i/>
          <w:iCs/>
        </w:rPr>
        <w:t>TGFB3</w:t>
      </w:r>
      <w:r w:rsidRPr="00C54E97">
        <w:t xml:space="preserve"> mutations disrupt normal TGF-β3 ligand </w:t>
      </w:r>
      <w:proofErr w:type="spellStart"/>
      <w:r w:rsidRPr="00C54E97">
        <w:t>signaling</w:t>
      </w:r>
      <w:proofErr w:type="spellEnd"/>
      <w:r w:rsidRPr="00C54E97">
        <w:t>, causing abnormal regulation of the extracellular matrix and vascular smooth muscle cell function.</w:t>
      </w:r>
    </w:p>
    <w:p w14:paraId="43AAAD92" w14:textId="77777777" w:rsidR="00C54E97" w:rsidRPr="00C54E97" w:rsidRDefault="00C54E97" w:rsidP="00C54E97">
      <w:pPr>
        <w:numPr>
          <w:ilvl w:val="0"/>
          <w:numId w:val="2"/>
        </w:numPr>
      </w:pPr>
      <w:r w:rsidRPr="00C54E97">
        <w:t>This leads to weakening of connective tissue structures, particularly in arteries, predisposing to aneurysm formation.</w:t>
      </w:r>
    </w:p>
    <w:p w14:paraId="05D18EDD" w14:textId="77777777" w:rsidR="00C54E97" w:rsidRPr="00C54E97" w:rsidRDefault="00C54E97" w:rsidP="00C54E97">
      <w:pPr>
        <w:numPr>
          <w:ilvl w:val="0"/>
          <w:numId w:val="2"/>
        </w:numPr>
      </w:pPr>
      <w:r w:rsidRPr="00C54E97">
        <w:t xml:space="preserve">Abnormalities in ECM </w:t>
      </w:r>
      <w:proofErr w:type="spellStart"/>
      <w:r w:rsidRPr="00C54E97">
        <w:t>remodeling</w:t>
      </w:r>
      <w:proofErr w:type="spellEnd"/>
      <w:r w:rsidRPr="00C54E97">
        <w:t xml:space="preserve"> affect skin, joints, and cardiovascular tissues.</w:t>
      </w:r>
    </w:p>
    <w:p w14:paraId="53625913" w14:textId="77777777" w:rsidR="00C54E97" w:rsidRPr="00C54E97" w:rsidRDefault="00C54E97" w:rsidP="00C54E97">
      <w:pPr>
        <w:numPr>
          <w:ilvl w:val="0"/>
          <w:numId w:val="2"/>
        </w:numPr>
      </w:pPr>
      <w:r w:rsidRPr="00C54E97">
        <w:t xml:space="preserve">Like other LDS types, paradoxical upregulation of downstream TGF-β </w:t>
      </w:r>
      <w:proofErr w:type="spellStart"/>
      <w:r w:rsidRPr="00C54E97">
        <w:t>signaling</w:t>
      </w:r>
      <w:proofErr w:type="spellEnd"/>
      <w:r w:rsidRPr="00C54E97">
        <w:t xml:space="preserve"> pathways may occur despite ligand deficiency or dysfunction.</w:t>
      </w:r>
    </w:p>
    <w:p w14:paraId="7F000EDB" w14:textId="77777777" w:rsidR="00C54E97" w:rsidRPr="00C54E97" w:rsidRDefault="00C54E97" w:rsidP="00C54E97">
      <w:pPr>
        <w:rPr>
          <w:b/>
          <w:bCs/>
        </w:rPr>
      </w:pPr>
      <w:r w:rsidRPr="00C54E97">
        <w:rPr>
          <w:b/>
          <w:bCs/>
        </w:rPr>
        <w:t>Inheritance</w:t>
      </w:r>
    </w:p>
    <w:p w14:paraId="4046E969" w14:textId="77777777" w:rsidR="00C54E97" w:rsidRPr="00C54E97" w:rsidRDefault="00C54E97" w:rsidP="00C54E97">
      <w:pPr>
        <w:numPr>
          <w:ilvl w:val="0"/>
          <w:numId w:val="3"/>
        </w:numPr>
      </w:pPr>
      <w:r w:rsidRPr="00C54E97">
        <w:t>Autosomal dominant.</w:t>
      </w:r>
    </w:p>
    <w:p w14:paraId="7B7532BD" w14:textId="77777777" w:rsidR="00C54E97" w:rsidRPr="00C54E97" w:rsidRDefault="00C54E97" w:rsidP="00C54E97">
      <w:pPr>
        <w:numPr>
          <w:ilvl w:val="0"/>
          <w:numId w:val="3"/>
        </w:numPr>
      </w:pPr>
      <w:r w:rsidRPr="00C54E97">
        <w:t>High penetrance but variable expressivity.</w:t>
      </w:r>
    </w:p>
    <w:p w14:paraId="5A287571" w14:textId="77777777" w:rsidR="00C54E97" w:rsidRPr="00C54E97" w:rsidRDefault="00C54E97" w:rsidP="00C54E97">
      <w:pPr>
        <w:numPr>
          <w:ilvl w:val="0"/>
          <w:numId w:val="3"/>
        </w:numPr>
      </w:pPr>
      <w:r w:rsidRPr="00C54E97">
        <w:t>Both inherited and de novo mutations documented.</w:t>
      </w:r>
    </w:p>
    <w:p w14:paraId="5D2E68C2" w14:textId="38C19A6B" w:rsidR="00C54E97" w:rsidRPr="00C54E97" w:rsidRDefault="00C54E97" w:rsidP="00C54E97"/>
    <w:p w14:paraId="5875CC37" w14:textId="77777777" w:rsidR="00C54E97" w:rsidRPr="00C54E97" w:rsidRDefault="00C54E97" w:rsidP="00C54E97">
      <w:pPr>
        <w:rPr>
          <w:b/>
          <w:bCs/>
        </w:rPr>
      </w:pPr>
      <w:r w:rsidRPr="00C54E97">
        <w:rPr>
          <w:b/>
          <w:bCs/>
        </w:rPr>
        <w:t>Epidemiology</w:t>
      </w:r>
    </w:p>
    <w:p w14:paraId="3A284FD8" w14:textId="77777777" w:rsidR="00C54E97" w:rsidRPr="00C54E97" w:rsidRDefault="00C54E97" w:rsidP="00C54E97">
      <w:pPr>
        <w:numPr>
          <w:ilvl w:val="0"/>
          <w:numId w:val="4"/>
        </w:numPr>
      </w:pPr>
      <w:r w:rsidRPr="00C54E97">
        <w:lastRenderedPageBreak/>
        <w:t>LDS Type 5 is extremely rare, with only limited case reports and family studies.</w:t>
      </w:r>
    </w:p>
    <w:p w14:paraId="378BE098" w14:textId="77777777" w:rsidR="00C54E97" w:rsidRPr="00C54E97" w:rsidRDefault="00C54E97" w:rsidP="00C54E97">
      <w:pPr>
        <w:numPr>
          <w:ilvl w:val="0"/>
          <w:numId w:val="4"/>
        </w:numPr>
      </w:pPr>
      <w:r w:rsidRPr="00C54E97">
        <w:t>Increased genetic testing is improving recognition.</w:t>
      </w:r>
    </w:p>
    <w:p w14:paraId="0C33F9DE" w14:textId="77777777" w:rsidR="00C54E97" w:rsidRPr="00C54E97" w:rsidRDefault="00C54E97" w:rsidP="00C54E97">
      <w:pPr>
        <w:numPr>
          <w:ilvl w:val="0"/>
          <w:numId w:val="4"/>
        </w:numPr>
      </w:pPr>
      <w:r w:rsidRPr="00C54E97">
        <w:t>No sex or ethnic predilection identified.</w:t>
      </w:r>
    </w:p>
    <w:p w14:paraId="41057A89" w14:textId="193D973E" w:rsidR="00C54E97" w:rsidRPr="00C54E97" w:rsidRDefault="00C54E97" w:rsidP="00C54E97"/>
    <w:p w14:paraId="0A3ABF27" w14:textId="77777777" w:rsidR="00C54E97" w:rsidRPr="00C54E97" w:rsidRDefault="00C54E97" w:rsidP="00C54E97">
      <w:pPr>
        <w:rPr>
          <w:b/>
          <w:bCs/>
        </w:rPr>
      </w:pPr>
      <w:r w:rsidRPr="00C54E97">
        <w:rPr>
          <w:b/>
          <w:bCs/>
        </w:rPr>
        <w:t>Clinical Features</w:t>
      </w:r>
    </w:p>
    <w:p w14:paraId="0AC3E56E" w14:textId="77777777" w:rsidR="00C54E97" w:rsidRPr="00C54E97" w:rsidRDefault="00C54E97" w:rsidP="00C54E97">
      <w:pPr>
        <w:rPr>
          <w:b/>
          <w:bCs/>
        </w:rPr>
      </w:pPr>
      <w:r w:rsidRPr="00C54E97">
        <w:rPr>
          <w:b/>
          <w:bCs/>
        </w:rPr>
        <w:t>Cardiovascular Manifestations</w:t>
      </w:r>
    </w:p>
    <w:p w14:paraId="18457186" w14:textId="77777777" w:rsidR="00C54E97" w:rsidRPr="00C54E97" w:rsidRDefault="00C54E97" w:rsidP="00C54E97">
      <w:pPr>
        <w:numPr>
          <w:ilvl w:val="0"/>
          <w:numId w:val="5"/>
        </w:numPr>
      </w:pPr>
      <w:r w:rsidRPr="00C54E97">
        <w:rPr>
          <w:b/>
          <w:bCs/>
        </w:rPr>
        <w:t>Aortic root aneurysm and dilation:</w:t>
      </w:r>
      <w:r w:rsidRPr="00C54E97">
        <w:t xml:space="preserve"> Common and may present in childhood or adolescence.</w:t>
      </w:r>
    </w:p>
    <w:p w14:paraId="3B20DCE0" w14:textId="77777777" w:rsidR="00C54E97" w:rsidRPr="00C54E97" w:rsidRDefault="00C54E97" w:rsidP="00C54E97">
      <w:pPr>
        <w:numPr>
          <w:ilvl w:val="0"/>
          <w:numId w:val="5"/>
        </w:numPr>
      </w:pPr>
      <w:r w:rsidRPr="00C54E97">
        <w:rPr>
          <w:b/>
          <w:bCs/>
        </w:rPr>
        <w:t>Aortic dissections:</w:t>
      </w:r>
      <w:r w:rsidRPr="00C54E97">
        <w:t xml:space="preserve"> Risk present, though clinical course may vary.</w:t>
      </w:r>
    </w:p>
    <w:p w14:paraId="76C643E1" w14:textId="77777777" w:rsidR="00C54E97" w:rsidRPr="00C54E97" w:rsidRDefault="00C54E97" w:rsidP="00C54E97">
      <w:pPr>
        <w:numPr>
          <w:ilvl w:val="0"/>
          <w:numId w:val="5"/>
        </w:numPr>
      </w:pPr>
      <w:r w:rsidRPr="00C54E97">
        <w:rPr>
          <w:b/>
          <w:bCs/>
        </w:rPr>
        <w:t>Arterial tortuosity:</w:t>
      </w:r>
      <w:r w:rsidRPr="00C54E97">
        <w:t xml:space="preserve"> Variable; some patients show mild to moderate tortuosity.</w:t>
      </w:r>
    </w:p>
    <w:p w14:paraId="2F270C05" w14:textId="77777777" w:rsidR="00C54E97" w:rsidRPr="00C54E97" w:rsidRDefault="00C54E97" w:rsidP="00C54E97">
      <w:pPr>
        <w:numPr>
          <w:ilvl w:val="0"/>
          <w:numId w:val="5"/>
        </w:numPr>
      </w:pPr>
      <w:r w:rsidRPr="00C54E97">
        <w:rPr>
          <w:b/>
          <w:bCs/>
        </w:rPr>
        <w:t>Other aneurysms:</w:t>
      </w:r>
      <w:r w:rsidRPr="00C54E97">
        <w:t xml:space="preserve"> Occasionally seen in other arteries.</w:t>
      </w:r>
    </w:p>
    <w:p w14:paraId="0804EA45" w14:textId="77777777" w:rsidR="00C54E97" w:rsidRPr="00C54E97" w:rsidRDefault="00C54E97" w:rsidP="00C54E97">
      <w:pPr>
        <w:numPr>
          <w:ilvl w:val="0"/>
          <w:numId w:val="5"/>
        </w:numPr>
      </w:pPr>
      <w:r w:rsidRPr="00C54E97">
        <w:rPr>
          <w:b/>
          <w:bCs/>
        </w:rPr>
        <w:t>Valvular abnormalities:</w:t>
      </w:r>
      <w:r w:rsidRPr="00C54E97">
        <w:t xml:space="preserve"> Mild mitral valve prolapse reported in some cases.</w:t>
      </w:r>
    </w:p>
    <w:p w14:paraId="3F9C135C" w14:textId="77777777" w:rsidR="00C54E97" w:rsidRPr="00C54E97" w:rsidRDefault="00C54E97" w:rsidP="00C54E97">
      <w:pPr>
        <w:numPr>
          <w:ilvl w:val="0"/>
          <w:numId w:val="5"/>
        </w:numPr>
      </w:pPr>
      <w:r w:rsidRPr="00C54E97">
        <w:rPr>
          <w:b/>
          <w:bCs/>
        </w:rPr>
        <w:t>Hypertension:</w:t>
      </w:r>
      <w:r w:rsidRPr="00C54E97">
        <w:t xml:space="preserve"> May be present and exacerbate vascular risk.</w:t>
      </w:r>
    </w:p>
    <w:p w14:paraId="619F9666" w14:textId="77777777" w:rsidR="00C54E97" w:rsidRPr="00C54E97" w:rsidRDefault="00C54E97" w:rsidP="00C54E97">
      <w:pPr>
        <w:rPr>
          <w:b/>
          <w:bCs/>
        </w:rPr>
      </w:pPr>
      <w:r w:rsidRPr="00C54E97">
        <w:rPr>
          <w:b/>
          <w:bCs/>
        </w:rPr>
        <w:t>Skeletal and Connective Tissue Features</w:t>
      </w:r>
    </w:p>
    <w:p w14:paraId="4259A910" w14:textId="77777777" w:rsidR="00C54E97" w:rsidRPr="00C54E97" w:rsidRDefault="00C54E97" w:rsidP="00C54E97">
      <w:pPr>
        <w:numPr>
          <w:ilvl w:val="0"/>
          <w:numId w:val="6"/>
        </w:numPr>
      </w:pPr>
      <w:r w:rsidRPr="00C54E97">
        <w:rPr>
          <w:b/>
          <w:bCs/>
        </w:rPr>
        <w:t>Joint hypermobility:</w:t>
      </w:r>
      <w:r w:rsidRPr="00C54E97">
        <w:t xml:space="preserve"> Present but often mild.</w:t>
      </w:r>
    </w:p>
    <w:p w14:paraId="04B794C5" w14:textId="77777777" w:rsidR="00C54E97" w:rsidRPr="00C54E97" w:rsidRDefault="00C54E97" w:rsidP="00C54E97">
      <w:pPr>
        <w:numPr>
          <w:ilvl w:val="0"/>
          <w:numId w:val="6"/>
        </w:numPr>
      </w:pPr>
      <w:r w:rsidRPr="00C54E97">
        <w:rPr>
          <w:b/>
          <w:bCs/>
        </w:rPr>
        <w:t>Pectus deformities:</w:t>
      </w:r>
      <w:r w:rsidRPr="00C54E97">
        <w:t xml:space="preserve"> Pectus excavatum or carinatum can be present.</w:t>
      </w:r>
    </w:p>
    <w:p w14:paraId="11D307C3" w14:textId="77777777" w:rsidR="00C54E97" w:rsidRPr="00C54E97" w:rsidRDefault="00C54E97" w:rsidP="00C54E97">
      <w:pPr>
        <w:numPr>
          <w:ilvl w:val="0"/>
          <w:numId w:val="6"/>
        </w:numPr>
      </w:pPr>
      <w:r w:rsidRPr="00C54E97">
        <w:rPr>
          <w:b/>
          <w:bCs/>
        </w:rPr>
        <w:t>Scoliosis:</w:t>
      </w:r>
      <w:r w:rsidRPr="00C54E97">
        <w:t xml:space="preserve"> Mild scoliosis occasionally reported.</w:t>
      </w:r>
    </w:p>
    <w:p w14:paraId="67DD6E2C" w14:textId="77777777" w:rsidR="00C54E97" w:rsidRPr="00C54E97" w:rsidRDefault="00C54E97" w:rsidP="00C54E97">
      <w:pPr>
        <w:numPr>
          <w:ilvl w:val="0"/>
          <w:numId w:val="6"/>
        </w:numPr>
      </w:pPr>
      <w:r w:rsidRPr="00C54E97">
        <w:rPr>
          <w:b/>
          <w:bCs/>
        </w:rPr>
        <w:t>Skin:</w:t>
      </w:r>
      <w:r w:rsidRPr="00C54E97">
        <w:t xml:space="preserve"> Soft, mildly translucent skin prone to bruising.</w:t>
      </w:r>
    </w:p>
    <w:p w14:paraId="34D87FE0" w14:textId="77777777" w:rsidR="00C54E97" w:rsidRPr="00C54E97" w:rsidRDefault="00C54E97" w:rsidP="00C54E97">
      <w:pPr>
        <w:numPr>
          <w:ilvl w:val="0"/>
          <w:numId w:val="6"/>
        </w:numPr>
      </w:pPr>
      <w:r w:rsidRPr="00C54E97">
        <w:rPr>
          <w:b/>
          <w:bCs/>
        </w:rPr>
        <w:t>Hernias:</w:t>
      </w:r>
      <w:r w:rsidRPr="00C54E97">
        <w:t xml:space="preserve"> Inguinal and umbilical hernias reported in some patients.</w:t>
      </w:r>
    </w:p>
    <w:p w14:paraId="70AE91CF" w14:textId="77777777" w:rsidR="00C54E97" w:rsidRPr="00C54E97" w:rsidRDefault="00C54E97" w:rsidP="00C54E97">
      <w:pPr>
        <w:numPr>
          <w:ilvl w:val="0"/>
          <w:numId w:val="6"/>
        </w:numPr>
      </w:pPr>
      <w:r w:rsidRPr="00C54E97">
        <w:rPr>
          <w:b/>
          <w:bCs/>
        </w:rPr>
        <w:t>Atrophic scarring:</w:t>
      </w:r>
      <w:r w:rsidRPr="00C54E97">
        <w:t xml:space="preserve"> Less commonly reported than in other LDS types.</w:t>
      </w:r>
    </w:p>
    <w:p w14:paraId="741C9F71" w14:textId="77777777" w:rsidR="00C54E97" w:rsidRPr="00C54E97" w:rsidRDefault="00C54E97" w:rsidP="00C54E97">
      <w:pPr>
        <w:rPr>
          <w:b/>
          <w:bCs/>
        </w:rPr>
      </w:pPr>
      <w:r w:rsidRPr="00C54E97">
        <w:rPr>
          <w:b/>
          <w:bCs/>
        </w:rPr>
        <w:t>Craniofacial Features</w:t>
      </w:r>
    </w:p>
    <w:p w14:paraId="091DABF6" w14:textId="77777777" w:rsidR="00C54E97" w:rsidRPr="00C54E97" w:rsidRDefault="00C54E97" w:rsidP="00C54E97">
      <w:pPr>
        <w:numPr>
          <w:ilvl w:val="0"/>
          <w:numId w:val="7"/>
        </w:numPr>
      </w:pPr>
      <w:r w:rsidRPr="00C54E97">
        <w:t>Generally mild or absent.</w:t>
      </w:r>
    </w:p>
    <w:p w14:paraId="525AC439" w14:textId="77777777" w:rsidR="00C54E97" w:rsidRPr="00C54E97" w:rsidRDefault="00C54E97" w:rsidP="00C54E97">
      <w:pPr>
        <w:numPr>
          <w:ilvl w:val="0"/>
          <w:numId w:val="7"/>
        </w:numPr>
      </w:pPr>
      <w:r w:rsidRPr="00C54E97">
        <w:t>Some patients may have subtle facial features such as mild hypertelorism.</w:t>
      </w:r>
    </w:p>
    <w:p w14:paraId="7F269FF6" w14:textId="77777777" w:rsidR="00C54E97" w:rsidRPr="00C54E97" w:rsidRDefault="00C54E97" w:rsidP="00C54E97">
      <w:pPr>
        <w:numPr>
          <w:ilvl w:val="0"/>
          <w:numId w:val="7"/>
        </w:numPr>
      </w:pPr>
      <w:r w:rsidRPr="00C54E97">
        <w:t>Bifid uvula and cleft palate are rare or not typical.</w:t>
      </w:r>
    </w:p>
    <w:p w14:paraId="07D397BB" w14:textId="77777777" w:rsidR="00C54E97" w:rsidRPr="00C54E97" w:rsidRDefault="00C54E97" w:rsidP="00C54E97">
      <w:pPr>
        <w:rPr>
          <w:b/>
          <w:bCs/>
        </w:rPr>
      </w:pPr>
      <w:r w:rsidRPr="00C54E97">
        <w:rPr>
          <w:b/>
          <w:bCs/>
        </w:rPr>
        <w:t>Other Features</w:t>
      </w:r>
    </w:p>
    <w:p w14:paraId="5B70A20C" w14:textId="77777777" w:rsidR="00C54E97" w:rsidRPr="00C54E97" w:rsidRDefault="00C54E97" w:rsidP="00C54E97">
      <w:pPr>
        <w:numPr>
          <w:ilvl w:val="0"/>
          <w:numId w:val="8"/>
        </w:numPr>
      </w:pPr>
      <w:r w:rsidRPr="00C54E97">
        <w:t>Mild developmental delay reported in rare cases.</w:t>
      </w:r>
    </w:p>
    <w:p w14:paraId="0B057A48" w14:textId="77777777" w:rsidR="00C54E97" w:rsidRPr="00C54E97" w:rsidRDefault="00C54E97" w:rsidP="00C54E97">
      <w:pPr>
        <w:numPr>
          <w:ilvl w:val="0"/>
          <w:numId w:val="8"/>
        </w:numPr>
      </w:pPr>
      <w:r w:rsidRPr="00C54E97">
        <w:t>Mild musculoskeletal pain or joint discomfort possible.</w:t>
      </w:r>
    </w:p>
    <w:p w14:paraId="6C30E06A" w14:textId="77777777" w:rsidR="00C54E97" w:rsidRPr="00C54E97" w:rsidRDefault="00C54E97" w:rsidP="00C54E97">
      <w:pPr>
        <w:numPr>
          <w:ilvl w:val="0"/>
          <w:numId w:val="8"/>
        </w:numPr>
      </w:pPr>
      <w:r w:rsidRPr="00C54E97">
        <w:t>No clear association with early-onset osteoarthritis unlike LDS Type 3.</w:t>
      </w:r>
    </w:p>
    <w:p w14:paraId="2A1E2E8E" w14:textId="60FF9CE5" w:rsidR="00C54E97" w:rsidRPr="00C54E97" w:rsidRDefault="00C54E97" w:rsidP="00C54E97"/>
    <w:p w14:paraId="62ECD4BA" w14:textId="77777777" w:rsidR="00C54E97" w:rsidRPr="00C54E97" w:rsidRDefault="00C54E97" w:rsidP="00C54E97">
      <w:pPr>
        <w:rPr>
          <w:b/>
          <w:bCs/>
        </w:rPr>
      </w:pPr>
      <w:r w:rsidRPr="00C54E97">
        <w:rPr>
          <w:b/>
          <w:bCs/>
        </w:rPr>
        <w:t>Diagnosis</w:t>
      </w:r>
    </w:p>
    <w:p w14:paraId="32A9C6ED" w14:textId="77777777" w:rsidR="00C54E97" w:rsidRPr="00C54E97" w:rsidRDefault="00C54E97" w:rsidP="00C54E97">
      <w:pPr>
        <w:rPr>
          <w:b/>
          <w:bCs/>
        </w:rPr>
      </w:pPr>
      <w:r w:rsidRPr="00C54E97">
        <w:rPr>
          <w:b/>
          <w:bCs/>
        </w:rPr>
        <w:t>Clinical Evaluation</w:t>
      </w:r>
    </w:p>
    <w:p w14:paraId="36414665" w14:textId="77777777" w:rsidR="00C54E97" w:rsidRPr="00C54E97" w:rsidRDefault="00C54E97" w:rsidP="00C54E97">
      <w:pPr>
        <w:numPr>
          <w:ilvl w:val="0"/>
          <w:numId w:val="9"/>
        </w:numPr>
      </w:pPr>
      <w:r w:rsidRPr="00C54E97">
        <w:t>LDS Type 5 suspected in individuals with familial aortic aneurysm and mild connective tissue abnormalities without classic LDS Type 1 or 2 features.</w:t>
      </w:r>
    </w:p>
    <w:p w14:paraId="0136516F" w14:textId="77777777" w:rsidR="00C54E97" w:rsidRPr="00C54E97" w:rsidRDefault="00C54E97" w:rsidP="00C54E97">
      <w:pPr>
        <w:numPr>
          <w:ilvl w:val="0"/>
          <w:numId w:val="9"/>
        </w:numPr>
      </w:pPr>
      <w:r w:rsidRPr="00C54E97">
        <w:t>Careful cardiovascular and connective tissue examination is essential.</w:t>
      </w:r>
    </w:p>
    <w:p w14:paraId="1BDEC068" w14:textId="77777777" w:rsidR="00C54E97" w:rsidRPr="00C54E97" w:rsidRDefault="00C54E97" w:rsidP="00C54E97">
      <w:pPr>
        <w:rPr>
          <w:b/>
          <w:bCs/>
        </w:rPr>
      </w:pPr>
      <w:r w:rsidRPr="00C54E97">
        <w:rPr>
          <w:b/>
          <w:bCs/>
        </w:rPr>
        <w:t>Imaging</w:t>
      </w:r>
    </w:p>
    <w:p w14:paraId="4B880849" w14:textId="77777777" w:rsidR="00C54E97" w:rsidRPr="00C54E97" w:rsidRDefault="00C54E97" w:rsidP="00C54E97">
      <w:pPr>
        <w:numPr>
          <w:ilvl w:val="0"/>
          <w:numId w:val="10"/>
        </w:numPr>
      </w:pPr>
      <w:r w:rsidRPr="00C54E97">
        <w:t>Echocardiography to monitor aortic root size and valve function.</w:t>
      </w:r>
    </w:p>
    <w:p w14:paraId="3CB2A7D5" w14:textId="77777777" w:rsidR="00C54E97" w:rsidRPr="00C54E97" w:rsidRDefault="00C54E97" w:rsidP="00C54E97">
      <w:pPr>
        <w:numPr>
          <w:ilvl w:val="0"/>
          <w:numId w:val="10"/>
        </w:numPr>
      </w:pPr>
      <w:r w:rsidRPr="00C54E97">
        <w:t>CT or MRI angiography for detecting aneurysms and arterial tortuosity.</w:t>
      </w:r>
    </w:p>
    <w:p w14:paraId="2CDD674E" w14:textId="77777777" w:rsidR="00C54E97" w:rsidRPr="00C54E97" w:rsidRDefault="00C54E97" w:rsidP="00C54E97">
      <w:pPr>
        <w:numPr>
          <w:ilvl w:val="0"/>
          <w:numId w:val="10"/>
        </w:numPr>
      </w:pPr>
      <w:r w:rsidRPr="00C54E97">
        <w:t>Skeletal imaging as indicated.</w:t>
      </w:r>
    </w:p>
    <w:p w14:paraId="44D0D568" w14:textId="77777777" w:rsidR="00C54E97" w:rsidRPr="00C54E97" w:rsidRDefault="00C54E97" w:rsidP="00C54E97">
      <w:pPr>
        <w:rPr>
          <w:b/>
          <w:bCs/>
        </w:rPr>
      </w:pPr>
      <w:r w:rsidRPr="00C54E97">
        <w:rPr>
          <w:b/>
          <w:bCs/>
        </w:rPr>
        <w:t>Genetic Testing</w:t>
      </w:r>
    </w:p>
    <w:p w14:paraId="1A97C7DB" w14:textId="77777777" w:rsidR="00C54E97" w:rsidRPr="00C54E97" w:rsidRDefault="00C54E97" w:rsidP="00C54E97">
      <w:pPr>
        <w:numPr>
          <w:ilvl w:val="0"/>
          <w:numId w:val="11"/>
        </w:numPr>
      </w:pPr>
      <w:r w:rsidRPr="00C54E97">
        <w:t xml:space="preserve">Confirmation requires detection of pathogenic variants in </w:t>
      </w:r>
      <w:r w:rsidRPr="00C54E97">
        <w:rPr>
          <w:i/>
          <w:iCs/>
        </w:rPr>
        <w:t>TGFB3</w:t>
      </w:r>
      <w:r w:rsidRPr="00C54E97">
        <w:t>.</w:t>
      </w:r>
    </w:p>
    <w:p w14:paraId="4BDAE490" w14:textId="77777777" w:rsidR="00C54E97" w:rsidRPr="00C54E97" w:rsidRDefault="00C54E97" w:rsidP="00C54E97">
      <w:pPr>
        <w:numPr>
          <w:ilvl w:val="0"/>
          <w:numId w:val="11"/>
        </w:numPr>
      </w:pPr>
      <w:r w:rsidRPr="00C54E97">
        <w:t>Family screening recommended for mutation carriers.</w:t>
      </w:r>
    </w:p>
    <w:p w14:paraId="277F5782" w14:textId="42CD81F6" w:rsidR="00C54E97" w:rsidRPr="00C54E97" w:rsidRDefault="00C54E97" w:rsidP="00C54E97"/>
    <w:p w14:paraId="5B4CDEFB" w14:textId="77777777" w:rsidR="00C54E97" w:rsidRPr="00C54E97" w:rsidRDefault="00C54E97" w:rsidP="00C54E97">
      <w:pPr>
        <w:rPr>
          <w:b/>
          <w:bCs/>
        </w:rPr>
      </w:pPr>
      <w:r w:rsidRPr="00C54E97">
        <w:rPr>
          <w:b/>
          <w:bCs/>
        </w:rPr>
        <w:t>Differential Diagnosis</w:t>
      </w:r>
    </w:p>
    <w:p w14:paraId="2F132B56" w14:textId="77777777" w:rsidR="00C54E97" w:rsidRPr="00C54E97" w:rsidRDefault="00C54E97" w:rsidP="00C54E97">
      <w:pPr>
        <w:numPr>
          <w:ilvl w:val="0"/>
          <w:numId w:val="12"/>
        </w:numPr>
      </w:pPr>
      <w:r w:rsidRPr="00C54E97">
        <w:t>LDS Types 1–4: Differentiated by gene mutation and clinical phenotype.</w:t>
      </w:r>
    </w:p>
    <w:p w14:paraId="0D724827" w14:textId="77777777" w:rsidR="00C54E97" w:rsidRPr="00C54E97" w:rsidRDefault="00C54E97" w:rsidP="00C54E97">
      <w:pPr>
        <w:numPr>
          <w:ilvl w:val="0"/>
          <w:numId w:val="12"/>
        </w:numPr>
      </w:pPr>
      <w:r w:rsidRPr="00C54E97">
        <w:t>Marfan syndrome: Similar vascular and skeletal manifestations but different genetic cause.</w:t>
      </w:r>
    </w:p>
    <w:p w14:paraId="7446C5B3" w14:textId="77777777" w:rsidR="00C54E97" w:rsidRPr="00C54E97" w:rsidRDefault="00C54E97" w:rsidP="00C54E97">
      <w:pPr>
        <w:numPr>
          <w:ilvl w:val="0"/>
          <w:numId w:val="12"/>
        </w:numPr>
      </w:pPr>
      <w:r w:rsidRPr="00C54E97">
        <w:t>Other connective tissue disorders with vascular involvement.</w:t>
      </w:r>
    </w:p>
    <w:p w14:paraId="5A1B5372" w14:textId="149F6AB6" w:rsidR="00C54E97" w:rsidRPr="00C54E97" w:rsidRDefault="00C54E97" w:rsidP="00C54E97"/>
    <w:p w14:paraId="655D1A26" w14:textId="77777777" w:rsidR="00C54E97" w:rsidRPr="00C54E97" w:rsidRDefault="00C54E97" w:rsidP="00C54E97">
      <w:pPr>
        <w:rPr>
          <w:b/>
          <w:bCs/>
        </w:rPr>
      </w:pPr>
      <w:r w:rsidRPr="00C54E97">
        <w:rPr>
          <w:b/>
          <w:bCs/>
        </w:rPr>
        <w:t>Management</w:t>
      </w:r>
    </w:p>
    <w:p w14:paraId="3FC1068F" w14:textId="77777777" w:rsidR="00C54E97" w:rsidRPr="00C54E97" w:rsidRDefault="00C54E97" w:rsidP="00C54E97">
      <w:pPr>
        <w:rPr>
          <w:b/>
          <w:bCs/>
        </w:rPr>
      </w:pPr>
      <w:r w:rsidRPr="00C54E97">
        <w:rPr>
          <w:b/>
          <w:bCs/>
        </w:rPr>
        <w:t>Cardiovascular Management</w:t>
      </w:r>
    </w:p>
    <w:p w14:paraId="6B258539" w14:textId="77777777" w:rsidR="00C54E97" w:rsidRPr="00C54E97" w:rsidRDefault="00C54E97" w:rsidP="00C54E97">
      <w:pPr>
        <w:numPr>
          <w:ilvl w:val="0"/>
          <w:numId w:val="13"/>
        </w:numPr>
      </w:pPr>
      <w:r w:rsidRPr="00C54E97">
        <w:t>Lifelong monitoring of the aorta and arteries with imaging.</w:t>
      </w:r>
    </w:p>
    <w:p w14:paraId="1974BD6B" w14:textId="77777777" w:rsidR="00C54E97" w:rsidRPr="00C54E97" w:rsidRDefault="00C54E97" w:rsidP="00C54E97">
      <w:pPr>
        <w:numPr>
          <w:ilvl w:val="0"/>
          <w:numId w:val="13"/>
        </w:numPr>
      </w:pPr>
      <w:r w:rsidRPr="00C54E97">
        <w:t>Blood pressure control using beta-blockers or angiotensin receptor blockers.</w:t>
      </w:r>
    </w:p>
    <w:p w14:paraId="2E935FF4" w14:textId="77777777" w:rsidR="00C54E97" w:rsidRPr="00C54E97" w:rsidRDefault="00C54E97" w:rsidP="00C54E97">
      <w:pPr>
        <w:numPr>
          <w:ilvl w:val="0"/>
          <w:numId w:val="13"/>
        </w:numPr>
      </w:pPr>
      <w:r w:rsidRPr="00C54E97">
        <w:t>Prophylactic surgical repair of aneurysms based on size and growth rate.</w:t>
      </w:r>
    </w:p>
    <w:p w14:paraId="66D4E250" w14:textId="77777777" w:rsidR="00C54E97" w:rsidRPr="00C54E97" w:rsidRDefault="00C54E97" w:rsidP="00C54E97">
      <w:pPr>
        <w:rPr>
          <w:b/>
          <w:bCs/>
        </w:rPr>
      </w:pPr>
      <w:r w:rsidRPr="00C54E97">
        <w:rPr>
          <w:b/>
          <w:bCs/>
        </w:rPr>
        <w:t>Skeletal and Supportive Care</w:t>
      </w:r>
    </w:p>
    <w:p w14:paraId="0FFB0CA1" w14:textId="77777777" w:rsidR="00C54E97" w:rsidRPr="00C54E97" w:rsidRDefault="00C54E97" w:rsidP="00C54E97">
      <w:pPr>
        <w:numPr>
          <w:ilvl w:val="0"/>
          <w:numId w:val="14"/>
        </w:numPr>
      </w:pPr>
      <w:proofErr w:type="spellStart"/>
      <w:r w:rsidRPr="00C54E97">
        <w:t>Orthopedic</w:t>
      </w:r>
      <w:proofErr w:type="spellEnd"/>
      <w:r w:rsidRPr="00C54E97">
        <w:t xml:space="preserve"> evaluation and management of chest wall deformities or scoliosis.</w:t>
      </w:r>
    </w:p>
    <w:p w14:paraId="2D202FBE" w14:textId="77777777" w:rsidR="00C54E97" w:rsidRPr="00C54E97" w:rsidRDefault="00C54E97" w:rsidP="00C54E97">
      <w:pPr>
        <w:numPr>
          <w:ilvl w:val="0"/>
          <w:numId w:val="14"/>
        </w:numPr>
      </w:pPr>
      <w:r w:rsidRPr="00C54E97">
        <w:t>Physical therapy for joint symptoms.</w:t>
      </w:r>
    </w:p>
    <w:p w14:paraId="46D448CA" w14:textId="77777777" w:rsidR="00C54E97" w:rsidRPr="00C54E97" w:rsidRDefault="00C54E97" w:rsidP="00C54E97">
      <w:pPr>
        <w:numPr>
          <w:ilvl w:val="0"/>
          <w:numId w:val="14"/>
        </w:numPr>
      </w:pPr>
      <w:r w:rsidRPr="00C54E97">
        <w:t>Hernia repair if symptomatic.</w:t>
      </w:r>
    </w:p>
    <w:p w14:paraId="58F95322" w14:textId="77777777" w:rsidR="00C54E97" w:rsidRPr="00C54E97" w:rsidRDefault="00C54E97" w:rsidP="00C54E97">
      <w:pPr>
        <w:rPr>
          <w:b/>
          <w:bCs/>
        </w:rPr>
      </w:pPr>
      <w:r w:rsidRPr="00C54E97">
        <w:rPr>
          <w:b/>
          <w:bCs/>
        </w:rPr>
        <w:lastRenderedPageBreak/>
        <w:t>Surgical Interventions</w:t>
      </w:r>
    </w:p>
    <w:p w14:paraId="6FF732D0" w14:textId="77777777" w:rsidR="00C54E97" w:rsidRPr="00C54E97" w:rsidRDefault="00C54E97" w:rsidP="00C54E97">
      <w:pPr>
        <w:numPr>
          <w:ilvl w:val="0"/>
          <w:numId w:val="15"/>
        </w:numPr>
      </w:pPr>
      <w:r w:rsidRPr="00C54E97">
        <w:t>Early elective aortic root surgery when indicated.</w:t>
      </w:r>
    </w:p>
    <w:p w14:paraId="7965523D" w14:textId="77777777" w:rsidR="00C54E97" w:rsidRPr="00C54E97" w:rsidRDefault="00C54E97" w:rsidP="00C54E97">
      <w:pPr>
        <w:numPr>
          <w:ilvl w:val="0"/>
          <w:numId w:val="15"/>
        </w:numPr>
      </w:pPr>
      <w:proofErr w:type="spellStart"/>
      <w:r w:rsidRPr="00C54E97">
        <w:t>Orthopedic</w:t>
      </w:r>
      <w:proofErr w:type="spellEnd"/>
      <w:r w:rsidRPr="00C54E97">
        <w:t xml:space="preserve"> surgery as needed.</w:t>
      </w:r>
    </w:p>
    <w:p w14:paraId="3F10F7F4" w14:textId="77777777" w:rsidR="00C54E97" w:rsidRPr="00C54E97" w:rsidRDefault="00C54E97" w:rsidP="00C54E97">
      <w:pPr>
        <w:rPr>
          <w:b/>
          <w:bCs/>
        </w:rPr>
      </w:pPr>
      <w:r w:rsidRPr="00C54E97">
        <w:rPr>
          <w:b/>
          <w:bCs/>
        </w:rPr>
        <w:t>Supportive Care</w:t>
      </w:r>
    </w:p>
    <w:p w14:paraId="090526FB" w14:textId="77777777" w:rsidR="00C54E97" w:rsidRPr="00C54E97" w:rsidRDefault="00C54E97" w:rsidP="00C54E97">
      <w:pPr>
        <w:numPr>
          <w:ilvl w:val="0"/>
          <w:numId w:val="16"/>
        </w:numPr>
      </w:pPr>
      <w:r w:rsidRPr="00C54E97">
        <w:t xml:space="preserve">Genetic </w:t>
      </w:r>
      <w:proofErr w:type="spellStart"/>
      <w:r w:rsidRPr="00C54E97">
        <w:t>counseling</w:t>
      </w:r>
      <w:proofErr w:type="spellEnd"/>
      <w:r w:rsidRPr="00C54E97">
        <w:t xml:space="preserve"> and psychosocial support.</w:t>
      </w:r>
    </w:p>
    <w:p w14:paraId="25B52EC5" w14:textId="77777777" w:rsidR="00C54E97" w:rsidRPr="00C54E97" w:rsidRDefault="00C54E97" w:rsidP="00C54E97">
      <w:pPr>
        <w:numPr>
          <w:ilvl w:val="0"/>
          <w:numId w:val="16"/>
        </w:numPr>
      </w:pPr>
      <w:r w:rsidRPr="00C54E97">
        <w:t xml:space="preserve">Multidisciplinary approach to address cardiovascular, </w:t>
      </w:r>
      <w:proofErr w:type="spellStart"/>
      <w:r w:rsidRPr="00C54E97">
        <w:t>orthopedic</w:t>
      </w:r>
      <w:proofErr w:type="spellEnd"/>
      <w:r w:rsidRPr="00C54E97">
        <w:t>, and genetic aspects.</w:t>
      </w:r>
    </w:p>
    <w:p w14:paraId="32D00F43" w14:textId="533ADF90" w:rsidR="00C54E97" w:rsidRPr="00C54E97" w:rsidRDefault="00C54E97" w:rsidP="00C54E97"/>
    <w:p w14:paraId="72E6530E" w14:textId="77777777" w:rsidR="00C54E97" w:rsidRPr="00C54E97" w:rsidRDefault="00C54E97" w:rsidP="00C54E97">
      <w:pPr>
        <w:rPr>
          <w:b/>
          <w:bCs/>
        </w:rPr>
      </w:pPr>
      <w:r w:rsidRPr="00C54E97">
        <w:rPr>
          <w:b/>
          <w:bCs/>
        </w:rPr>
        <w:t>Prognosis</w:t>
      </w:r>
    </w:p>
    <w:p w14:paraId="090D3880" w14:textId="77777777" w:rsidR="00C54E97" w:rsidRPr="00C54E97" w:rsidRDefault="00C54E97" w:rsidP="00C54E97">
      <w:pPr>
        <w:numPr>
          <w:ilvl w:val="0"/>
          <w:numId w:val="17"/>
        </w:numPr>
      </w:pPr>
      <w:r w:rsidRPr="00C54E97">
        <w:t>Data limited due to rarity.</w:t>
      </w:r>
    </w:p>
    <w:p w14:paraId="5B3D3614" w14:textId="77777777" w:rsidR="00C54E97" w:rsidRPr="00C54E97" w:rsidRDefault="00C54E97" w:rsidP="00C54E97">
      <w:pPr>
        <w:numPr>
          <w:ilvl w:val="0"/>
          <w:numId w:val="17"/>
        </w:numPr>
      </w:pPr>
      <w:r w:rsidRPr="00C54E97">
        <w:t>Appears to have a somewhat milder clinical course than LDS Types 1 and 2.</w:t>
      </w:r>
    </w:p>
    <w:p w14:paraId="56508437" w14:textId="77777777" w:rsidR="00C54E97" w:rsidRPr="00C54E97" w:rsidRDefault="00C54E97" w:rsidP="00C54E97">
      <w:pPr>
        <w:numPr>
          <w:ilvl w:val="0"/>
          <w:numId w:val="17"/>
        </w:numPr>
      </w:pPr>
      <w:r w:rsidRPr="00C54E97">
        <w:t>Risk of aortic dissection requires vigilant monitoring.</w:t>
      </w:r>
    </w:p>
    <w:p w14:paraId="69ED21D9" w14:textId="77777777" w:rsidR="00C54E97" w:rsidRPr="00C54E97" w:rsidRDefault="00C54E97" w:rsidP="00C54E97">
      <w:pPr>
        <w:numPr>
          <w:ilvl w:val="0"/>
          <w:numId w:val="17"/>
        </w:numPr>
      </w:pPr>
      <w:r w:rsidRPr="00C54E97">
        <w:t>Prognosis improves significantly with early diagnosis and appropriate management.</w:t>
      </w:r>
    </w:p>
    <w:p w14:paraId="493862F0" w14:textId="2A59D486" w:rsidR="00C54E97" w:rsidRPr="00C54E97" w:rsidRDefault="00C54E97" w:rsidP="00C54E97"/>
    <w:p w14:paraId="13387A9D" w14:textId="77777777" w:rsidR="00C54E97" w:rsidRPr="00C54E97" w:rsidRDefault="00C54E97" w:rsidP="00C54E97">
      <w:pPr>
        <w:rPr>
          <w:b/>
          <w:bCs/>
        </w:rPr>
      </w:pPr>
      <w:r w:rsidRPr="00C54E97">
        <w:rPr>
          <w:b/>
          <w:bCs/>
        </w:rPr>
        <w:t>Research and Future Directions</w:t>
      </w:r>
    </w:p>
    <w:p w14:paraId="78C4A250" w14:textId="77777777" w:rsidR="00C54E97" w:rsidRPr="00C54E97" w:rsidRDefault="00C54E97" w:rsidP="00C54E97">
      <w:pPr>
        <w:rPr>
          <w:b/>
          <w:bCs/>
        </w:rPr>
      </w:pPr>
      <w:r w:rsidRPr="00C54E97">
        <w:rPr>
          <w:b/>
          <w:bCs/>
        </w:rPr>
        <w:t>Molecular Research</w:t>
      </w:r>
    </w:p>
    <w:p w14:paraId="2A93C9A1" w14:textId="77777777" w:rsidR="00C54E97" w:rsidRPr="00C54E97" w:rsidRDefault="00C54E97" w:rsidP="00C54E97">
      <w:pPr>
        <w:numPr>
          <w:ilvl w:val="0"/>
          <w:numId w:val="18"/>
        </w:numPr>
      </w:pPr>
      <w:r w:rsidRPr="00C54E97">
        <w:t>Further studies on the exact role of TGF-β3 in connective tissue homeostasis and LDS pathology.</w:t>
      </w:r>
    </w:p>
    <w:p w14:paraId="02AAF4FE" w14:textId="77777777" w:rsidR="00C54E97" w:rsidRPr="00C54E97" w:rsidRDefault="00C54E97" w:rsidP="00C54E97">
      <w:pPr>
        <w:numPr>
          <w:ilvl w:val="0"/>
          <w:numId w:val="18"/>
        </w:numPr>
      </w:pPr>
      <w:r w:rsidRPr="00C54E97">
        <w:t xml:space="preserve">Exploring why </w:t>
      </w:r>
      <w:r w:rsidRPr="00C54E97">
        <w:rPr>
          <w:i/>
          <w:iCs/>
        </w:rPr>
        <w:t>TGFB3</w:t>
      </w:r>
      <w:r w:rsidRPr="00C54E97">
        <w:t xml:space="preserve"> mutations lead to a milder phenotype compared to receptor mutations.</w:t>
      </w:r>
    </w:p>
    <w:p w14:paraId="73855D08" w14:textId="77777777" w:rsidR="00C54E97" w:rsidRPr="00C54E97" w:rsidRDefault="00C54E97" w:rsidP="00C54E97">
      <w:pPr>
        <w:rPr>
          <w:b/>
          <w:bCs/>
        </w:rPr>
      </w:pPr>
      <w:r w:rsidRPr="00C54E97">
        <w:rPr>
          <w:b/>
          <w:bCs/>
        </w:rPr>
        <w:t>Therapeutic Research</w:t>
      </w:r>
    </w:p>
    <w:p w14:paraId="5E4EF4EB" w14:textId="77777777" w:rsidR="00C54E97" w:rsidRPr="00C54E97" w:rsidRDefault="00C54E97" w:rsidP="00C54E97">
      <w:pPr>
        <w:numPr>
          <w:ilvl w:val="0"/>
          <w:numId w:val="19"/>
        </w:numPr>
      </w:pPr>
      <w:r w:rsidRPr="00C54E97">
        <w:t xml:space="preserve">Investigating targeted therapies modulating TGF-β </w:t>
      </w:r>
      <w:proofErr w:type="spellStart"/>
      <w:r w:rsidRPr="00C54E97">
        <w:t>signaling</w:t>
      </w:r>
      <w:proofErr w:type="spellEnd"/>
      <w:r w:rsidRPr="00C54E97">
        <w:t>.</w:t>
      </w:r>
    </w:p>
    <w:p w14:paraId="1616B344" w14:textId="77777777" w:rsidR="00C54E97" w:rsidRPr="00C54E97" w:rsidRDefault="00C54E97" w:rsidP="00C54E97">
      <w:pPr>
        <w:numPr>
          <w:ilvl w:val="0"/>
          <w:numId w:val="19"/>
        </w:numPr>
      </w:pPr>
      <w:r w:rsidRPr="00C54E97">
        <w:t>Potential for gene therapy or molecular treatments in future.</w:t>
      </w:r>
    </w:p>
    <w:p w14:paraId="7FE7EDA6" w14:textId="77777777" w:rsidR="00C54E97" w:rsidRPr="00C54E97" w:rsidRDefault="00C54E97" w:rsidP="00C54E97">
      <w:pPr>
        <w:rPr>
          <w:b/>
          <w:bCs/>
        </w:rPr>
      </w:pPr>
      <w:r w:rsidRPr="00C54E97">
        <w:rPr>
          <w:b/>
          <w:bCs/>
        </w:rPr>
        <w:t>Biomarker and Diagnostic Advances</w:t>
      </w:r>
    </w:p>
    <w:p w14:paraId="7F94F11D" w14:textId="77777777" w:rsidR="00C54E97" w:rsidRPr="00C54E97" w:rsidRDefault="00C54E97" w:rsidP="00C54E97">
      <w:pPr>
        <w:numPr>
          <w:ilvl w:val="0"/>
          <w:numId w:val="20"/>
        </w:numPr>
      </w:pPr>
      <w:r w:rsidRPr="00C54E97">
        <w:t>Identifying markers predictive of disease severity and progression.</w:t>
      </w:r>
    </w:p>
    <w:p w14:paraId="0FF2D076" w14:textId="624C760E" w:rsidR="00C54E97" w:rsidRPr="00C54E97" w:rsidRDefault="00C54E97" w:rsidP="00C54E97"/>
    <w:p w14:paraId="7133FA22" w14:textId="77777777" w:rsidR="00C54E97" w:rsidRPr="00C54E97" w:rsidRDefault="00C54E97" w:rsidP="00C54E97">
      <w:pPr>
        <w:rPr>
          <w:b/>
          <w:bCs/>
        </w:rPr>
      </w:pPr>
      <w:r w:rsidRPr="00C54E97">
        <w:rPr>
          <w:b/>
          <w:bCs/>
        </w:rPr>
        <w:t>Summary</w:t>
      </w:r>
    </w:p>
    <w:p w14:paraId="720FDE30" w14:textId="77777777" w:rsidR="00C54E97" w:rsidRPr="00C54E97" w:rsidRDefault="00C54E97" w:rsidP="00C54E97">
      <w:proofErr w:type="spellStart"/>
      <w:r w:rsidRPr="00C54E97">
        <w:lastRenderedPageBreak/>
        <w:t>Loeys</w:t>
      </w:r>
      <w:proofErr w:type="spellEnd"/>
      <w:r w:rsidRPr="00C54E97">
        <w:t xml:space="preserve">-Dietz Syndrome Type 5 is a rare autosomal dominant connective tissue disorder caused by mutations in </w:t>
      </w:r>
      <w:r w:rsidRPr="00C54E97">
        <w:rPr>
          <w:i/>
          <w:iCs/>
        </w:rPr>
        <w:t>TGFB3</w:t>
      </w:r>
      <w:r w:rsidRPr="00C54E97">
        <w:t>. It shares many vascular and connective tissue features with other LDS subtypes but generally presents with milder clinical manifestations, especially regarding craniofacial features and musculoskeletal involvement. Lifelong cardiovascular surveillance and multidisciplinary care are critical to managing this condition. Research is ongoing to improve understanding and develop targeted therapies.</w:t>
      </w:r>
    </w:p>
    <w:p w14:paraId="4776CDE7" w14:textId="77777777" w:rsidR="00562DF4" w:rsidRDefault="00562DF4"/>
    <w:sectPr w:rsidR="00562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43D8"/>
    <w:multiLevelType w:val="multilevel"/>
    <w:tmpl w:val="F12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9F4"/>
    <w:multiLevelType w:val="multilevel"/>
    <w:tmpl w:val="00D0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4B02"/>
    <w:multiLevelType w:val="multilevel"/>
    <w:tmpl w:val="BF4C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7144C"/>
    <w:multiLevelType w:val="multilevel"/>
    <w:tmpl w:val="92A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5771C"/>
    <w:multiLevelType w:val="multilevel"/>
    <w:tmpl w:val="77B2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1243A"/>
    <w:multiLevelType w:val="multilevel"/>
    <w:tmpl w:val="FE48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21D9C"/>
    <w:multiLevelType w:val="multilevel"/>
    <w:tmpl w:val="57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E47B8"/>
    <w:multiLevelType w:val="multilevel"/>
    <w:tmpl w:val="55E4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B74FB"/>
    <w:multiLevelType w:val="multilevel"/>
    <w:tmpl w:val="455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6005F"/>
    <w:multiLevelType w:val="multilevel"/>
    <w:tmpl w:val="BF8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D004E"/>
    <w:multiLevelType w:val="multilevel"/>
    <w:tmpl w:val="BB6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54188"/>
    <w:multiLevelType w:val="multilevel"/>
    <w:tmpl w:val="9534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146B9"/>
    <w:multiLevelType w:val="multilevel"/>
    <w:tmpl w:val="FA72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60A81"/>
    <w:multiLevelType w:val="multilevel"/>
    <w:tmpl w:val="3F0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95909"/>
    <w:multiLevelType w:val="multilevel"/>
    <w:tmpl w:val="D29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446D8"/>
    <w:multiLevelType w:val="multilevel"/>
    <w:tmpl w:val="093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252D3"/>
    <w:multiLevelType w:val="multilevel"/>
    <w:tmpl w:val="6994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577BF"/>
    <w:multiLevelType w:val="multilevel"/>
    <w:tmpl w:val="457A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B3EC0"/>
    <w:multiLevelType w:val="multilevel"/>
    <w:tmpl w:val="18D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062FB"/>
    <w:multiLevelType w:val="multilevel"/>
    <w:tmpl w:val="13A4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509001">
    <w:abstractNumId w:val="16"/>
  </w:num>
  <w:num w:numId="2" w16cid:durableId="423841507">
    <w:abstractNumId w:val="11"/>
  </w:num>
  <w:num w:numId="3" w16cid:durableId="158545284">
    <w:abstractNumId w:val="6"/>
  </w:num>
  <w:num w:numId="4" w16cid:durableId="1676566478">
    <w:abstractNumId w:val="10"/>
  </w:num>
  <w:num w:numId="5" w16cid:durableId="1379672370">
    <w:abstractNumId w:val="7"/>
  </w:num>
  <w:num w:numId="6" w16cid:durableId="2017338958">
    <w:abstractNumId w:val="8"/>
  </w:num>
  <w:num w:numId="7" w16cid:durableId="912202756">
    <w:abstractNumId w:val="12"/>
  </w:num>
  <w:num w:numId="8" w16cid:durableId="82184693">
    <w:abstractNumId w:val="0"/>
  </w:num>
  <w:num w:numId="9" w16cid:durableId="1197424070">
    <w:abstractNumId w:val="9"/>
  </w:num>
  <w:num w:numId="10" w16cid:durableId="1207453742">
    <w:abstractNumId w:val="3"/>
  </w:num>
  <w:num w:numId="11" w16cid:durableId="363873079">
    <w:abstractNumId w:val="14"/>
  </w:num>
  <w:num w:numId="12" w16cid:durableId="1801461993">
    <w:abstractNumId w:val="17"/>
  </w:num>
  <w:num w:numId="13" w16cid:durableId="1707635019">
    <w:abstractNumId w:val="13"/>
  </w:num>
  <w:num w:numId="14" w16cid:durableId="406808318">
    <w:abstractNumId w:val="4"/>
  </w:num>
  <w:num w:numId="15" w16cid:durableId="2007779349">
    <w:abstractNumId w:val="19"/>
  </w:num>
  <w:num w:numId="16" w16cid:durableId="1889879927">
    <w:abstractNumId w:val="1"/>
  </w:num>
  <w:num w:numId="17" w16cid:durableId="1129131170">
    <w:abstractNumId w:val="18"/>
  </w:num>
  <w:num w:numId="18" w16cid:durableId="2055302166">
    <w:abstractNumId w:val="2"/>
  </w:num>
  <w:num w:numId="19" w16cid:durableId="1786848268">
    <w:abstractNumId w:val="15"/>
  </w:num>
  <w:num w:numId="20" w16cid:durableId="1595703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F4"/>
    <w:rsid w:val="00562DF4"/>
    <w:rsid w:val="007E0278"/>
    <w:rsid w:val="00C54E97"/>
    <w:rsid w:val="00CA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86FD"/>
  <w15:chartTrackingRefBased/>
  <w15:docId w15:val="{0ADFE3A2-B1B3-44A2-8AB1-A6AA1784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DF4"/>
    <w:rPr>
      <w:rFonts w:eastAsiaTheme="majorEastAsia" w:cstheme="majorBidi"/>
      <w:color w:val="272727" w:themeColor="text1" w:themeTint="D8"/>
    </w:rPr>
  </w:style>
  <w:style w:type="paragraph" w:styleId="Title">
    <w:name w:val="Title"/>
    <w:basedOn w:val="Normal"/>
    <w:next w:val="Normal"/>
    <w:link w:val="TitleChar"/>
    <w:uiPriority w:val="10"/>
    <w:qFormat/>
    <w:rsid w:val="00562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DF4"/>
    <w:pPr>
      <w:spacing w:before="160"/>
      <w:jc w:val="center"/>
    </w:pPr>
    <w:rPr>
      <w:i/>
      <w:iCs/>
      <w:color w:val="404040" w:themeColor="text1" w:themeTint="BF"/>
    </w:rPr>
  </w:style>
  <w:style w:type="character" w:customStyle="1" w:styleId="QuoteChar">
    <w:name w:val="Quote Char"/>
    <w:basedOn w:val="DefaultParagraphFont"/>
    <w:link w:val="Quote"/>
    <w:uiPriority w:val="29"/>
    <w:rsid w:val="00562DF4"/>
    <w:rPr>
      <w:i/>
      <w:iCs/>
      <w:color w:val="404040" w:themeColor="text1" w:themeTint="BF"/>
    </w:rPr>
  </w:style>
  <w:style w:type="paragraph" w:styleId="ListParagraph">
    <w:name w:val="List Paragraph"/>
    <w:basedOn w:val="Normal"/>
    <w:uiPriority w:val="34"/>
    <w:qFormat/>
    <w:rsid w:val="00562DF4"/>
    <w:pPr>
      <w:ind w:left="720"/>
      <w:contextualSpacing/>
    </w:pPr>
  </w:style>
  <w:style w:type="character" w:styleId="IntenseEmphasis">
    <w:name w:val="Intense Emphasis"/>
    <w:basedOn w:val="DefaultParagraphFont"/>
    <w:uiPriority w:val="21"/>
    <w:qFormat/>
    <w:rsid w:val="00562DF4"/>
    <w:rPr>
      <w:i/>
      <w:iCs/>
      <w:color w:val="0F4761" w:themeColor="accent1" w:themeShade="BF"/>
    </w:rPr>
  </w:style>
  <w:style w:type="paragraph" w:styleId="IntenseQuote">
    <w:name w:val="Intense Quote"/>
    <w:basedOn w:val="Normal"/>
    <w:next w:val="Normal"/>
    <w:link w:val="IntenseQuoteChar"/>
    <w:uiPriority w:val="30"/>
    <w:qFormat/>
    <w:rsid w:val="00562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DF4"/>
    <w:rPr>
      <w:i/>
      <w:iCs/>
      <w:color w:val="0F4761" w:themeColor="accent1" w:themeShade="BF"/>
    </w:rPr>
  </w:style>
  <w:style w:type="character" w:styleId="IntenseReference">
    <w:name w:val="Intense Reference"/>
    <w:basedOn w:val="DefaultParagraphFont"/>
    <w:uiPriority w:val="32"/>
    <w:qFormat/>
    <w:rsid w:val="00562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dc:creator>
  <cp:keywords/>
  <dc:description/>
  <cp:lastModifiedBy>M R</cp:lastModifiedBy>
  <cp:revision>3</cp:revision>
  <dcterms:created xsi:type="dcterms:W3CDTF">2025-07-29T21:15:00Z</dcterms:created>
  <dcterms:modified xsi:type="dcterms:W3CDTF">2025-07-29T21:16:00Z</dcterms:modified>
</cp:coreProperties>
</file>