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200"/>
        <w:jc w:val="center"/>
      </w:pPr>
      <w:r>
        <w:rPr>
          <w:rFonts w:ascii="Arial" w:cs="Arial" w:eastAsia="Arial" w:hAnsi="Arial"/>
          <w:b/>
          <w:bCs/>
          <w:color w:val="1B3A6B"/>
          <w:sz w:val="52"/>
          <w:szCs w:val="52"/>
        </w:rPr>
        <w:t xml:space="preserve">Statement of Work</w:t>
      </w:r>
    </w:p>
    <w:p>
      <w:pPr>
        <w:spacing w:after="60"/>
        <w:jc w:val="center"/>
      </w:pPr>
      <w:r>
        <w:rPr>
          <w:rFonts w:ascii="Arial" w:cs="Arial" w:eastAsia="Arial" w:hAnsi="Arial"/>
          <w:color w:val="2E75B6"/>
          <w:sz w:val="26"/>
          <w:szCs w:val="26"/>
        </w:rPr>
        <w:t xml:space="preserve">Managed Cloud Operations — Acme Retail Platform</w:t>
      </w:r>
    </w:p>
    <w:p>
      <w:pPr>
        <w:spacing w:after="18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v1.2  |  January 2025  |  INTERNAL – CONFIDENTIAL</w:t>
      </w:r>
    </w:p>
    <w:tbl>
      <w:tblPr>
        <w:tblW w:type="dxa" w:w="11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000"/>
        <w:gridCol w:w="2700"/>
        <w:gridCol w:w="2800"/>
      </w:tblGrid>
      <w:tr>
        <w:tc>
          <w:tcPr>
            <w:tcW w:type="dxa" w:w="2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Customer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Acme Retail Inc.</w:t>
            </w:r>
          </w:p>
        </w:tc>
        <w:tc>
          <w:tcPr>
            <w:tcW w:type="dxa" w:w="2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Cloud Operations Team (MSP)</w:t>
            </w:r>
          </w:p>
        </w:tc>
      </w:tr>
      <w:tr>
        <w:tc>
          <w:tcPr>
            <w:tcW w:type="dxa" w:w="2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Business Owner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Linda Park – VP Digital Commerce</w:t>
            </w:r>
          </w:p>
        </w:tc>
        <w:tc>
          <w:tcPr>
            <w:tcW w:type="dxa" w:w="2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Technical Owner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James Okonkwo – Platform Lead</w:t>
            </w:r>
          </w:p>
        </w:tc>
      </w:tr>
      <w:tr>
        <w:tc>
          <w:tcPr>
            <w:tcW w:type="dxa" w:w="2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MSP Lead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Sarah Mitchell – Account Lead</w:t>
            </w:r>
          </w:p>
        </w:tc>
        <w:tc>
          <w:tcPr>
            <w:tcW w:type="dxa" w:w="2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Internal – Confidential</w:t>
            </w:r>
          </w:p>
        </w:tc>
      </w:tr>
    </w:tbl>
    <w:p>
      <w:pPr>
        <w:spacing w:after="180"/>
      </w:pPr>
      <w:r>
        <w:t xml:space="preserve"/>
      </w:r>
    </w:p>
    <w:p>
      <w:pPr>
        <w:pStyle w:val="Heading1"/>
        <w:spacing w:after="100" w:before="2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1. Agreement Overview</w:t>
      </w:r>
    </w:p>
    <w:p>
      <w:pPr>
        <w:pBdr>
          <w:bottom w:val="single" w:color="2E75B6" w:sz="4" w:space="1"/>
        </w:pBdr>
        <w:spacing w:after="100"/>
      </w:pPr>
    </w:p>
    <w:p>
      <w:pPr>
        <w:spacing w:after="8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This Statement of Work (SOW) is entered into between Cloud Operations Team ('MSP') and Acme Retail Inc. ('Customer'), effective 1 January 2025. It governs managed cloud operations for the Acme Retail Platform on AWS (us-east-1 Production, us-west-2 DR). This SOW operates under the Master Services Agreement (MSA) dated 15 November 2024.</w:t>
      </w:r>
    </w:p>
    <w:p>
      <w:pPr>
        <w:spacing w:after="80"/>
      </w:pPr>
      <w:r>
        <w:t xml:space="preserve"/>
      </w:r>
    </w:p>
    <w:p>
      <w:pPr>
        <w:pStyle w:val="Heading1"/>
        <w:spacing w:after="100" w:before="2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2. Scope of Services</w:t>
      </w:r>
    </w:p>
    <w:p>
      <w:pPr>
        <w:pBdr>
          <w:bottom w:val="single" w:color="2E75B6" w:sz="4" w:space="1"/>
        </w:pBd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2.1  In-Scope Services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600"/>
      </w:tblGrid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Service Area</w:t>
            </w:r>
          </w:p>
        </w:tc>
        <w:tc>
          <w:tcPr>
            <w:tcW w:type="dxa" w:w="6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24×7 Monitoring &amp; Alerting</w:t>
            </w:r>
          </w:p>
        </w:tc>
        <w:tc>
          <w:tcPr>
            <w:tcW w:type="dxa" w:w="6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Continuous monitoring via CloudWatch + Datadog. Alert triage, acknowledgement within SLA, first-line response covering EC2 ASG, RDS, ElastiCache, Lambda errors, ALB 5xx rates, WAF events, GuardDuty findings.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Incident Management</w:t>
            </w:r>
          </w:p>
        </w:tc>
        <w:tc>
          <w:tcPr>
            <w:tcW w:type="dxa" w:w="6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P1–P4 response per Incident Escalation Matrix. War-room facilitation, StatusPage updates, Post-Incident Review (PIR) for all P1 events within 3 business days.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Change Management</w:t>
            </w:r>
          </w:p>
        </w:tc>
        <w:tc>
          <w:tcPr>
            <w:tcW w:type="dxa" w:w="6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Weekly Change Advisory Board (CAB). Review of all production change requests via Jira. Co-ordination of deployment windows. Emergency change support 24×7.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Patch &amp; Vulnerability Management</w:t>
            </w:r>
          </w:p>
        </w:tc>
        <w:tc>
          <w:tcPr>
            <w:tcW w:type="dxa" w:w="6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OS patching via AWS SSM Patch Manager (Sundays 02:00–04:00 UTC). Triage of Amazon Inspector v2 and Security Hub findings. CRITICAL CVE remediation within 14 days.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Backup Validation</w:t>
            </w:r>
          </w:p>
        </w:tc>
        <w:tc>
          <w:tcPr>
            <w:tcW w:type="dxa" w:w="6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Monthly automated backup verification. Quarterly RDS + S3 restore drill. Results documented within 5 business days.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DR Management</w:t>
            </w:r>
          </w:p>
        </w:tc>
        <w:tc>
          <w:tcPr>
            <w:tcW w:type="dxa" w:w="6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Quarterly DR readiness review. Annual full failover drill (us-east-1 → us-west-2). Maintain DR runbook. MSP co-ordinates failover decision with Customer CTO.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Cost Optimisation</w:t>
            </w:r>
          </w:p>
        </w:tc>
        <w:tc>
          <w:tcPr>
            <w:tcW w:type="dxa" w:w="6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Monthly AWS cost review. Savings Plan / Reserved Instance recommendations. Rightsizing via Compute Optimizer. Monthly cost report to VP Digital Commerce.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Security Operations</w:t>
            </w:r>
          </w:p>
        </w:tc>
        <w:tc>
          <w:tcPr>
            <w:tcW w:type="dxa" w:w="6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Weekly Security Hub findings review. GuardDuty triage. Monthly WAF rule tuning. Security posture section in monthly MOR.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Reporting</w:t>
            </w:r>
          </w:p>
        </w:tc>
        <w:tc>
          <w:tcPr>
            <w:tcW w:type="dxa" w:w="6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Monthly Operational Review (MOR): uptime, MTTR, incident summary, cost, security, open actions. Quarterly Executive Report for VP/CTO.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2.2  Out-of-Scope Services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Application code development, bug fixes, or feature work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Database schema design or query optimisation (escalated to Customer DBA Ray Tanaka)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End-user IT helpdesk or device support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Procurement of third-party SaaS licences (Stripe, Twilio, etc.)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Physical infrastructure or on-premises data centre services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Legal, compliance audit, or regulatory advisory services</w:t>
      </w:r>
    </w:p>
    <w:p>
      <w:pPr>
        <w:spacing w:after="80"/>
      </w:pPr>
      <w:r>
        <w:t xml:space="preserve"/>
      </w:r>
    </w:p>
    <w:p>
      <w:pPr>
        <w:pStyle w:val="Heading1"/>
        <w:spacing w:after="100" w:before="2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3. Service Level Agreements</w:t>
      </w:r>
    </w:p>
    <w:p>
      <w:pPr>
        <w:pBdr>
          <w:bottom w:val="single" w:color="2E75B6" w:sz="4" w:space="1"/>
        </w:pBdr>
        <w:spacing w:after="100"/>
      </w:pP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1800"/>
        <w:gridCol w:w="3800"/>
      </w:tblGrid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Definition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Acknowledge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Resolve / Escalate Target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P1 – Critical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Total platform outage or complete checkout failure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15 minutes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 hours to restore OR escalate to Customer Eng + AWS Support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P2 – High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Partial degradation affecting &gt;10% of users or a critical function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30 minutes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 hours to restore OR hand off with documented mitigation plan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P3 – Moderate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Minor degradation; core functionality intact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 hours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24 hours (next business day acceptable for non-critical)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P4 – Low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user impact; advisory, task, or improvement item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Next business day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Agreed timeline per Jira ticket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Platform Availability SLA: 99.9% monthly uptime (≤43 min unplanned downtime/month), excluding planned maintenance and events outside MSP control.</w:t>
      </w:r>
    </w:p>
    <w:p>
      <w:pPr>
        <w:spacing w:after="80"/>
      </w:pPr>
      <w:r>
        <w:t xml:space="preserve"/>
      </w:r>
    </w:p>
    <w:p>
      <w:pPr>
        <w:pStyle w:val="Heading1"/>
        <w:spacing w:after="100" w:before="2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4. Responsibilities</w:t>
      </w:r>
    </w:p>
    <w:p>
      <w:pPr>
        <w:pBdr>
          <w:bottom w:val="single" w:color="2E75B6" w:sz="4" w:space="1"/>
        </w:pBd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4.1  MSP Responsibilities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Maintain 24×7 PagerDuty on-call rotation with maximum 2-engineer gap.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Provide Sarah Mitchell as named Account Lead; primary Customer contact.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Attend weekly operational sync (Tuesdays 14:00 EST, 30 min) and monthly MOR (60 min).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Update operational runbooks within 5 business days of any procedural change.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Give 30-day notice of planned departure of any engineer with unique platform knowledge.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Store all Customer credentials in dedicated 1Password MSP vault; rotate on team offboarding.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Comply with Customer Data Handling Restrictions and Data Classification Policy at all times.</w:t>
      </w:r>
    </w:p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4.2  Customer Responsibilities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Provision MSP IAM access within 5 business days of contract start.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Designate James Okonkwo (technical) and Linda Park (business) as named contacts.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Review and approve/reject change requests within 48 hours of MSP submission.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Notify MSP of promotional events (Black Friday, etc.) at least 4 weeks in advance.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Respond to P1 security escalations within 1 hour of notification.</w:t>
      </w:r>
    </w:p>
    <w:p>
      <w:pPr>
        <w:spacing w:after="80"/>
      </w:pPr>
      <w:r>
        <w:t xml:space="preserve"/>
      </w:r>
    </w:p>
    <w:p>
      <w:pPr>
        <w:pStyle w:val="Heading1"/>
        <w:spacing w:after="100" w:before="2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5. Commercial Terms</w:t>
      </w:r>
    </w:p>
    <w:p>
      <w:pPr>
        <w:pBdr>
          <w:bottom w:val="single" w:color="2E75B6" w:sz="4" w:space="1"/>
        </w:pBdr>
        <w:spacing w:after="100"/>
      </w:pP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4000"/>
      </w:tblGrid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Monthly Fee (USD)</w:t>
            </w:r>
          </w:p>
        </w:tc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24×7 Managed Operations (Base)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$12,500</w:t>
            </w:r>
          </w:p>
        </w:tc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Monitoring, alerting, incident response, change management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Security Operations Add-on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$2,200</w:t>
            </w:r>
          </w:p>
        </w:tc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GuardDuty triage, Security Hub, WAF tuning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DR Management Add-on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$1,800</w:t>
            </w:r>
          </w:p>
        </w:tc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Quarterly readiness reviews + annual drill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Cost Optimisation Add-on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$800</w:t>
            </w:r>
          </w:p>
        </w:tc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Monthly cost report and rightsizing recommendations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TOTAL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$17,300 / month</w:t>
            </w:r>
          </w:p>
        </w:tc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Invoiced monthly, Net 30. Excludes AWS infrastructure costs.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Term: 12 months from 1 January 2025, auto-renewing unless 60-day written notice of termination is given. Either party may terminate for material breach with 30-day cure period.</w:t>
      </w:r>
    </w:p>
    <w:p>
      <w:pPr>
        <w:spacing w:after="80"/>
      </w:pPr>
      <w:r>
        <w:t xml:space="preserve"/>
      </w:r>
    </w:p>
    <w:p>
      <w:pPr>
        <w:pStyle w:val="Heading1"/>
        <w:spacing w:after="100" w:before="2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6. Governance Cadence</w:t>
      </w:r>
    </w:p>
    <w:p>
      <w:pPr>
        <w:pBdr>
          <w:bottom w:val="single" w:color="2E75B6" w:sz="4" w:space="1"/>
        </w:pBdr>
        <w:spacing w:after="100"/>
      </w:pP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200"/>
      </w:tblGrid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Meeting</w:t>
            </w:r>
          </w:p>
        </w:tc>
        <w:tc>
          <w:tcPr>
            <w:tcW w:type="dxa" w:w="7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Cadence, Participants &amp; Purpose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Weekly Ops Sync</w:t>
            </w:r>
          </w:p>
        </w:tc>
        <w:tc>
          <w:tcPr>
            <w:tcW w:type="dxa" w:w="7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Weekly, Tuesdays 14:00 EST. MSP Account Lead + Customer Platform Lead. 30 min. Open incidents, change requests, upcoming events.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Monthly Operational Review</w:t>
            </w:r>
          </w:p>
        </w:tc>
        <w:tc>
          <w:tcPr>
            <w:tcW w:type="dxa" w:w="7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Monthly, last Thursday. MSP Account Lead + Customer Platform Lead + Business Owner. 60 min. SLA scorecard, cost, security posture, roadmap items.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Quarterly Executive Review</w:t>
            </w:r>
          </w:p>
        </w:tc>
        <w:tc>
          <w:tcPr>
            <w:tcW w:type="dxa" w:w="7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Quarterly. MSP Director + Customer VP + CTO. 60 min. Contract performance, strategic alignment, DR status, renewal planning.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Change Advisory Board (CAB)</w:t>
            </w:r>
          </w:p>
        </w:tc>
        <w:tc>
          <w:tcPr>
            <w:tcW w:type="dxa" w:w="7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Weekly, Fridays 14:00 EST. MSP Ops Engineer + Customer Platform Lead + SRE. Change review and approval.</w:t>
            </w:r>
          </w:p>
        </w:tc>
      </w:tr>
    </w:tbl>
    <w:sectPr>
      <w:pgSz w:w="12240" w:h="15840" w:orient="portrait"/>
      <w:pgMar w:top="1080" w:right="1000" w:bottom="108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pBdr>
        <w:bottom w:val="single" w:color="2E75B6" w:sz="4" w:space="2"/>
      </w:pBdr>
      <w:spacing w:after="100" w:before="260"/>
      <w:outlineLvl w:val="0"/>
    </w:pPr>
    <w:rPr>
      <w:rFonts w:ascii="Arial" w:cs="Arial" w:eastAsia="Arial" w:hAnsi="Arial"/>
      <w:b/>
      <w:bCs/>
      <w:color w:val="1B3A6B"/>
      <w:sz w:val="28"/>
      <w:szCs w:val="28"/>
    </w:rPr>
  </w:style>
  <w:style w:type="paragraph" w:styleId="Heading2">
    <w:name w:val="Heading 2"/>
    <w:basedOn w:val="Normal"/>
    <w:next w:val="Normal"/>
    <w:pPr>
      <w:spacing w:after="80" w:before="18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pPr>
      <w:spacing w:after="60" w:before="140"/>
      <w:outlineLvl w:val="2"/>
    </w:pPr>
    <w:rPr>
      <w:rFonts w:ascii="Arial" w:cs="Arial" w:eastAsia="Arial" w:hAnsi="Arial"/>
      <w:b/>
      <w:bCs/>
      <w:color w:val="007070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2026-06-15T06:53:36.275Z</dcterms:created>
  <dcterms:modified xsi:type="dcterms:W3CDTF">2026-06-15T06:53:36.275Z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