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Arial" w:cs="Arial" w:eastAsia="Arial" w:hAnsi="Arial"/>
          <w:b/>
          <w:bCs/>
          <w:color w:val="1B3A6B"/>
          <w:sz w:val="52"/>
          <w:szCs w:val="52"/>
        </w:rPr>
        <w:t xml:space="preserve">Approved Third-Party Tools Register</w:t>
      </w:r>
    </w:p>
    <w:p>
      <w:pPr>
        <w:spacing w:after="60"/>
        <w:jc w:val="center"/>
      </w:pPr>
      <w:r>
        <w:rPr>
          <w:rFonts w:ascii="Arial" w:cs="Arial" w:eastAsia="Arial" w:hAnsi="Arial"/>
          <w:color w:val="2E75B6"/>
          <w:sz w:val="26"/>
          <w:szCs w:val="26"/>
        </w:rPr>
        <w:t xml:space="preserve">MSP Tool Governance — Acme Retail Platform</w:t>
      </w:r>
    </w:p>
    <w:p>
      <w:pPr>
        <w:spacing w:after="180"/>
        <w:jc w:val="center"/>
      </w:pPr>
      <w:r>
        <w:rPr>
          <w:rFonts w:ascii="Arial" w:cs="Arial" w:eastAsia="Arial" w:hAnsi="Arial"/>
          <w:color w:val="888888"/>
          <w:sz w:val="18"/>
          <w:szCs w:val="18"/>
        </w:rPr>
        <w:t xml:space="preserve">v1.0  |  January 2025  |  INTERNAL – CONFIDENTIAL</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2700"/>
        <w:gridCol w:w="2800"/>
      </w:tblGrid>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Customer</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Acme Retail Inc.</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Prepared by</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Cloud Operations Team (MSP)</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Business Owner</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Linda Park – VP Digital Commerce</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Technical Owner</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James Okonkwo – Platform Lead</w:t>
            </w:r>
          </w:p>
        </w:tc>
      </w:tr>
      <w:tr>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MSP Lead</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Sarah Mitchell – Account Lead</w:t>
            </w:r>
          </w:p>
        </w:tc>
        <w:tc>
          <w:tcPr>
            <w:tcW w:type="dxa" w:w="2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Classification</w:t>
            </w:r>
          </w:p>
        </w:tc>
        <w:tc>
          <w:tcPr>
            <w:tcW w:type="dxa" w:w="2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9C0006"/>
                <w:sz w:val="18"/>
                <w:szCs w:val="18"/>
              </w:rPr>
              <w:t xml:space="preserve">Internal – Confidential</w:t>
            </w:r>
          </w:p>
        </w:tc>
      </w:tr>
    </w:tbl>
    <w:p>
      <w:pPr>
        <w:spacing w:after="180"/>
      </w:pPr>
      <w:r>
        <w:t xml:space="preserve"/>
      </w:r>
    </w:p>
    <w:p>
      <w:pPr>
        <w:pStyle w:val="Heading1"/>
        <w:spacing w:after="100" w:before="260"/>
      </w:pPr>
      <w:r>
        <w:rPr>
          <w:rFonts w:ascii="Arial" w:cs="Arial" w:eastAsia="Arial" w:hAnsi="Arial"/>
          <w:b/>
          <w:bCs/>
          <w:color w:val="1B3A6B"/>
          <w:sz w:val="28"/>
          <w:szCs w:val="28"/>
        </w:rPr>
        <w:t xml:space="preserve">1. Purpose &amp; Scope</w:t>
      </w:r>
    </w:p>
    <w:p>
      <w:pPr>
        <w:pBdr>
          <w:bottom w:val="single" w:color="2E75B6" w:sz="4" w:space="1"/>
        </w:pBdr>
        <w:spacing w:after="100"/>
      </w:pPr>
    </w:p>
    <w:p>
      <w:pPr>
        <w:spacing w:after="80"/>
      </w:pPr>
      <w:r>
        <w:rPr>
          <w:rFonts w:ascii="Arial" w:cs="Arial" w:eastAsia="Arial" w:hAnsi="Arial"/>
          <w:color w:val="404040"/>
          <w:sz w:val="20"/>
          <w:szCs w:val="20"/>
        </w:rPr>
        <w:t xml:space="preserve">This register documents all third-party tools used by Cloud Operations Team (MSP) in delivering managed services for the Acme Retail Platform. No new tool may be introduced without Customer approval via the process in Section 3. The register is reviewed annually and on any tool change.</w:t>
      </w:r>
    </w:p>
    <w:p>
      <w:pPr>
        <w:spacing w:after="80"/>
      </w:pPr>
      <w:r>
        <w:t xml:space="preserve"/>
      </w:r>
    </w:p>
    <w:p>
      <w:pPr>
        <w:pStyle w:val="Heading1"/>
        <w:spacing w:after="100" w:before="260"/>
      </w:pPr>
      <w:r>
        <w:rPr>
          <w:rFonts w:ascii="Arial" w:cs="Arial" w:eastAsia="Arial" w:hAnsi="Arial"/>
          <w:b/>
          <w:bCs/>
          <w:color w:val="1B3A6B"/>
          <w:sz w:val="28"/>
          <w:szCs w:val="28"/>
        </w:rPr>
        <w:t xml:space="preserve">2. Approved Tool Register</w:t>
      </w:r>
    </w:p>
    <w:p>
      <w:pPr>
        <w:pBdr>
          <w:bottom w:val="single" w:color="2E75B6" w:sz="4" w:space="1"/>
        </w:pBdr>
        <w:spacing w:after="100"/>
      </w:pP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400"/>
        <w:gridCol w:w="1300"/>
        <w:gridCol w:w="1500"/>
        <w:gridCol w:w="3000"/>
      </w:tblGrid>
      <w:tr>
        <w:tc>
          <w:tcPr>
            <w:tcW w:type="dxa" w:w="19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Tool</w:t>
            </w:r>
          </w:p>
        </w:tc>
        <w:tc>
          <w:tcPr>
            <w:tcW w:type="dxa" w:w="14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Category</w:t>
            </w:r>
          </w:p>
        </w:tc>
        <w:tc>
          <w:tcPr>
            <w:tcW w:type="dxa" w:w="14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Vendor</w:t>
            </w:r>
          </w:p>
        </w:tc>
        <w:tc>
          <w:tcPr>
            <w:tcW w:type="dxa" w:w="13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Data Accessed</w:t>
            </w:r>
          </w:p>
        </w:tc>
        <w:tc>
          <w:tcPr>
            <w:tcW w:type="dxa" w:w="15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Approval</w:t>
            </w:r>
          </w:p>
        </w:tc>
        <w:tc>
          <w:tcPr>
            <w:tcW w:type="dxa" w:w="3000"/>
            <w:gridSpan w:val="1"/>
            <w:tcBorders>
              <w:top w:val="single" w:color="CCCCCC" w:sz="1"/>
              <w:left w:val="single" w:color="CCCCCC" w:sz="1"/>
              <w:bottom w:val="single" w:color="CCCCCC" w:sz="1"/>
              <w:right w:val="single" w:color="CCCCCC" w:sz="1"/>
            </w:tcBorders>
            <w:shd w:fill="1B3A6B"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Constraints</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PagerDuty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On-call / Alerting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PagerDuty Inc.</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Alert metadata only</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Approved Jan 2025</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customer PII. Alert payloads contain resource names and alarm text only. MSP-hosted account.</w:t>
            </w:r>
          </w:p>
        </w:tc>
      </w:tr>
      <w:tr>
        <w:tc>
          <w:tcPr>
            <w:tcW w:type="dxa" w:w="19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Datadog</w:t>
            </w:r>
          </w:p>
        </w:tc>
        <w:tc>
          <w:tcPr>
            <w:tcW w:type="dxa" w:w="1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APM / Monitoring</w:t>
            </w:r>
          </w:p>
        </w:tc>
        <w:tc>
          <w:tcPr>
            <w:tcW w:type="dxa" w:w="1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Datadog Inc.</w:t>
            </w:r>
          </w:p>
        </w:tc>
        <w:tc>
          <w:tcPr>
            <w:tcW w:type="dxa" w:w="13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Metrics, traces, logs</w:t>
            </w:r>
          </w:p>
        </w:tc>
        <w:tc>
          <w:tcPr>
            <w:tcW w:type="dxa" w:w="15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Approved Jan 2025</w:t>
            </w:r>
          </w:p>
        </w:tc>
        <w:tc>
          <w:tcPr>
            <w:tcW w:type="dxa" w:w="3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Log filtering excludes PII fields before ingestion. US data residency. DPA signed.</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1Password Teams</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Secrets / Credential Mgmt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1Password</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Credentials (encrypted)</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Approved Jan 2025</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Dedicated Acme Retail vault. Per-role access. Audit log enabled.</w:t>
            </w:r>
          </w:p>
        </w:tc>
      </w:tr>
      <w:tr>
        <w:tc>
          <w:tcPr>
            <w:tcW w:type="dxa" w:w="19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Terraform Cloud</w:t>
            </w:r>
          </w:p>
        </w:tc>
        <w:tc>
          <w:tcPr>
            <w:tcW w:type="dxa" w:w="1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IaC / Config Mgmt</w:t>
            </w:r>
          </w:p>
        </w:tc>
        <w:tc>
          <w:tcPr>
            <w:tcW w:type="dxa" w:w="1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HashiCorp</w:t>
            </w:r>
          </w:p>
        </w:tc>
        <w:tc>
          <w:tcPr>
            <w:tcW w:type="dxa" w:w="13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Terraform state</w:t>
            </w:r>
          </w:p>
        </w:tc>
        <w:tc>
          <w:tcPr>
            <w:tcW w:type="dxa" w:w="15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Approved Jan 2025</w:t>
            </w:r>
          </w:p>
        </w:tc>
        <w:tc>
          <w:tcPr>
            <w:tcW w:type="dxa" w:w="3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State encrypted at rest. Acme Retail workspace isolated. No PII in state. Remote runs only.</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GitHub (MSP org)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Source Control</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GitHub Inc.</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IaC, runbooks (no data)</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Approved Jan 2025</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Private repos only. Branch protection enforced. Semgrep secrets scan on every PR.</w:t>
            </w:r>
          </w:p>
        </w:tc>
      </w:tr>
      <w:tr>
        <w:tc>
          <w:tcPr>
            <w:tcW w:type="dxa" w:w="19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Slack (MSP workspace)</w:t>
            </w:r>
          </w:p>
        </w:tc>
        <w:tc>
          <w:tcPr>
            <w:tcW w:type="dxa" w:w="1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Communication</w:t>
            </w:r>
          </w:p>
        </w:tc>
        <w:tc>
          <w:tcPr>
            <w:tcW w:type="dxa" w:w="1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Salesforce</w:t>
            </w:r>
          </w:p>
        </w:tc>
        <w:tc>
          <w:tcPr>
            <w:tcW w:type="dxa" w:w="13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Operational metadata</w:t>
            </w:r>
          </w:p>
        </w:tc>
        <w:tc>
          <w:tcPr>
            <w:tcW w:type="dxa" w:w="15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Approved Jan 2025</w:t>
            </w:r>
          </w:p>
        </w:tc>
        <w:tc>
          <w:tcPr>
            <w:tcW w:type="dxa" w:w="3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#acme-retail-ops channel. No RESTRICTED data in Slack. Log retention 1 year.</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Jira (Customer-hosted)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Ticketing / ITSM</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Atlassian</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Incident / change metadata</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Approved Jan 2025</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Named Acme Retail Jira accounts. No bulk export. PII redacted in comments.</w:t>
            </w:r>
          </w:p>
        </w:tc>
      </w:tr>
      <w:tr>
        <w:tc>
          <w:tcPr>
            <w:tcW w:type="dxa" w:w="19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AWS Support Console</w:t>
            </w:r>
          </w:p>
        </w:tc>
        <w:tc>
          <w:tcPr>
            <w:tcW w:type="dxa" w:w="1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Vendor Support</w:t>
            </w:r>
          </w:p>
        </w:tc>
        <w:tc>
          <w:tcPr>
            <w:tcW w:type="dxa" w:w="1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AWS</w:t>
            </w:r>
          </w:p>
        </w:tc>
        <w:tc>
          <w:tcPr>
            <w:tcW w:type="dxa" w:w="13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Case metadata</w:t>
            </w:r>
          </w:p>
        </w:tc>
        <w:tc>
          <w:tcPr>
            <w:tcW w:type="dxa" w:w="15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Approved Jan 2025</w:t>
            </w:r>
          </w:p>
        </w:tc>
        <w:tc>
          <w:tcPr>
            <w:tcW w:type="dxa" w:w="3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Cases raised under Acme Retail's own AWS account (Business Support). MSP raises on behalf.</w:t>
            </w:r>
          </w:p>
        </w:tc>
      </w:tr>
      <w:tr>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Confluence (Customer)</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Documentation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Atlassian</w:t>
            </w:r>
          </w:p>
        </w:tc>
        <w:tc>
          <w:tcPr>
            <w:tcW w:type="dxa" w:w="13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Docs, runbooks</w:t>
            </w:r>
          </w:p>
        </w:tc>
        <w:tc>
          <w:tcPr>
            <w:tcW w:type="dxa" w:w="15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Approved Jan 2025</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MSP contributes to Cloud Ops / Acme Retail space. No customer data in Confluence.</w:t>
            </w:r>
          </w:p>
        </w:tc>
      </w:tr>
      <w:tr>
        <w:tc>
          <w:tcPr>
            <w:tcW w:type="dxa" w:w="19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StatusPage.io</w:t>
            </w:r>
          </w:p>
        </w:tc>
        <w:tc>
          <w:tcPr>
            <w:tcW w:type="dxa" w:w="1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Incident Comms</w:t>
            </w:r>
          </w:p>
        </w:tc>
        <w:tc>
          <w:tcPr>
            <w:tcW w:type="dxa" w:w="14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Atlassian</w:t>
            </w:r>
          </w:p>
        </w:tc>
        <w:tc>
          <w:tcPr>
            <w:tcW w:type="dxa" w:w="13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Status updates only</w:t>
            </w:r>
          </w:p>
        </w:tc>
        <w:tc>
          <w:tcPr>
            <w:tcW w:type="dxa" w:w="15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Approved Jan 2025</w:t>
            </w:r>
          </w:p>
        </w:tc>
        <w:tc>
          <w:tcPr>
            <w:tcW w:type="dxa" w:w="3000"/>
            <w:gridSpan w:val="1"/>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MSP has write access. Customer has admin. No PII in public status updates.</w:t>
            </w:r>
          </w:p>
        </w:tc>
      </w:tr>
      <w:tr>
        <w:tc>
          <w:tcPr>
            <w:tcW w:type="dxa" w:w="1900"/>
            <w:gridSpan w:val="1"/>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left"/>
            </w:pPr>
            <w:r>
              <w:rPr>
                <w:rFonts w:ascii="Arial" w:cs="Arial" w:eastAsia="Arial" w:hAnsi="Arial"/>
                <w:b/>
                <w:bCs/>
                <w:color w:val="9C0006"/>
                <w:sz w:val="18"/>
                <w:szCs w:val="18"/>
              </w:rPr>
              <w:t xml:space="preserve">ChatGPT / Copilot / AI tools</w:t>
            </w:r>
          </w:p>
        </w:tc>
        <w:tc>
          <w:tcPr>
            <w:tcW w:type="dxa" w:w="1400"/>
            <w:gridSpan w:val="1"/>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AI</w:t>
            </w:r>
          </w:p>
        </w:tc>
        <w:tc>
          <w:tcPr>
            <w:tcW w:type="dxa" w:w="1400"/>
            <w:gridSpan w:val="1"/>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Various</w:t>
            </w:r>
          </w:p>
        </w:tc>
        <w:tc>
          <w:tcPr>
            <w:tcW w:type="dxa" w:w="1300"/>
            <w:gridSpan w:val="1"/>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N/A</w:t>
            </w:r>
          </w:p>
        </w:tc>
        <w:tc>
          <w:tcPr>
            <w:tcW w:type="dxa" w:w="1500"/>
            <w:gridSpan w:val="1"/>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left"/>
            </w:pPr>
            <w:r>
              <w:rPr>
                <w:rFonts w:ascii="Arial" w:cs="Arial" w:eastAsia="Arial" w:hAnsi="Arial"/>
                <w:b/>
                <w:bCs/>
                <w:color w:val="9C0006"/>
                <w:sz w:val="18"/>
                <w:szCs w:val="18"/>
              </w:rPr>
              <w:t xml:space="preserve">NOT APPROVED</w:t>
            </w:r>
          </w:p>
        </w:tc>
        <w:tc>
          <w:tcPr>
            <w:tcW w:type="dxa" w:w="3000"/>
            <w:gridSpan w:val="1"/>
            <w:tcBorders>
              <w:top w:val="single" w:color="CCCCCC" w:sz="1"/>
              <w:left w:val="single" w:color="CCCCCC" w:sz="1"/>
              <w:bottom w:val="single" w:color="CCCCCC" w:sz="1"/>
              <w:right w:val="single" w:color="CCCCCC" w:sz="1"/>
            </w:tcBorders>
            <w:shd w:fill="FFC7CE"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AI tools are prohibited from processing Acme Retail data, logs, or configurations. See Data Handling §3.4.</w:t>
            </w:r>
          </w:p>
        </w:tc>
      </w:tr>
    </w:tbl>
    <w:p>
      <w:pPr>
        <w:spacing w:after="80"/>
      </w:pPr>
      <w:r>
        <w:t xml:space="preserve"/>
      </w:r>
    </w:p>
    <w:p>
      <w:pPr>
        <w:pStyle w:val="Heading1"/>
        <w:spacing w:after="100" w:before="260"/>
      </w:pPr>
      <w:r>
        <w:rPr>
          <w:rFonts w:ascii="Arial" w:cs="Arial" w:eastAsia="Arial" w:hAnsi="Arial"/>
          <w:b/>
          <w:bCs/>
          <w:color w:val="1B3A6B"/>
          <w:sz w:val="28"/>
          <w:szCs w:val="28"/>
        </w:rPr>
        <w:t xml:space="preserve">3. New Tool Approval Process</w:t>
      </w:r>
    </w:p>
    <w:p>
      <w:pPr>
        <w:pBdr>
          <w:bottom w:val="single" w:color="2E75B6" w:sz="4" w:space="1"/>
        </w:pBdr>
        <w:spacing w:after="100"/>
      </w:pPr>
    </w:p>
    <w:p>
      <w:pPr>
        <w:pStyle w:val="ListParagraph"/>
        <w:numPr>
          <w:ilvl w:val="0"/>
          <w:numId w:val="2"/>
        </w:numPr>
        <w:spacing w:after="60"/>
      </w:pPr>
      <w:r>
        <w:rPr>
          <w:rFonts w:ascii="Arial" w:cs="Arial" w:eastAsia="Arial" w:hAnsi="Arial"/>
          <w:sz w:val="20"/>
          <w:szCs w:val="20"/>
        </w:rPr>
        <w:t xml:space="preserve">MSP submits request to Customer Platform Lead: tool name, vendor, data accessed, security certifications (SOC 2 / ISO 27001), DPA availability.</w:t>
      </w:r>
    </w:p>
    <w:p>
      <w:pPr>
        <w:pStyle w:val="ListParagraph"/>
        <w:numPr>
          <w:ilvl w:val="0"/>
          <w:numId w:val="2"/>
        </w:numPr>
        <w:spacing w:after="60"/>
      </w:pPr>
      <w:r>
        <w:rPr>
          <w:rFonts w:ascii="Arial" w:cs="Arial" w:eastAsia="Arial" w:hAnsi="Arial"/>
          <w:sz w:val="20"/>
          <w:szCs w:val="20"/>
        </w:rPr>
        <w:t xml:space="preserve">Customer security review: 10 business days. Customer may request MSP to complete vendor security questionnaire.</w:t>
      </w:r>
    </w:p>
    <w:p>
      <w:pPr>
        <w:pStyle w:val="ListParagraph"/>
        <w:numPr>
          <w:ilvl w:val="0"/>
          <w:numId w:val="2"/>
        </w:numPr>
        <w:spacing w:after="60"/>
      </w:pPr>
      <w:r>
        <w:rPr>
          <w:rFonts w:ascii="Arial" w:cs="Arial" w:eastAsia="Arial" w:hAnsi="Arial"/>
          <w:sz w:val="20"/>
          <w:szCs w:val="20"/>
        </w:rPr>
        <w:t xml:space="preserve">Approved tools added to this register within 5 business days. MSP informs all relevant engineers of constraints.</w:t>
      </w:r>
    </w:p>
    <w:p>
      <w:pPr>
        <w:pStyle w:val="ListParagraph"/>
        <w:numPr>
          <w:ilvl w:val="0"/>
          <w:numId w:val="2"/>
        </w:numPr>
        <w:spacing w:after="60"/>
      </w:pPr>
      <w:r>
        <w:rPr>
          <w:rFonts w:ascii="Arial" w:cs="Arial" w:eastAsia="Arial" w:hAnsi="Arial"/>
          <w:sz w:val="20"/>
          <w:szCs w:val="20"/>
        </w:rPr>
        <w:t xml:space="preserve">Emergency tool usage during a P1 incident: verbal Customer Platform Lead approval sufficient; written approval and register update within 24 hours.</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4" w:space="2"/>
      </w:pBdr>
      <w:spacing w:after="100" w:before="260"/>
      <w:outlineLvl w:val="0"/>
    </w:pPr>
    <w:rPr>
      <w:rFonts w:ascii="Arial" w:cs="Arial" w:eastAsia="Arial" w:hAnsi="Arial"/>
      <w:b/>
      <w:bCs/>
      <w:color w:val="1B3A6B"/>
      <w:sz w:val="28"/>
      <w:szCs w:val="28"/>
    </w:rPr>
  </w:style>
  <w:style w:type="paragraph" w:styleId="Heading2">
    <w:name w:val="Heading 2"/>
    <w:basedOn w:val="Normal"/>
    <w:next w:val="Normal"/>
    <w:pPr>
      <w:spacing w:after="80" w:before="180"/>
      <w:outlineLvl w:val="1"/>
    </w:pPr>
    <w:rPr>
      <w:rFonts w:ascii="Arial" w:cs="Arial" w:eastAsia="Arial" w:hAnsi="Arial"/>
      <w:b/>
      <w:bCs/>
      <w:color w:val="2E75B6"/>
      <w:sz w:val="24"/>
      <w:szCs w:val="24"/>
    </w:rPr>
  </w:style>
  <w:style w:type="paragraph" w:styleId="Heading3">
    <w:name w:val="Heading 3"/>
    <w:basedOn w:val="Normal"/>
    <w:next w:val="Normal"/>
    <w:pPr>
      <w:spacing w:after="60" w:before="140"/>
      <w:outlineLvl w:val="2"/>
    </w:pPr>
    <w:rPr>
      <w:rFonts w:ascii="Arial" w:cs="Arial" w:eastAsia="Arial" w:hAnsi="Arial"/>
      <w:b/>
      <w:bCs/>
      <w:color w:val="00707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2026-06-15T06:53:36.621Z</dcterms:created>
  <dcterms:modified xsi:type="dcterms:W3CDTF">2026-06-15T06:53:36.621Z</dcterms:modified>
</cp:coreProperties>
</file>

<file path=docProps/custom.xml><?xml version="1.0" encoding="utf-8"?>
<Properties xmlns="http://schemas.openxmlformats.org/officeDocument/2006/custom-properties" xmlns:vt="http://schemas.openxmlformats.org/officeDocument/2006/docPropsVTypes"/>
</file>