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 제안서</w:t>
      </w:r>
    </w:p>
    <w:p>
      <w:pPr>
        <w:pStyle w:val="Heading1"/>
      </w:pPr>
      <w:r>
        <w:t>Execution Schedule</w:t>
      </w:r>
    </w:p>
    <w:p>
      <w:r>
        <w:t>Execution Schedule에 대한 설명입니다.</w:t>
      </w:r>
    </w:p>
    <w:p>
      <w:r>
        <w:t>2026-Q3 착수, 2026-Q4 완료</w:t>
      </w:r>
    </w:p>
    <w:p>
      <w:pPr>
        <w:pStyle w:val="Heading1"/>
      </w:pPr>
      <w:r>
        <w:t>Budget</w:t>
      </w:r>
    </w:p>
    <w:p>
      <w:r>
        <w:t>Budget에 대한 설명입니다.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금액</w:t>
            </w:r>
          </w:p>
        </w:tc>
      </w:tr>
      <w:tr>
        <w:tc>
          <w:tcPr>
            <w:tcW w:type="dxa" w:w="4320"/>
          </w:tcPr>
          <w:p>
            <w:r>
              <w:t>인건비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장비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pPr>
        <w:pStyle w:val="Heading1"/>
      </w:pPr>
      <w:r>
        <w:t>Risk Management</w:t>
      </w:r>
    </w:p>
    <w:p>
      <w:r>
        <w:t>Risk Management에 대한 설명입니다.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