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6. Paired MAE differences (days, first model minus second; same rows) with 95% room-day bootstrap intervals; conditional on this cohort and these rooms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contrast</w:t>
            </w:r>
          </w:p>
        </w:tc>
        <w:tc>
          <w:tcPr>
            <w:tcW w:type="dxa" w:w="1440"/>
          </w:tcPr>
          <w:p>
            <w:r>
              <w:t>room2</w:t>
            </w:r>
          </w:p>
        </w:tc>
        <w:tc>
          <w:tcPr>
            <w:tcW w:type="dxa" w:w="1440"/>
          </w:tcPr>
          <w:p>
            <w:r>
              <w:t>room6</w:t>
            </w:r>
          </w:p>
        </w:tc>
        <w:tc>
          <w:tcPr>
            <w:tcW w:type="dxa" w:w="1440"/>
          </w:tcPr>
          <w:p>
            <w:r>
              <w:t>room7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>n pairs (all rooms)</w:t>
            </w:r>
          </w:p>
        </w:tc>
      </w:tr>
      <w:tr>
        <w:tc>
          <w:tcPr>
            <w:tcW w:type="dxa" w:w="1440"/>
          </w:tcPr>
          <w:p>
            <w:r>
              <w:t>fused - morphometry-only</w:t>
            </w:r>
          </w:p>
        </w:tc>
        <w:tc>
          <w:tcPr>
            <w:tcW w:type="dxa" w:w="1440"/>
          </w:tcPr>
          <w:p>
            <w:r>
              <w:t>-1.84 [-3.08, -0.62]</w:t>
            </w:r>
          </w:p>
        </w:tc>
        <w:tc>
          <w:tcPr>
            <w:tcW w:type="dxa" w:w="1440"/>
          </w:tcPr>
          <w:p>
            <w:r>
              <w:t>5.92 [3.83, 8.05]</w:t>
            </w:r>
          </w:p>
        </w:tc>
        <w:tc>
          <w:tcPr>
            <w:tcW w:type="dxa" w:w="1440"/>
          </w:tcPr>
          <w:p>
            <w:r>
              <w:t>0.38 [-0.25, 1.04]</w:t>
            </w:r>
          </w:p>
        </w:tc>
        <w:tc>
          <w:tcPr>
            <w:tcW w:type="dxa" w:w="1440"/>
          </w:tcPr>
          <w:p>
            <w:r>
              <w:t>1.49 [0.66, 2.38]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</w:tr>
      <w:tr>
        <w:tc>
          <w:tcPr>
            <w:tcW w:type="dxa" w:w="1440"/>
          </w:tcPr>
          <w:p>
            <w:r>
              <w:t>fused - V3 (body-size only)</w:t>
            </w:r>
          </w:p>
        </w:tc>
        <w:tc>
          <w:tcPr>
            <w:tcW w:type="dxa" w:w="1440"/>
          </w:tcPr>
          <w:p>
            <w:r>
              <w:t>-7.97 [-10.51, -5.43]</w:t>
            </w:r>
          </w:p>
        </w:tc>
        <w:tc>
          <w:tcPr>
            <w:tcW w:type="dxa" w:w="1440"/>
          </w:tcPr>
          <w:p>
            <w:r>
              <w:t>2.99 [1.30, 4.83]</w:t>
            </w:r>
          </w:p>
        </w:tc>
        <w:tc>
          <w:tcPr>
            <w:tcW w:type="dxa" w:w="1440"/>
          </w:tcPr>
          <w:p>
            <w:r>
              <w:t>-0.13 [-1.38, 1.14]</w:t>
            </w:r>
          </w:p>
        </w:tc>
        <w:tc>
          <w:tcPr>
            <w:tcW w:type="dxa" w:w="1440"/>
          </w:tcPr>
          <w:p>
            <w:r>
              <w:t>-1.70 [-2.83, -0.62]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</w:tr>
      <w:tr>
        <w:tc>
          <w:tcPr>
            <w:tcW w:type="dxa" w:w="1440"/>
          </w:tcPr>
          <w:p>
            <w:r>
              <w:t>V2 fused - morphometry-only</w:t>
            </w:r>
          </w:p>
        </w:tc>
        <w:tc>
          <w:tcPr>
            <w:tcW w:type="dxa" w:w="1440"/>
          </w:tcPr>
          <w:p>
            <w:r>
              <w:t>-3.70 [-4.63, -2.83]</w:t>
            </w:r>
          </w:p>
        </w:tc>
        <w:tc>
          <w:tcPr>
            <w:tcW w:type="dxa" w:w="1440"/>
          </w:tcPr>
          <w:p>
            <w:r>
              <w:t>6.04 [4.26, 7.93]</w:t>
            </w:r>
          </w:p>
        </w:tc>
        <w:tc>
          <w:tcPr>
            <w:tcW w:type="dxa" w:w="1440"/>
          </w:tcPr>
          <w:p>
            <w:r>
              <w:t>-0.06 [-0.57, 0.43]</w:t>
            </w:r>
          </w:p>
        </w:tc>
        <w:tc>
          <w:tcPr>
            <w:tcW w:type="dxa" w:w="1440"/>
          </w:tcPr>
          <w:p>
            <w:r>
              <w:t>0.76 [0.05, 1.47]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</w:tr>
      <w:tr>
        <w:tc>
          <w:tcPr>
            <w:tcW w:type="dxa" w:w="1440"/>
          </w:tcPr>
          <w:p>
            <w:r>
              <w:t>V2 fused - V3 (body-size only)</w:t>
            </w:r>
          </w:p>
        </w:tc>
        <w:tc>
          <w:tcPr>
            <w:tcW w:type="dxa" w:w="1440"/>
          </w:tcPr>
          <w:p>
            <w:r>
              <w:t>-9.82 [-11.96, -7.61]</w:t>
            </w:r>
          </w:p>
        </w:tc>
        <w:tc>
          <w:tcPr>
            <w:tcW w:type="dxa" w:w="1440"/>
          </w:tcPr>
          <w:p>
            <w:r>
              <w:t>3.11 [1.81, 4.56]</w:t>
            </w:r>
          </w:p>
        </w:tc>
        <w:tc>
          <w:tcPr>
            <w:tcW w:type="dxa" w:w="1440"/>
          </w:tcPr>
          <w:p>
            <w:r>
              <w:t>-0.58 [-1.86, 0.74]</w:t>
            </w:r>
          </w:p>
        </w:tc>
        <w:tc>
          <w:tcPr>
            <w:tcW w:type="dxa" w:w="1440"/>
          </w:tcPr>
          <w:p>
            <w:r>
              <w:t>-2.43 [-3.35, -1.46]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