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10. GRU (time-bounded 24 h sequences, training-room imputation) against HGB fused; GRU headline = mean over 5 seeds with the range in brackets (seed 0 pre-declared)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 macro</w:t>
            </w:r>
          </w:p>
        </w:tc>
        <w:tc>
          <w:tcPr>
            <w:tcW w:type="dxa" w:w="2160"/>
          </w:tcPr>
          <w:p>
            <w:r>
              <w:t>RMSE macro</w:t>
            </w:r>
          </w:p>
        </w:tc>
        <w:tc>
          <w:tcPr>
            <w:tcW w:type="dxa" w:w="2160"/>
          </w:tcPr>
          <w:p>
            <w:r>
              <w:t>R2 macro</w:t>
            </w:r>
          </w:p>
        </w:tc>
      </w:tr>
      <w:tr>
        <w:tc>
          <w:tcPr>
            <w:tcW w:type="dxa" w:w="2160"/>
          </w:tcPr>
          <w:p>
            <w:r>
              <w:t>GRU time-bounded (headline)</w:t>
            </w:r>
          </w:p>
        </w:tc>
        <w:tc>
          <w:tcPr>
            <w:tcW w:type="dxa" w:w="2160"/>
          </w:tcPr>
          <w:p>
            <w:r>
              <w:t>18.77 [14.74, 21.06]</w:t>
            </w:r>
          </w:p>
        </w:tc>
        <w:tc>
          <w:tcPr>
            <w:tcW w:type="dxa" w:w="2160"/>
          </w:tcPr>
          <w:p>
            <w:r>
              <w:t>24.43 [19.70, 27.42]</w:t>
            </w:r>
          </w:p>
        </w:tc>
        <w:tc>
          <w:tcPr>
            <w:tcW w:type="dxa" w:w="2160"/>
          </w:tcPr>
          <w:p>
            <w:r>
              <w:t>0.641 [0.533, 0.776]</w:t>
            </w:r>
          </w:p>
        </w:tc>
      </w:tr>
      <w:tr>
        <w:tc>
          <w:tcPr>
            <w:tcW w:type="dxa" w:w="2160"/>
          </w:tcPr>
          <w:p>
            <w:r>
              <w:t>HGB fused, same anchors</w:t>
            </w:r>
          </w:p>
        </w:tc>
        <w:tc>
          <w:tcPr>
            <w:tcW w:type="dxa" w:w="2160"/>
          </w:tcPr>
          <w:p>
            <w:r>
              <w:t>18.10</w:t>
            </w:r>
          </w:p>
        </w:tc>
        <w:tc>
          <w:tcPr>
            <w:tcW w:type="dxa" w:w="2160"/>
          </w:tcPr>
          <w:p>
            <w:r>
              <w:t>25.04</w:t>
            </w:r>
          </w:p>
        </w:tc>
        <w:tc>
          <w:tcPr>
            <w:tcW w:type="dxa" w:w="2160"/>
          </w:tcPr>
          <w:p>
            <w:r>
              <w:t>0.647</w:t>
            </w:r>
          </w:p>
        </w:tc>
      </w:tr>
      <w:tr>
        <w:tc>
          <w:tcPr>
            <w:tcW w:type="dxa" w:w="2160"/>
          </w:tcPr>
          <w:p>
            <w:r>
              <w:t>HGB fused, all windows</w:t>
            </w:r>
          </w:p>
        </w:tc>
        <w:tc>
          <w:tcPr>
            <w:tcW w:type="dxa" w:w="2160"/>
          </w:tcPr>
          <w:p>
            <w:r>
              <w:t>18.58</w:t>
            </w:r>
          </w:p>
        </w:tc>
        <w:tc>
          <w:tcPr>
            <w:tcW w:type="dxa" w:w="2160"/>
          </w:tcPr>
          <w:p>
            <w:r>
              <w:t>25.82</w:t>
            </w:r>
          </w:p>
        </w:tc>
        <w:tc>
          <w:tcPr>
            <w:tcW w:type="dxa" w:w="2160"/>
          </w:tcPr>
          <w:p>
            <w:r>
              <w:t>0.627</w:t>
            </w:r>
          </w:p>
        </w:tc>
      </w:tr>
      <w:tr>
        <w:tc>
          <w:tcPr>
            <w:tcW w:type="dxa" w:w="2160"/>
          </w:tcPr>
          <w:p>
            <w:r>
              <w:t>GRU Revision 3 construction (seed 0)</w:t>
            </w:r>
          </w:p>
        </w:tc>
        <w:tc>
          <w:tcPr>
            <w:tcW w:type="dxa" w:w="2160"/>
          </w:tcPr>
          <w:p>
            <w:r>
              <w:t>35.92</w:t>
            </w:r>
          </w:p>
        </w:tc>
        <w:tc>
          <w:tcPr>
            <w:tcW w:type="dxa" w:w="2160"/>
          </w:tcPr>
          <w:p>
            <w:r>
              <w:t>43.20</w:t>
            </w:r>
          </w:p>
        </w:tc>
        <w:tc>
          <w:tcPr>
            <w:tcW w:type="dxa" w:w="2160"/>
          </w:tcPr>
          <w:p>
            <w:r>
              <w:t>-0.317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