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REFERENCES</w:t>
      </w:r>
    </w:p>
    <w:p/>
    <w:p>
      <w:pPr>
        <w:spacing w:line="480" w:lineRule="auto"/>
        <w:ind w:left="0" w:hanging="720"/>
        <w:jc w:val="left"/>
      </w:pPr>
      <w:r>
        <w:rPr>
          <w:rFonts w:ascii="Times New Roman" w:hAnsi="Times New Roman" w:eastAsia="Times New Roman"/>
          <w:sz w:val="24"/>
        </w:rPr>
        <w:t>Adepelumi, A.A., Alao, O.A., and Kutemi, T.F. (2011). Integrated geophysical mapping of the basement structures and correlation with hydrocarbon trap formation in the Bornu basin, Nigeria. *Journal of African Earth Sciences*, 61(4), 311-320. https://doi.org/10.1016/j.jafrearsci.2011.08.004</w:t>
      </w:r>
    </w:p>
    <w:p>
      <w:pPr>
        <w:spacing w:line="480" w:lineRule="auto"/>
        <w:ind w:left="0" w:hanging="720"/>
        <w:jc w:val="left"/>
      </w:pPr>
      <w:r>
        <w:rPr>
          <w:rFonts w:ascii="Times New Roman" w:hAnsi="Times New Roman" w:eastAsia="Times New Roman"/>
          <w:sz w:val="24"/>
        </w:rPr>
        <w:t>Admasu, F., Back, S., and Toennies, K. (2006). Autotracking of faults on 3D seismic data. *Geophysics*, 71(4), A49-A53. https://doi.org/10.1190/1.2215868</w:t>
      </w:r>
    </w:p>
    <w:p>
      <w:pPr>
        <w:spacing w:line="480" w:lineRule="auto"/>
        <w:ind w:left="0" w:hanging="720"/>
        <w:jc w:val="left"/>
      </w:pPr>
      <w:r>
        <w:rPr>
          <w:rFonts w:ascii="Times New Roman" w:hAnsi="Times New Roman" w:eastAsia="Times New Roman"/>
          <w:sz w:val="24"/>
        </w:rPr>
        <w:t>Avseth, P., Mukerji, T., and Mavko, G. (2005). *Quantitative Seismic Interpretation: Applying Rock Physics Tools to Reduce Interpretation Risk*. Cambridge University Press, Cambridge, 359 pp.</w:t>
      </w:r>
    </w:p>
    <w:p>
      <w:pPr>
        <w:spacing w:line="480" w:lineRule="auto"/>
        <w:ind w:left="0" w:hanging="720"/>
        <w:jc w:val="left"/>
      </w:pPr>
      <w:r>
        <w:rPr>
          <w:rFonts w:ascii="Times New Roman" w:hAnsi="Times New Roman" w:eastAsia="Times New Roman"/>
          <w:sz w:val="24"/>
        </w:rPr>
        <w:t>Avbovbo, A.A., Ayoola, E.O., and Osahon, G.A. (1986). Depositional and structural styles in the Chad Basin of northeastern Nigeria. *AAPG Bulletin*, 70(12), 1787-1798.</w:t>
      </w:r>
    </w:p>
    <w:p>
      <w:pPr>
        <w:spacing w:line="480" w:lineRule="auto"/>
        <w:ind w:left="0" w:hanging="720"/>
        <w:jc w:val="left"/>
      </w:pPr>
      <w:r>
        <w:rPr>
          <w:rFonts w:ascii="Times New Roman" w:hAnsi="Times New Roman" w:eastAsia="Times New Roman"/>
          <w:sz w:val="24"/>
        </w:rPr>
        <w:t>Bacon, M., Simm, R., and Redshaw, T. (2003). *3-D Seismic Interpretation*. Cambridge University Press, Cambridge, 212 pp.</w:t>
      </w:r>
    </w:p>
    <w:p>
      <w:pPr>
        <w:spacing w:line="480" w:lineRule="auto"/>
        <w:ind w:left="0" w:hanging="720"/>
        <w:jc w:val="left"/>
      </w:pPr>
      <w:r>
        <w:rPr>
          <w:rFonts w:ascii="Times New Roman" w:hAnsi="Times New Roman" w:eastAsia="Times New Roman"/>
          <w:sz w:val="24"/>
        </w:rPr>
        <w:t>Bahorich, M., and Farmer, S. (1995). 3-D seismic discontinuity for faults and stratigraphic features: The coherence cube. *The Leading Edge*, 14(10), 1053-1058. https://doi.org/10.1190/1.1437077</w:t>
      </w:r>
    </w:p>
    <w:p>
      <w:pPr>
        <w:spacing w:line="480" w:lineRule="auto"/>
        <w:ind w:left="0" w:hanging="720"/>
        <w:jc w:val="left"/>
      </w:pPr>
      <w:r>
        <w:rPr>
          <w:rFonts w:ascii="Times New Roman" w:hAnsi="Times New Roman" w:eastAsia="Times New Roman"/>
          <w:sz w:val="24"/>
        </w:rPr>
        <w:t>Borgos, H.G., Skov, T., Randen, T., and Sonneland, L. (2003). Automated geometry extraction from 3D seismic data. *SEG Technical Program Expanded Abstracts*, 22, 1541-1544.</w:t>
      </w:r>
    </w:p>
    <w:p>
      <w:pPr>
        <w:spacing w:line="480" w:lineRule="auto"/>
        <w:ind w:left="0" w:hanging="720"/>
        <w:jc w:val="left"/>
      </w:pPr>
      <w:r>
        <w:rPr>
          <w:rFonts w:ascii="Times New Roman" w:hAnsi="Times New Roman" w:eastAsia="Times New Roman"/>
          <w:sz w:val="24"/>
        </w:rPr>
        <w:t>Brown, A.R. (2011). *Interpretation of Three-Dimensional Seismic Data* (7th ed.). AAPG Memoir 42, SEG Investigations in Geophysics No. 9, 646 pp.</w:t>
      </w:r>
    </w:p>
    <w:p>
      <w:pPr>
        <w:spacing w:line="480" w:lineRule="auto"/>
        <w:ind w:left="0" w:hanging="720"/>
        <w:jc w:val="left"/>
      </w:pPr>
      <w:r>
        <w:rPr>
          <w:rFonts w:ascii="Times New Roman" w:hAnsi="Times New Roman" w:eastAsia="Times New Roman"/>
          <w:sz w:val="24"/>
        </w:rPr>
        <w:t>Carter, J.D., Barber, W., Tait, E.A., and Jones, G.P. (1963). The geology of parts of Adamawa, Bauchi and Bornu Provinces in northeastern Nigeria. *Geological Survey of Nigeria Bulletin*, 30, 1-108.</w:t>
      </w:r>
    </w:p>
    <w:p>
      <w:pPr>
        <w:spacing w:line="480" w:lineRule="auto"/>
        <w:ind w:left="0" w:hanging="720"/>
        <w:jc w:val="left"/>
      </w:pPr>
      <w:r>
        <w:rPr>
          <w:rFonts w:ascii="Times New Roman" w:hAnsi="Times New Roman" w:eastAsia="Times New Roman"/>
          <w:sz w:val="24"/>
        </w:rPr>
        <w:t>Chopra, S., and Marfurt, K.J. (2007). *Seismic Attributes for Prospect Identification and Reservoir Characterization*. SEG Geophysical Developments Series No. 11, 464 pp.</w:t>
      </w:r>
    </w:p>
    <w:p>
      <w:pPr>
        <w:spacing w:line="480" w:lineRule="auto"/>
        <w:ind w:left="0" w:hanging="720"/>
        <w:jc w:val="left"/>
      </w:pPr>
      <w:r>
        <w:rPr>
          <w:rFonts w:ascii="Times New Roman" w:hAnsi="Times New Roman" w:eastAsia="Times New Roman"/>
          <w:sz w:val="24"/>
        </w:rPr>
        <w:t>Fairhead, J.D. (1986). Geophysical controls on sedimentation within the African rift systems. In: Frostick, L.E., et al. (Eds.), *Sedimentation in the African Rifts*. Geological Society Special Publication 25, pp. 19-27.</w:t>
      </w:r>
    </w:p>
    <w:p>
      <w:pPr>
        <w:spacing w:line="480" w:lineRule="auto"/>
        <w:ind w:left="0" w:hanging="720"/>
        <w:jc w:val="left"/>
      </w:pPr>
      <w:r>
        <w:rPr>
          <w:rFonts w:ascii="Times New Roman" w:hAnsi="Times New Roman" w:eastAsia="Times New Roman"/>
          <w:sz w:val="24"/>
        </w:rPr>
        <w:t>Fairhead, J.D., Green, C.M., Masterton, S.M., and Guiraud, R. (2013). The role that plate tectonics, inferred stress changes and stratigraphic unconformities have on the evolution of the West and Central African Rift System and the Atlantic continental margins. *Tectonophysics*, 594, 118-127. https://doi.org/10.1016/j.tecto.2013.03.021</w:t>
      </w:r>
    </w:p>
    <w:p>
      <w:pPr>
        <w:spacing w:line="480" w:lineRule="auto"/>
        <w:ind w:left="0" w:hanging="720"/>
        <w:jc w:val="left"/>
      </w:pPr>
      <w:r>
        <w:rPr>
          <w:rFonts w:ascii="Times New Roman" w:hAnsi="Times New Roman" w:eastAsia="Times New Roman"/>
          <w:sz w:val="24"/>
        </w:rPr>
        <w:t>Genik, G.J. (1992). Regional framework, structural and petroleum aspects of rift basins in Niger, Chad and the Central African Republic (C.A.R.). *Tectonophysics*, 213(1-2), 169-185. https://doi.org/10.1016/0040-1951(92)90257-7</w:t>
      </w:r>
    </w:p>
    <w:p>
      <w:pPr>
        <w:spacing w:line="480" w:lineRule="auto"/>
        <w:ind w:left="0" w:hanging="720"/>
        <w:jc w:val="left"/>
      </w:pPr>
      <w:r>
        <w:rPr>
          <w:rFonts w:ascii="Times New Roman" w:hAnsi="Times New Roman" w:eastAsia="Times New Roman"/>
          <w:sz w:val="24"/>
        </w:rPr>
        <w:t>Genik, G.J. (1993). Petroleum geology of Cretaceous-Tertiary rift basins in Niger, Chad, and Central African Republic. *AAPG Bulletin*, 77(8), 1405-1434.</w:t>
      </w:r>
    </w:p>
    <w:p>
      <w:pPr>
        <w:spacing w:line="480" w:lineRule="auto"/>
        <w:ind w:left="0" w:hanging="720"/>
        <w:jc w:val="left"/>
      </w:pPr>
      <w:r>
        <w:rPr>
          <w:rFonts w:ascii="Times New Roman" w:hAnsi="Times New Roman" w:eastAsia="Times New Roman"/>
          <w:sz w:val="24"/>
        </w:rPr>
        <w:t>Magoon, L.B., and Dow, W.G. (1994). The petroleum system. In: Magoon, L.B., and Dow, W.G. (Eds.), *The Petroleum System—From Source to Trap*. AAPG Memoir 60, pp. 3-24.</w:t>
      </w:r>
    </w:p>
    <w:p>
      <w:pPr>
        <w:spacing w:line="480" w:lineRule="auto"/>
        <w:ind w:left="0" w:hanging="720"/>
        <w:jc w:val="left"/>
      </w:pPr>
      <w:r>
        <w:rPr>
          <w:rFonts w:ascii="Times New Roman" w:hAnsi="Times New Roman" w:eastAsia="Times New Roman"/>
          <w:sz w:val="24"/>
        </w:rPr>
        <w:t>Obaje, N.G. (2009). *Geology and Mineral Resources of Nigeria*. Lecture Notes in Earth Sciences 120, Springer-Verlag, Berlin, 221 pp.</w:t>
      </w:r>
    </w:p>
    <w:p>
      <w:pPr>
        <w:spacing w:line="480" w:lineRule="auto"/>
        <w:ind w:left="0" w:hanging="720"/>
        <w:jc w:val="left"/>
      </w:pPr>
      <w:r>
        <w:rPr>
          <w:rFonts w:ascii="Times New Roman" w:hAnsi="Times New Roman" w:eastAsia="Times New Roman"/>
          <w:sz w:val="24"/>
        </w:rPr>
        <w:t>Obaje, N.G., Wehner, H., Scheeder, G., Abubakar, M.B., and Jauro, A. (2004). Hydrocarbon prospectivity of Nigeria's inland basins: From the viewpoint of organic geochemistry and organic petrology. *AAPG Bulletin*, 88(3), 325-353.</w:t>
      </w:r>
    </w:p>
    <w:p>
      <w:pPr>
        <w:spacing w:line="480" w:lineRule="auto"/>
        <w:ind w:left="0" w:hanging="720"/>
        <w:jc w:val="left"/>
      </w:pPr>
      <w:r>
        <w:rPr>
          <w:rFonts w:ascii="Times New Roman" w:hAnsi="Times New Roman" w:eastAsia="Times New Roman"/>
          <w:sz w:val="24"/>
        </w:rPr>
        <w:t>Okosun, E.A. (1995). Review of the geology of Bornu Basin. *Journal of Mining and Geology*, 31(2), 113-122.</w:t>
      </w:r>
    </w:p>
    <w:p>
      <w:pPr>
        <w:spacing w:line="480" w:lineRule="auto"/>
        <w:ind w:left="0" w:hanging="720"/>
        <w:jc w:val="left"/>
      </w:pPr>
      <w:r>
        <w:rPr>
          <w:rFonts w:ascii="Times New Roman" w:hAnsi="Times New Roman" w:eastAsia="Times New Roman"/>
          <w:sz w:val="24"/>
        </w:rPr>
        <w:t>Ola-Buraimo, A.O., Akaegbobi, I.M., and Ogungbesan, G.O. (2017). Palynological and paleoenvironmental investigation of the Fika Shale, Borno Basin, Northeastern Nigeria. *Journal of African Earth Sciences*, 135, 32-51.</w:t>
      </w:r>
    </w:p>
    <w:p>
      <w:pPr>
        <w:spacing w:line="480" w:lineRule="auto"/>
        <w:ind w:left="0" w:hanging="720"/>
        <w:jc w:val="left"/>
      </w:pPr>
      <w:r>
        <w:rPr>
          <w:rFonts w:ascii="Times New Roman" w:hAnsi="Times New Roman" w:eastAsia="Times New Roman"/>
          <w:sz w:val="24"/>
        </w:rPr>
        <w:t>Roden, R., Smith, T., and Sacrey, D. (2015). Geologic pattern recognition from seismic attributes: Principal component analysis and self-organizing maps. *Interpretation*, 3(4), SAE59-SAE83. https://doi.org/10.1190/INT-2015-0037.1</w:t>
      </w:r>
    </w:p>
    <w:p>
      <w:pPr>
        <w:spacing w:line="480" w:lineRule="auto"/>
        <w:ind w:left="0" w:hanging="720"/>
        <w:jc w:val="left"/>
      </w:pPr>
      <w:r>
        <w:rPr>
          <w:rFonts w:ascii="Times New Roman" w:hAnsi="Times New Roman" w:eastAsia="Times New Roman"/>
          <w:sz w:val="24"/>
        </w:rPr>
        <w:t>Sheriff, R.E., and Geldart, L.P. (1995). *Exploration Seismology* (2nd ed.). Cambridge University Press, Cambridge, 592 pp.</w:t>
      </w:r>
    </w:p>
    <w:p>
      <w:pPr>
        <w:spacing w:line="480" w:lineRule="auto"/>
        <w:ind w:left="0" w:hanging="720"/>
        <w:jc w:val="left"/>
      </w:pPr>
      <w:r>
        <w:rPr>
          <w:rFonts w:ascii="Times New Roman" w:hAnsi="Times New Roman" w:eastAsia="Times New Roman"/>
          <w:sz w:val="24"/>
        </w:rPr>
        <w:t>Vail, P.R., Mitchum, R.M., Jr., and Thompson, S., III (1977). Seismic stratigraphy and global changes of sea level, Part 3: Relative changes of sea level from coastal onlap. In: Payton, C.E. (Ed.), *Seismic Stratigraphy—Applications to Hydrocarbon Exploration*. AAPG Memoir 26, pp. 63-81.</w:t>
      </w:r>
    </w:p>
    <w:p>
      <w:pPr>
        <w:spacing w:line="480" w:lineRule="auto"/>
        <w:ind w:left="0" w:hanging="720"/>
        <w:jc w:val="left"/>
      </w:pPr>
      <w:r>
        <w:rPr>
          <w:rFonts w:ascii="Times New Roman" w:hAnsi="Times New Roman" w:eastAsia="Times New Roman"/>
          <w:sz w:val="24"/>
        </w:rPr>
        <w:t>White, R., and Simm, R. (2003). Tutorial: Good practice in well ties. *First Break*, 21(10), 75-83.</w:t>
      </w:r>
    </w:p>
    <w:p>
      <w:pPr>
        <w:spacing w:line="480" w:lineRule="auto"/>
        <w:ind w:left="0" w:hanging="720"/>
        <w:jc w:val="left"/>
      </w:pPr>
      <w:r>
        <w:rPr>
          <w:rFonts w:ascii="Times New Roman" w:hAnsi="Times New Roman" w:eastAsia="Times New Roman"/>
          <w:sz w:val="24"/>
        </w:rPr>
        <w:t>Wrona, T., Pan, I., Gawthorpe, R.L., and Fossen, H. (2018). Seismic facies analysis using machine learning. *Geophysics*, 83(5), O83-O95. https://doi.org/10.1190/geo2017-0595.1</w:t>
      </w:r>
    </w:p>
    <w:p>
      <w:pPr>
        <w:spacing w:line="480" w:lineRule="auto"/>
        <w:ind w:left="0" w:hanging="720"/>
        <w:jc w:val="left"/>
      </w:pPr>
      <w:r>
        <w:rPr>
          <w:rFonts w:ascii="Times New Roman" w:hAnsi="Times New Roman" w:eastAsia="Times New Roman"/>
          <w:sz w:val="24"/>
        </w:rPr>
        <w:t>Wu, X., and Fomel, S. (2018). Automatic fault interpretation with optimal surface voting. *Geophysics*, 83(5), O67-O82. https://doi.org/10.1190/geo2018-0115.1</w:t>
      </w:r>
    </w:p>
    <w:p>
      <w:pPr>
        <w:spacing w:line="480" w:lineRule="auto"/>
        <w:ind w:left="0" w:hanging="720"/>
        <w:jc w:val="left"/>
      </w:pPr>
      <w:r>
        <w:rPr>
          <w:rFonts w:ascii="Times New Roman" w:hAnsi="Times New Roman" w:eastAsia="Times New Roman"/>
          <w:sz w:val="24"/>
        </w:rPr>
        <w:t>Nigerian National Petroleum Corporation (NNPC). Well completion reports for Bornu Chad Basin exploration wells (BULTE-1, HERWA-01, KASADE-01, MASU-1). [Restricted access through DPR].</w:t>
      </w:r>
    </w:p>
    <w:p>
      <w:pPr>
        <w:spacing w:line="480" w:lineRule="auto"/>
        <w:ind w:left="0" w:hanging="720"/>
        <w:jc w:val="left"/>
      </w:pPr>
      <w:r>
        <w:rPr>
          <w:rFonts w:ascii="Times New Roman" w:hAnsi="Times New Roman" w:eastAsia="Times New Roman"/>
          <w:sz w:val="24"/>
        </w:rPr>
        <w:t>Department of Petroleum Resources (DPR), Nigeria. 3D seismic survey data release documentation, Bornu Chad Basin. [Data release terms and conditions].</w:t>
      </w:r>
    </w:p>
    <w:p>
      <w:pPr>
        <w:spacing w:line="480" w:lineRule="auto"/>
        <w:ind w:left="0" w:hanging="720"/>
        <w:jc w:val="left"/>
      </w:pPr>
      <w:r>
        <w:rPr>
          <w:rFonts w:ascii="Times New Roman" w:hAnsi="Times New Roman" w:eastAsia="Times New Roman"/>
          <w:sz w:val="24"/>
        </w:rPr>
        <w:t>Harris, C.R., et al. (2020). Array programming with NumPy. *Nature*, 585, 357-362. https://doi.org/10.1038/s41586-020-2649-2</w:t>
      </w:r>
    </w:p>
    <w:p>
      <w:pPr>
        <w:spacing w:line="480" w:lineRule="auto"/>
        <w:ind w:left="0" w:hanging="720"/>
        <w:jc w:val="left"/>
      </w:pPr>
      <w:r>
        <w:rPr>
          <w:rFonts w:ascii="Times New Roman" w:hAnsi="Times New Roman" w:eastAsia="Times New Roman"/>
          <w:sz w:val="24"/>
        </w:rPr>
        <w:t>Hunter, J.D. (2007). Matplotlib: A 2D graphics environment. *Computing in Science &amp; Engineering*, 9(3), 90-95.</w:t>
      </w:r>
    </w:p>
    <w:p>
      <w:pPr>
        <w:spacing w:line="480" w:lineRule="auto"/>
        <w:ind w:left="0" w:hanging="720"/>
        <w:jc w:val="left"/>
      </w:pPr>
      <w:r>
        <w:rPr>
          <w:rFonts w:ascii="Times New Roman" w:hAnsi="Times New Roman" w:eastAsia="Times New Roman"/>
          <w:sz w:val="24"/>
        </w:rPr>
        <w:t>Virtanen, P., et al. (2020). SciPy 1.0: Fundamental algorithms for scientific computing in Python. *Nature Methods*, 17, 261-272.</w:t>
      </w:r>
    </w:p>
    <w:p>
      <w:pPr>
        <w:spacing w:line="480" w:lineRule="auto"/>
        <w:ind w:left="0" w:hanging="720"/>
        <w:jc w:val="left"/>
      </w:pPr>
      <w:r>
        <w:rPr>
          <w:rFonts w:ascii="Times New Roman" w:hAnsi="Times New Roman" w:eastAsia="Times New Roman"/>
          <w:sz w:val="24"/>
        </w:rPr>
        <w:t>segyio Development Team. (2023). segyio: Fast and simple SEG-Y file interaction. https://github.com/equinor/segyio</w:t>
      </w:r>
    </w:p>
    <w:p>
      <w:pPr>
        <w:spacing w:line="480" w:lineRule="auto"/>
        <w:ind w:left="0" w:hanging="720"/>
        <w:jc w:val="left"/>
      </w:pPr>
      <w:r>
        <w:rPr>
          <w:rFonts w:ascii="Times New Roman" w:hAnsi="Times New Roman" w:eastAsia="Times New Roman"/>
          <w:sz w:val="24"/>
        </w:rPr>
        <w:t>lasio Development Team. (2023). lasio: Python library for reading and writing LAS files. https://github.com/kinverarity1/lasio</w:t>
      </w:r>
    </w:p>
    <w:p>
      <w:pPr>
        <w:spacing w:line="480" w:lineRule="auto"/>
        <w:ind w:left="0" w:hanging="720"/>
        <w:jc w:val="left"/>
      </w:pPr>
      <w:r>
        <w:rPr>
          <w:rFonts w:ascii="Times New Roman" w:hAnsi="Times New Roman" w:eastAsia="Times New Roman"/>
          <w:sz w:val="24"/>
        </w:rPr>
        <w:t>Python Software Foundation. (2024). Tkinter - Python interface to Tcl/Tk. Python Documentation. https://docs.python.org/3/library/tkinter.html</w:t>
      </w:r>
    </w:p>
    <w:p>
      <w:pPr>
        <w:spacing w:line="480" w:lineRule="auto"/>
        <w:ind w:left="0" w:hanging="720"/>
        <w:jc w:val="left"/>
      </w:pPr>
      <w:r>
        <w:rPr>
          <w:rFonts w:ascii="Times New Roman" w:hAnsi="Times New Roman" w:eastAsia="Times New Roman"/>
          <w:sz w:val="24"/>
        </w:rPr>
        <w:t>Anthropic. (2024). Claude API Documentation. https://docs.anthropic.com</w:t>
      </w:r>
    </w:p>
    <w:p>
      <w:pPr>
        <w:spacing w:line="480" w:lineRule="auto"/>
        <w:ind w:left="0" w:hanging="720"/>
        <w:jc w:val="left"/>
      </w:pPr>
      <w:r>
        <w:rPr>
          <w:rFonts w:ascii="Times New Roman" w:hAnsi="Times New Roman" w:eastAsia="Times New Roman"/>
          <w:sz w:val="24"/>
        </w:rPr>
        <w:t>Brown, T., et al. (2020). Language models are few-shot learners. *Advances in Neural Information Processing Systems*, 33, 1877-1901.</w:t>
      </w:r>
    </w:p>
    <w:p>
      <w:pPr>
        <w:spacing w:line="480" w:lineRule="auto"/>
        <w:ind w:left="0" w:hanging="720"/>
        <w:jc w:val="left"/>
      </w:pPr>
      <w:r>
        <w:rPr>
          <w:rFonts w:ascii="Times New Roman" w:hAnsi="Times New Roman" w:eastAsia="Times New Roman"/>
          <w:sz w:val="24"/>
        </w:rPr>
        <w:t>LeCun, Y., Bengio, Y., and Hinton, G. (2015). Deep learning. *Nature*, 521(7553), 436-444. https://doi.org/10.1038/nature14539</w:t>
      </w:r>
    </w:p>
    <w:p>
      <w:pPr>
        <w:spacing w:line="480" w:lineRule="auto"/>
        <w:ind w:left="0" w:hanging="720"/>
        <w:jc w:val="left"/>
      </w:pPr>
      <w:r>
        <w:rPr>
          <w:rFonts w:ascii="Times New Roman" w:hAnsi="Times New Roman" w:eastAsia="Times New Roman"/>
          <w:sz w:val="24"/>
        </w:rPr>
        <w:t>Dramsch, J.S. (2020). 70 years of machine learning in geoscience in review. *Advances in Geophysics*, 61, 1-55. https://doi.org/10.1016/bs.agph.2020.08.002</w:t>
      </w:r>
    </w:p>
    <w:p>
      <w:pPr>
        <w:spacing w:line="480" w:lineRule="auto"/>
        <w:ind w:left="0" w:hanging="720"/>
        <w:jc w:val="left"/>
      </w:pPr>
      <w:r>
        <w:rPr>
          <w:rFonts w:ascii="Times New Roman" w:hAnsi="Times New Roman" w:eastAsia="Times New Roman"/>
          <w:sz w:val="24"/>
        </w:rPr>
        <w:t>Zhao, T., and Mukhopadhyay, P. (2018). A survey on deep learning-based seismic data interpretation. *SEG Technical Program Expanded Abstracts*, 2018, 1723-1727.</w:t>
      </w:r>
    </w:p>
    <w:p>
      <w:pPr>
        <w:spacing w:line="480" w:lineRule="auto"/>
        <w:ind w:left="0" w:hanging="720"/>
        <w:jc w:val="left"/>
      </w:pPr>
      <w:r>
        <w:rPr>
          <w:rFonts w:ascii="Times New Roman" w:hAnsi="Times New Roman" w:eastAsia="Times New Roman"/>
          <w:sz w:val="24"/>
        </w:rPr>
        <w:t>Anthropic. (2024). Claude: A family of highly capable AI assistants. Technical documentation. https://www.anthropic.com</w:t>
      </w:r>
    </w:p>
    <w:p>
      <w:pPr>
        <w:spacing w:line="480" w:lineRule="auto"/>
        <w:ind w:left="0" w:hanging="720"/>
        <w:jc w:val="left"/>
      </w:pPr>
      <w:r>
        <w:rPr>
          <w:rFonts w:ascii="Times New Roman" w:hAnsi="Times New Roman" w:eastAsia="Times New Roman"/>
          <w:sz w:val="24"/>
        </w:rPr>
        <w:t>OpenAI. (2023). GPT-4 Technical Report. arXiv preprint arXiv:2303.08774.</w:t>
      </w:r>
    </w:p>
    <w:p>
      <w:pPr>
        <w:spacing w:line="480" w:lineRule="auto"/>
        <w:ind w:left="0" w:hanging="720"/>
        <w:jc w:val="left"/>
      </w:pPr>
      <w:r>
        <w:rPr>
          <w:rFonts w:ascii="Times New Roman" w:hAnsi="Times New Roman" w:eastAsia="Times New Roman"/>
          <w:sz w:val="24"/>
        </w:rPr>
        <w:t>Allen, P.A., and Allen, J.R. (2013). *Basin Analysis: Principles and Application to Petroleum Play Assessment* (3rd ed.). Wiley-Blackwell, 619 pp.</w:t>
      </w:r>
    </w:p>
    <w:p>
      <w:pPr>
        <w:spacing w:line="480" w:lineRule="auto"/>
        <w:ind w:left="0" w:hanging="720"/>
        <w:jc w:val="left"/>
      </w:pPr>
      <w:r>
        <w:rPr>
          <w:rFonts w:ascii="Times New Roman" w:hAnsi="Times New Roman" w:eastAsia="Times New Roman"/>
          <w:sz w:val="24"/>
        </w:rPr>
        <w:t>Liner, C.L. (2016). *Elements of 3D Seismology* (3rd ed.). PennWell Corporation, 340 pp.</w:t>
      </w:r>
    </w:p>
    <w:p>
      <w:pPr>
        <w:spacing w:line="480" w:lineRule="auto"/>
        <w:ind w:left="0" w:hanging="720"/>
        <w:jc w:val="left"/>
      </w:pPr>
      <w:r>
        <w:rPr>
          <w:rFonts w:ascii="Times New Roman" w:hAnsi="Times New Roman" w:eastAsia="Times New Roman"/>
          <w:sz w:val="24"/>
        </w:rPr>
        <w:t>Nwachukwu, J.I., and Chukwura, P.I. (1986). Organic matter of Agbada Formation, Niger Delta, Nigeria. *AAPG Bulletin*, 70(1), 48-55.</w:t>
      </w:r>
    </w:p>
    <w:p>
      <w:pPr>
        <w:spacing w:line="480" w:lineRule="auto"/>
        <w:ind w:left="0" w:hanging="720"/>
        <w:jc w:val="left"/>
      </w:pPr>
      <w:r>
        <w:rPr>
          <w:rFonts w:ascii="Times New Roman" w:hAnsi="Times New Roman" w:eastAsia="Times New Roman"/>
          <w:sz w:val="24"/>
        </w:rPr>
        <w:t>Petroconsultants. (1996). *Petroleum Exploration and Production Database*. Petroconsultants, Inc., Geneva, Switzerland.</w:t>
      </w:r>
    </w:p>
    <w:p>
      <w:pPr>
        <w:spacing w:line="480" w:lineRule="auto"/>
        <w:ind w:left="0" w:hanging="720"/>
        <w:jc w:val="left"/>
      </w:pPr>
      <w:r>
        <w:rPr>
          <w:rFonts w:ascii="Times New Roman" w:hAnsi="Times New Roman" w:eastAsia="Times New Roman"/>
          <w:sz w:val="24"/>
        </w:rPr>
        <w:t>Selley, R.C., and Sonnenberg, S.A. (2015). *Elements of Petroleum Geology* (3rd ed.). Academic Press, 507 pp.</w:t>
      </w:r>
    </w:p>
    <w:p>
      <w:pPr>
        <w:spacing w:line="480" w:lineRule="auto"/>
        <w:ind w:left="0" w:hanging="720"/>
        <w:jc w:val="left"/>
      </w:pPr>
      <w:r>
        <w:rPr>
          <w:rFonts w:ascii="Times New Roman" w:hAnsi="Times New Roman" w:eastAsia="Times New Roman"/>
          <w:sz w:val="24"/>
        </w:rPr>
        <w:t>Yilmaz, O. (2001). *Seismic Data Analysis: Processing, Inversion, and Interpretation of Seismic Data* (2nd ed.). SEG Investigations in Geophysics No. 10, 2027 pp.</w:t>
      </w:r>
    </w:p>
    <w:p>
      <w:pPr>
        <w:spacing w:line="480" w:lineRule="auto"/>
        <w:ind w:left="0" w:hanging="720"/>
        <w:jc w:val="left"/>
      </w:pPr>
      <w:r>
        <w:rPr>
          <w:rFonts w:ascii="Times New Roman" w:hAnsi="Times New Roman" w:eastAsia="Times New Roman"/>
          <w:sz w:val="24"/>
        </w:rPr>
        <w:t>*Note: All web-based resources were accessed and verified as of the proposal preparation date. References to restricted industry data will be cited appropriately in the final thesis with necessary permissions.*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