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ontserrat" w:hAnsi="Montserrat"/>
          <w:b/>
          <w:color w:val="BCA772"/>
          <w:sz w:val="32"/>
        </w:rPr>
        <w:t>RÉGIMEN CAMBIARIO: EL DEBATE ENTRE LA TERAPIA DE CHOQUE Y LA FLOTACIÓN GRADUAL</w:t>
      </w:r>
    </w:p>
    <w:p>
      <w:r>
        <w:rPr>
          <w:rFonts w:ascii="Montserrat" w:hAnsi="Montserrat"/>
          <w:b/>
          <w:color w:val="808080"/>
          <w:sz w:val="22"/>
        </w:rPr>
        <w:t>Serie Política Monetaria y Sociedad | Parte 2</w:t>
        <w:br/>
        <w:t>Por Daniel Simons</w:t>
      </w:r>
    </w:p>
    <w:p>
      <w:r>
        <w:rPr>
          <w:rFonts w:ascii="Montserrat" w:hAnsi="Montserrat"/>
          <w:sz w:val="21"/>
        </w:rPr>
        <w:t>### Serie Política Monetaria y Sociedad | Parte 2</w:t>
      </w:r>
    </w:p>
    <w:p>
      <w:r>
        <w:rPr>
          <w:rFonts w:ascii="Montserrat" w:hAnsi="Montserrat"/>
          <w:sz w:val="21"/>
        </w:rPr>
        <w:t>### Por Daniel Simons</w:t>
      </w:r>
    </w:p>
    <w:p>
      <w:r>
        <w:rPr>
          <w:rFonts w:ascii="Montserrat" w:hAnsi="Montserrat"/>
          <w:sz w:val="21"/>
        </w:rPr>
        <w:t>El paso repentino hacia un tipo de cambio totalmente flexible ha generado una sacudida inmediata en la economía boliviana. Pasar sin anestesia de una cotización congelada durante más de una década a una flotación libre transfiere toda la volatilidad cambiaria directamente al bolsillo del ciudadano y a la estructura de costos de las pequeñas y medianas empresas.</w:t>
      </w:r>
    </w:p>
    <w:p>
      <w:r>
        <w:rPr>
          <w:rFonts w:ascii="Montserrat" w:hAnsi="Montserrat"/>
          <w:sz w:val="21"/>
        </w:rPr>
        <w:t>Al igual que ocurrió con el incremento brusco en el precio de los combustibles, este salto repentino obliga a la economía privada y a las familias a pagar de golpe los grandes desajustes acumulados por el Estado.</w:t>
      </w:r>
    </w:p>
    <w:p>
      <w:r>
        <w:rPr>
          <w:rFonts w:ascii="Montserrat" w:hAnsi="Montserrat"/>
          <w:sz w:val="21"/>
        </w:rPr>
        <w:t>1. La cadena de transmisión del choque libre</w:t>
      </w:r>
    </w:p>
    <w:p>
      <w:r>
        <w:rPr>
          <w:rFonts w:ascii="Montserrat" w:hAnsi="Montserrat"/>
          <w:sz w:val="21"/>
        </w:rPr>
        <w:t>En una economía endeble con baja disponibilidad de divisas en ventanilla bancaria, la flotación libre desencadena un mecanismo de transmisión inmediato.</w:t>
      </w:r>
    </w:p>
    <w:p>
      <w:r>
        <w:rPr>
          <w:rFonts w:ascii="Montserrat" w:hAnsi="Montserrat"/>
          <w:sz w:val="21"/>
        </w:rPr>
        <w:t>La incertidumbre sobre el valor diario del dólar eleva los precios de reposición de insumos e importaciones. Este incremento se traslada en tiempo real a los bienes de consumo final, acelerando la presión inflacionaria.</w:t>
      </w:r>
    </w:p>
    <w:p>
      <w:r>
        <w:rPr>
          <w:rFonts w:ascii="Montserrat" w:hAnsi="Montserrat"/>
          <w:sz w:val="21"/>
        </w:rPr>
        <w:t>El resultado es la erosión del poder adquisitivo y el agotamiento del capital de trabajo de las MYPEs, que ven cómo su liquidez se evapora al intentar reponer inventario.</w:t>
      </w:r>
    </w:p>
    <w:p>
      <w:r>
        <w:rPr>
          <w:rFonts w:ascii="Montserrat" w:hAnsi="Montserrat"/>
          <w:sz w:val="21"/>
        </w:rPr>
        <w:t>2. La alternativa técnica: El modelo de flotación sucia administrada</w:t>
      </w:r>
    </w:p>
    <w:p>
      <w:r>
        <w:rPr>
          <w:rFonts w:ascii="Montserrat" w:hAnsi="Montserrat"/>
          <w:sz w:val="21"/>
        </w:rPr>
        <w:t>Frente a una terapia de choque, la teoría monetaria y la experiencia de la región demuestran que existía un camino de ajuste predecible: el modelo de flotación sucia o deslizamiento progresivo con bandas cambiarias.</w:t>
      </w:r>
    </w:p>
    <w:p>
      <w:r>
        <w:rPr>
          <w:rFonts w:ascii="Montserrat" w:hAnsi="Montserrat"/>
          <w:sz w:val="21"/>
        </w:rPr>
        <w:t>Bajo este esquema, el Banco Central establece una pauta de ajuste gradual conocido de antemano por el mercado.</w:t>
      </w:r>
    </w:p>
    <w:p>
      <w:r>
        <w:rPr>
          <w:rFonts w:ascii="Montserrat" w:hAnsi="Montserrat"/>
          <w:sz w:val="21"/>
        </w:rPr>
        <w:t>Este mecanismo permite que importadores, productores y familias proyecten sus costos de reposición y flujo de caja con margen de planificación, evitando picos especulativos salvajes y situaciones de pánico.</w:t>
      </w:r>
    </w:p>
    <w:p>
      <w:r>
        <w:rPr>
          <w:rFonts w:ascii="Montserrat" w:hAnsi="Montserrat"/>
          <w:sz w:val="21"/>
        </w:rPr>
        <w:t>3. Adaptación estructural: Cómo proteger tu patrimonio y tu empresa</w:t>
      </w:r>
    </w:p>
    <w:p>
      <w:r>
        <w:rPr>
          <w:rFonts w:ascii="Montserrat" w:hAnsi="Montserrat"/>
          <w:sz w:val="21"/>
        </w:rPr>
        <w:t>Con el régimen flexible en marcha, la solución para las empresas y familias no es esperar medidas gubernamentales milagrosas, sino adaptar la estructura interna.</w:t>
      </w:r>
    </w:p>
    <w:p>
      <w:r>
        <w:rPr>
          <w:rFonts w:ascii="Montserrat" w:hAnsi="Montserrat"/>
          <w:sz w:val="21"/>
        </w:rPr>
        <w:t>Resguardar excedentes líquidos en divisas duras o en activos reales tangibles preserva el valor del capital frente al deterioro de la moneda nacional.</w:t>
      </w:r>
    </w:p>
    <w:p>
      <w:r>
        <w:rPr>
          <w:rFonts w:ascii="Montserrat" w:hAnsi="Montserrat"/>
          <w:sz w:val="21"/>
        </w:rPr>
        <w:t>Para las empresas, revisar el margen bruto real, ajustar los ciclos de cobro y adaptar la propuesta de valor a la nueva realidad de costos es la única garantía de continuidad.</w:t>
      </w:r>
    </w:p>
    <w:p>
      <w:r>
        <w:rPr>
          <w:rFonts w:ascii="Montserrat" w:hAnsi="Montserrat"/>
          <w:sz w:val="21"/>
        </w:rPr>
        <w:t>Si necesitas evaluar la estructura financiera de tu empresa, proteger tu liquidez o rediseñar tu modelo operativo frente al nuevo escenario cambiario, conoce nuestro programa de acompañamiento técnico:</w:t>
      </w:r>
    </w:p>
    <w:p>
      <w:r>
        <w:rPr>
          <w:rFonts w:ascii="Montserrat" w:hAnsi="Montserrat"/>
          <w:sz w:val="21"/>
        </w:rPr>
        <w:t>[EVALUAR ESTRUCTURA DE MI NEGOCIO CON DANIEL SIMONS](https://www.danielsimons.xyz/p/impulso-mype-360.html)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