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90D" w:rsidRPr="004A1ACA" w:rsidRDefault="00494D6E" w:rsidP="004A1ACA">
      <w:pPr>
        <w:bidi w:val="0"/>
        <w:spacing w:line="276" w:lineRule="auto"/>
        <w:ind w:left="360"/>
        <w:jc w:val="center"/>
        <w:rPr>
          <w:rFonts w:asciiTheme="majorBidi" w:hAnsiTheme="majorBidi" w:cstheme="majorBidi"/>
          <w:sz w:val="32"/>
          <w:szCs w:val="32"/>
        </w:rPr>
      </w:pPr>
      <w:r w:rsidRPr="004A1ACA">
        <w:rPr>
          <w:rFonts w:asciiTheme="majorBidi" w:hAnsiTheme="majorBidi" w:cstheme="majorBidi"/>
          <w:b/>
          <w:bCs/>
          <w:sz w:val="32"/>
          <w:szCs w:val="32"/>
        </w:rPr>
        <w:t xml:space="preserve">Digital and </w:t>
      </w:r>
      <w:r w:rsidR="004E784F" w:rsidRPr="004A1ACA">
        <w:rPr>
          <w:rFonts w:asciiTheme="majorBidi" w:hAnsiTheme="majorBidi" w:cstheme="majorBidi"/>
          <w:b/>
          <w:bCs/>
          <w:sz w:val="32"/>
          <w:szCs w:val="32"/>
        </w:rPr>
        <w:t>Political T</w:t>
      </w:r>
      <w:r w:rsidR="00FB390D" w:rsidRPr="004A1ACA">
        <w:rPr>
          <w:rFonts w:asciiTheme="majorBidi" w:hAnsiTheme="majorBidi" w:cstheme="majorBidi"/>
          <w:b/>
          <w:bCs/>
          <w:sz w:val="32"/>
          <w:szCs w:val="32"/>
        </w:rPr>
        <w:t>ransformation</w:t>
      </w:r>
      <w:r w:rsidR="00F57A0B" w:rsidRPr="004A1ACA">
        <w:rPr>
          <w:rFonts w:asciiTheme="majorBidi" w:hAnsiTheme="majorBidi" w:cstheme="majorBidi"/>
          <w:b/>
          <w:bCs/>
          <w:sz w:val="32"/>
          <w:szCs w:val="32"/>
        </w:rPr>
        <w:t>: A P</w:t>
      </w:r>
      <w:r w:rsidR="00AA502B" w:rsidRPr="004A1ACA">
        <w:rPr>
          <w:rFonts w:asciiTheme="majorBidi" w:hAnsiTheme="majorBidi" w:cstheme="majorBidi"/>
          <w:b/>
          <w:bCs/>
          <w:sz w:val="32"/>
          <w:szCs w:val="32"/>
        </w:rPr>
        <w:t xml:space="preserve">erspective on </w:t>
      </w:r>
      <w:r w:rsidR="004E784F" w:rsidRPr="004A1ACA">
        <w:rPr>
          <w:rFonts w:asciiTheme="majorBidi" w:hAnsiTheme="majorBidi" w:cstheme="majorBidi"/>
          <w:b/>
          <w:bCs/>
          <w:sz w:val="32"/>
          <w:szCs w:val="32"/>
        </w:rPr>
        <w:t xml:space="preserve">the </w:t>
      </w:r>
      <w:r w:rsidR="00071BD5" w:rsidRPr="004A1ACA">
        <w:rPr>
          <w:rFonts w:asciiTheme="majorBidi" w:hAnsiTheme="majorBidi" w:cstheme="majorBidi"/>
          <w:b/>
          <w:bCs/>
          <w:sz w:val="32"/>
          <w:szCs w:val="32"/>
        </w:rPr>
        <w:t xml:space="preserve">discourse of </w:t>
      </w:r>
      <w:r w:rsidR="004E784F" w:rsidRPr="004A1ACA">
        <w:rPr>
          <w:rFonts w:asciiTheme="majorBidi" w:hAnsiTheme="majorBidi" w:cstheme="majorBidi"/>
          <w:b/>
          <w:bCs/>
          <w:sz w:val="32"/>
          <w:szCs w:val="32"/>
        </w:rPr>
        <w:t>Iraqi Media S</w:t>
      </w:r>
      <w:r w:rsidR="00FB390D" w:rsidRPr="004A1ACA">
        <w:rPr>
          <w:rFonts w:asciiTheme="majorBidi" w:hAnsiTheme="majorBidi" w:cstheme="majorBidi"/>
          <w:b/>
          <w:bCs/>
          <w:sz w:val="32"/>
          <w:szCs w:val="32"/>
        </w:rPr>
        <w:t>ystem</w:t>
      </w:r>
    </w:p>
    <w:p w:rsidR="00915611" w:rsidRPr="004A1ACA" w:rsidRDefault="00915611" w:rsidP="00B80DC2">
      <w:pPr>
        <w:spacing w:line="276" w:lineRule="auto"/>
        <w:ind w:left="360"/>
        <w:jc w:val="right"/>
        <w:rPr>
          <w:rFonts w:asciiTheme="majorBidi" w:hAnsiTheme="majorBidi" w:cstheme="majorBidi"/>
          <w:b/>
          <w:bCs/>
          <w:sz w:val="28"/>
          <w:szCs w:val="28"/>
          <w:rtl/>
        </w:rPr>
      </w:pPr>
      <w:r w:rsidRPr="00B80DC2">
        <w:rPr>
          <w:rFonts w:asciiTheme="majorBidi" w:hAnsiTheme="majorBidi" w:cstheme="majorBidi"/>
          <w:b/>
          <w:bCs/>
          <w:sz w:val="28"/>
          <w:szCs w:val="28"/>
        </w:rPr>
        <w:t>Hussein Ismail Haddad</w:t>
      </w:r>
    </w:p>
    <w:p w:rsidR="00915611" w:rsidRPr="004A1ACA" w:rsidRDefault="004A1ACA" w:rsidP="00B80DC2">
      <w:pPr>
        <w:spacing w:line="276" w:lineRule="auto"/>
        <w:ind w:left="360"/>
        <w:jc w:val="right"/>
        <w:rPr>
          <w:rFonts w:asciiTheme="majorBidi" w:hAnsiTheme="majorBidi" w:cstheme="majorBidi"/>
          <w:b/>
          <w:bCs/>
          <w:sz w:val="28"/>
          <w:szCs w:val="28"/>
          <w:lang w:bidi="ar-IQ"/>
        </w:rPr>
      </w:pPr>
      <w:r>
        <w:rPr>
          <w:rFonts w:asciiTheme="majorBidi" w:hAnsiTheme="majorBidi" w:cstheme="majorBidi"/>
          <w:b/>
          <w:bCs/>
          <w:sz w:val="28"/>
          <w:szCs w:val="28"/>
        </w:rPr>
        <w:t>Iraq-</w:t>
      </w:r>
      <w:r w:rsidR="00915611" w:rsidRPr="004A1ACA">
        <w:rPr>
          <w:rFonts w:asciiTheme="majorBidi" w:hAnsiTheme="majorBidi" w:cstheme="majorBidi"/>
          <w:b/>
          <w:bCs/>
          <w:sz w:val="28"/>
          <w:szCs w:val="28"/>
        </w:rPr>
        <w:t>University of Thi-Qar</w:t>
      </w:r>
      <w:r>
        <w:rPr>
          <w:rFonts w:asciiTheme="majorBidi" w:hAnsiTheme="majorBidi" w:cstheme="majorBidi"/>
          <w:b/>
          <w:bCs/>
          <w:sz w:val="28"/>
          <w:szCs w:val="28"/>
        </w:rPr>
        <w:t>- Collage of Media</w:t>
      </w:r>
    </w:p>
    <w:p w:rsidR="00915611" w:rsidRPr="004A1ACA" w:rsidRDefault="00915611" w:rsidP="00B80DC2">
      <w:pPr>
        <w:spacing w:line="276" w:lineRule="auto"/>
        <w:ind w:left="360"/>
        <w:jc w:val="right"/>
        <w:rPr>
          <w:rFonts w:asciiTheme="majorBidi" w:hAnsiTheme="majorBidi" w:cstheme="majorBidi"/>
          <w:b/>
          <w:bCs/>
          <w:sz w:val="28"/>
          <w:szCs w:val="28"/>
        </w:rPr>
      </w:pPr>
      <w:r w:rsidRPr="004A1ACA">
        <w:rPr>
          <w:rFonts w:asciiTheme="majorBidi" w:hAnsiTheme="majorBidi" w:cstheme="majorBidi"/>
          <w:b/>
          <w:bCs/>
          <w:sz w:val="28"/>
          <w:szCs w:val="28"/>
        </w:rPr>
        <w:t xml:space="preserve">Email: </w:t>
      </w:r>
      <w:hyperlink r:id="rId8" w:history="1">
        <w:r w:rsidRPr="004A1ACA">
          <w:rPr>
            <w:rStyle w:val="Hyperlink"/>
            <w:rFonts w:asciiTheme="majorBidi" w:hAnsiTheme="majorBidi" w:cstheme="majorBidi"/>
            <w:b/>
            <w:bCs/>
            <w:sz w:val="28"/>
            <w:szCs w:val="28"/>
          </w:rPr>
          <w:t>husseinhaddad@utq.edu.iq</w:t>
        </w:r>
      </w:hyperlink>
    </w:p>
    <w:p w:rsidR="000E313A" w:rsidRPr="004A1ACA" w:rsidRDefault="00915611" w:rsidP="00B80DC2">
      <w:pPr>
        <w:bidi w:val="0"/>
        <w:spacing w:line="276" w:lineRule="auto"/>
        <w:ind w:left="360"/>
        <w:jc w:val="left"/>
        <w:rPr>
          <w:rFonts w:asciiTheme="majorBidi" w:hAnsiTheme="majorBidi" w:cstheme="majorBidi"/>
          <w:b/>
          <w:bCs/>
          <w:sz w:val="28"/>
          <w:szCs w:val="28"/>
        </w:rPr>
      </w:pPr>
      <w:r w:rsidRPr="004A1ACA">
        <w:rPr>
          <w:rFonts w:asciiTheme="majorBidi" w:hAnsiTheme="majorBidi" w:cstheme="majorBidi"/>
          <w:b/>
          <w:bCs/>
          <w:sz w:val="28"/>
          <w:szCs w:val="28"/>
        </w:rPr>
        <w:t>orcid.org/0000-0001-6181-7143</w:t>
      </w:r>
      <w:r w:rsidR="00F57A0B" w:rsidRPr="004A1ACA">
        <w:rPr>
          <w:rFonts w:asciiTheme="majorBidi" w:hAnsiTheme="majorBidi" w:cstheme="majorBidi"/>
          <w:b/>
          <w:bCs/>
          <w:sz w:val="28"/>
          <w:szCs w:val="28"/>
        </w:rPr>
        <w:t xml:space="preserve"> </w:t>
      </w:r>
    </w:p>
    <w:p w:rsidR="00F57A0B" w:rsidRPr="00314809" w:rsidRDefault="00F57A0B" w:rsidP="004A1ACA">
      <w:pPr>
        <w:bidi w:val="0"/>
        <w:spacing w:line="276" w:lineRule="auto"/>
        <w:ind w:left="360"/>
        <w:jc w:val="center"/>
        <w:rPr>
          <w:rFonts w:asciiTheme="majorBidi" w:hAnsiTheme="majorBidi" w:cstheme="majorBidi"/>
          <w:b/>
          <w:bCs/>
          <w:sz w:val="24"/>
          <w:szCs w:val="24"/>
        </w:rPr>
      </w:pPr>
      <w:r w:rsidRPr="00314809">
        <w:rPr>
          <w:rFonts w:asciiTheme="majorBidi" w:hAnsiTheme="majorBidi" w:cstheme="majorBidi"/>
          <w:b/>
          <w:bCs/>
          <w:sz w:val="24"/>
          <w:szCs w:val="24"/>
        </w:rPr>
        <w:t xml:space="preserve">Abstract </w:t>
      </w:r>
    </w:p>
    <w:p w:rsidR="00FC3DE0" w:rsidRPr="00314809" w:rsidRDefault="00114932" w:rsidP="004A1ACA">
      <w:pPr>
        <w:bidi w:val="0"/>
        <w:spacing w:line="276" w:lineRule="auto"/>
        <w:rPr>
          <w:rFonts w:asciiTheme="majorBidi" w:hAnsiTheme="majorBidi" w:cstheme="majorBidi"/>
        </w:rPr>
      </w:pPr>
      <w:r w:rsidRPr="00314809">
        <w:rPr>
          <w:rFonts w:asciiTheme="majorBidi" w:hAnsiTheme="majorBidi" w:cstheme="majorBidi"/>
        </w:rPr>
        <w:t xml:space="preserve">   </w:t>
      </w:r>
      <w:r w:rsidR="003959B2" w:rsidRPr="00314809">
        <w:rPr>
          <w:rFonts w:asciiTheme="majorBidi" w:hAnsiTheme="majorBidi" w:cstheme="majorBidi"/>
        </w:rPr>
        <w:t xml:space="preserve">This </w:t>
      </w:r>
      <w:r w:rsidR="000E313A" w:rsidRPr="00314809">
        <w:rPr>
          <w:rFonts w:asciiTheme="majorBidi" w:hAnsiTheme="majorBidi" w:cstheme="majorBidi"/>
        </w:rPr>
        <w:t>paper</w:t>
      </w:r>
      <w:r w:rsidR="003959B2" w:rsidRPr="00314809">
        <w:rPr>
          <w:rFonts w:asciiTheme="majorBidi" w:hAnsiTheme="majorBidi" w:cstheme="majorBidi"/>
        </w:rPr>
        <w:t xml:space="preserve"> examines the </w:t>
      </w:r>
      <w:r w:rsidR="00693718" w:rsidRPr="00314809">
        <w:rPr>
          <w:rFonts w:asciiTheme="majorBidi" w:hAnsiTheme="majorBidi" w:cstheme="majorBidi"/>
        </w:rPr>
        <w:t xml:space="preserve">current nature of </w:t>
      </w:r>
      <w:r w:rsidR="00EC60B2" w:rsidRPr="00314809">
        <w:rPr>
          <w:rFonts w:asciiTheme="majorBidi" w:hAnsiTheme="majorBidi" w:cstheme="majorBidi"/>
        </w:rPr>
        <w:t xml:space="preserve">the </w:t>
      </w:r>
      <w:r w:rsidR="003959B2" w:rsidRPr="00314809">
        <w:rPr>
          <w:rFonts w:asciiTheme="majorBidi" w:hAnsiTheme="majorBidi" w:cstheme="majorBidi"/>
        </w:rPr>
        <w:t>Iraqi media system through the lens of two significant influences: the digita</w:t>
      </w:r>
      <w:r w:rsidR="00EC60B2" w:rsidRPr="00314809">
        <w:rPr>
          <w:rFonts w:asciiTheme="majorBidi" w:hAnsiTheme="majorBidi" w:cstheme="majorBidi"/>
        </w:rPr>
        <w:t>lization of global media</w:t>
      </w:r>
      <w:r w:rsidR="003959B2" w:rsidRPr="00314809">
        <w:rPr>
          <w:rFonts w:asciiTheme="majorBidi" w:hAnsiTheme="majorBidi" w:cstheme="majorBidi"/>
        </w:rPr>
        <w:t xml:space="preserve"> and the country's pol</w:t>
      </w:r>
      <w:r w:rsidR="00AB0922" w:rsidRPr="00314809">
        <w:rPr>
          <w:rFonts w:asciiTheme="majorBidi" w:hAnsiTheme="majorBidi" w:cstheme="majorBidi"/>
        </w:rPr>
        <w:t>itical transformation</w:t>
      </w:r>
      <w:r w:rsidR="00693718" w:rsidRPr="00314809">
        <w:rPr>
          <w:rFonts w:asciiTheme="majorBidi" w:hAnsiTheme="majorBidi" w:cstheme="majorBidi"/>
        </w:rPr>
        <w:t xml:space="preserve"> in 2003</w:t>
      </w:r>
      <w:r w:rsidR="00AB0922" w:rsidRPr="00314809">
        <w:rPr>
          <w:rFonts w:asciiTheme="majorBidi" w:hAnsiTheme="majorBidi" w:cstheme="majorBidi"/>
        </w:rPr>
        <w:t xml:space="preserve">. It </w:t>
      </w:r>
      <w:r w:rsidR="008F54BC" w:rsidRPr="00314809">
        <w:rPr>
          <w:rFonts w:asciiTheme="majorBidi" w:hAnsiTheme="majorBidi" w:cstheme="majorBidi"/>
        </w:rPr>
        <w:t xml:space="preserve">discusses the important shifts in the digital environment and their reflection on the </w:t>
      </w:r>
      <w:r w:rsidR="00A670FD" w:rsidRPr="00314809">
        <w:rPr>
          <w:rFonts w:asciiTheme="majorBidi" w:hAnsiTheme="majorBidi" w:cstheme="majorBidi"/>
        </w:rPr>
        <w:t>media discourse of media systems</w:t>
      </w:r>
      <w:r w:rsidR="008F54BC" w:rsidRPr="00314809">
        <w:rPr>
          <w:rFonts w:asciiTheme="majorBidi" w:hAnsiTheme="majorBidi" w:cstheme="majorBidi"/>
        </w:rPr>
        <w:t xml:space="preserve"> in their historical context. The concept of the med</w:t>
      </w:r>
      <w:r w:rsidR="00693718" w:rsidRPr="00314809">
        <w:rPr>
          <w:rFonts w:asciiTheme="majorBidi" w:hAnsiTheme="majorBidi" w:cstheme="majorBidi"/>
        </w:rPr>
        <w:t>ia system,</w:t>
      </w:r>
      <w:r w:rsidR="008F54BC" w:rsidRPr="00314809">
        <w:rPr>
          <w:rFonts w:asciiTheme="majorBidi" w:hAnsiTheme="majorBidi" w:cstheme="majorBidi"/>
        </w:rPr>
        <w:t xml:space="preserve"> how historical studies of media systems evol</w:t>
      </w:r>
      <w:r w:rsidR="00D15FDB" w:rsidRPr="00314809">
        <w:rPr>
          <w:rFonts w:asciiTheme="majorBidi" w:hAnsiTheme="majorBidi" w:cstheme="majorBidi"/>
        </w:rPr>
        <w:t>ved</w:t>
      </w:r>
      <w:r w:rsidR="00693718" w:rsidRPr="00314809">
        <w:rPr>
          <w:rFonts w:asciiTheme="majorBidi" w:hAnsiTheme="majorBidi" w:cstheme="majorBidi"/>
        </w:rPr>
        <w:t>,</w:t>
      </w:r>
      <w:r w:rsidR="00D15FDB" w:rsidRPr="00314809">
        <w:rPr>
          <w:rFonts w:asciiTheme="majorBidi" w:hAnsiTheme="majorBidi" w:cstheme="majorBidi"/>
        </w:rPr>
        <w:t xml:space="preserve"> </w:t>
      </w:r>
      <w:r w:rsidR="00693718" w:rsidRPr="00314809">
        <w:rPr>
          <w:rFonts w:asciiTheme="majorBidi" w:hAnsiTheme="majorBidi" w:cstheme="majorBidi"/>
        </w:rPr>
        <w:t xml:space="preserve">and the stages of development of concepts and classifications that researchers have carried out for media systems in the world </w:t>
      </w:r>
      <w:r w:rsidR="00D15FDB" w:rsidRPr="00314809">
        <w:rPr>
          <w:rFonts w:asciiTheme="majorBidi" w:hAnsiTheme="majorBidi" w:cstheme="majorBidi"/>
        </w:rPr>
        <w:t>were reviewed</w:t>
      </w:r>
      <w:r w:rsidR="00693718" w:rsidRPr="00314809">
        <w:rPr>
          <w:rFonts w:asciiTheme="majorBidi" w:hAnsiTheme="majorBidi" w:cstheme="majorBidi"/>
        </w:rPr>
        <w:t>. T</w:t>
      </w:r>
      <w:r w:rsidR="008F54BC" w:rsidRPr="00314809">
        <w:rPr>
          <w:rFonts w:asciiTheme="majorBidi" w:hAnsiTheme="majorBidi" w:cstheme="majorBidi"/>
        </w:rPr>
        <w:t>he</w:t>
      </w:r>
      <w:r w:rsidR="00693718" w:rsidRPr="00314809">
        <w:rPr>
          <w:rFonts w:asciiTheme="majorBidi" w:hAnsiTheme="majorBidi" w:cstheme="majorBidi"/>
        </w:rPr>
        <w:t xml:space="preserve"> paper also explored the</w:t>
      </w:r>
      <w:r w:rsidR="008F54BC" w:rsidRPr="00314809">
        <w:rPr>
          <w:rFonts w:asciiTheme="majorBidi" w:hAnsiTheme="majorBidi" w:cstheme="majorBidi"/>
        </w:rPr>
        <w:t xml:space="preserve"> problematic changes that are taking place in contemporary media systems due to the digital changes that have changed the close relationship between the media and political systems in </w:t>
      </w:r>
      <w:r w:rsidR="00693718" w:rsidRPr="00314809">
        <w:rPr>
          <w:rFonts w:asciiTheme="majorBidi" w:hAnsiTheme="majorBidi" w:cstheme="majorBidi"/>
        </w:rPr>
        <w:t>societies.</w:t>
      </w:r>
      <w:r w:rsidR="009A49B4" w:rsidRPr="00314809">
        <w:rPr>
          <w:rFonts w:asciiTheme="majorBidi" w:hAnsiTheme="majorBidi" w:cstheme="majorBidi"/>
        </w:rPr>
        <w:t xml:space="preserve"> The analytical descriptive approach was used to gain an accurate and detailed understanding of the media system in Iraq. </w:t>
      </w:r>
      <w:r w:rsidR="00693718" w:rsidRPr="00314809">
        <w:rPr>
          <w:rFonts w:asciiTheme="majorBidi" w:hAnsiTheme="majorBidi" w:cstheme="majorBidi"/>
        </w:rPr>
        <w:t>The</w:t>
      </w:r>
      <w:r w:rsidR="006C025C" w:rsidRPr="00314809">
        <w:rPr>
          <w:rFonts w:asciiTheme="majorBidi" w:hAnsiTheme="majorBidi" w:cstheme="majorBidi"/>
        </w:rPr>
        <w:t xml:space="preserve"> </w:t>
      </w:r>
      <w:r w:rsidR="00693718" w:rsidRPr="00314809">
        <w:rPr>
          <w:rFonts w:asciiTheme="majorBidi" w:hAnsiTheme="majorBidi" w:cstheme="majorBidi"/>
        </w:rPr>
        <w:t xml:space="preserve">paper concluded </w:t>
      </w:r>
      <w:r w:rsidR="006C025C" w:rsidRPr="00314809">
        <w:rPr>
          <w:rFonts w:asciiTheme="majorBidi" w:hAnsiTheme="majorBidi" w:cstheme="majorBidi"/>
        </w:rPr>
        <w:t xml:space="preserve">that the </w:t>
      </w:r>
      <w:r w:rsidR="00B808F2" w:rsidRPr="00314809">
        <w:rPr>
          <w:rFonts w:asciiTheme="majorBidi" w:hAnsiTheme="majorBidi" w:cstheme="majorBidi"/>
        </w:rPr>
        <w:t xml:space="preserve">discourse of </w:t>
      </w:r>
      <w:r w:rsidR="006C025C" w:rsidRPr="00314809">
        <w:rPr>
          <w:rFonts w:asciiTheme="majorBidi" w:hAnsiTheme="majorBidi" w:cstheme="majorBidi"/>
        </w:rPr>
        <w:t>media system in Iraq was simultaneously associated with digital and political transformation when political change led to an openness to the new digital environment, but the features of this system at the micro-level are linked to the determinants of the turbu</w:t>
      </w:r>
      <w:r w:rsidR="00431F54" w:rsidRPr="00314809">
        <w:rPr>
          <w:rFonts w:asciiTheme="majorBidi" w:hAnsiTheme="majorBidi" w:cstheme="majorBidi"/>
        </w:rPr>
        <w:t>lent political scene in Iraq that created a plur</w:t>
      </w:r>
      <w:r w:rsidR="005D47A9" w:rsidRPr="00314809">
        <w:rPr>
          <w:rFonts w:asciiTheme="majorBidi" w:hAnsiTheme="majorBidi" w:cstheme="majorBidi"/>
        </w:rPr>
        <w:t>a</w:t>
      </w:r>
      <w:r w:rsidR="00FF488E" w:rsidRPr="00314809">
        <w:rPr>
          <w:rFonts w:asciiTheme="majorBidi" w:hAnsiTheme="majorBidi" w:cstheme="majorBidi"/>
        </w:rPr>
        <w:t>lity of conflicting discourses enriched with</w:t>
      </w:r>
      <w:r w:rsidR="009A49B4" w:rsidRPr="00314809">
        <w:rPr>
          <w:rFonts w:asciiTheme="majorBidi" w:hAnsiTheme="majorBidi" w:cstheme="majorBidi"/>
        </w:rPr>
        <w:t xml:space="preserve"> a unique sort of political parallelism and political conflict-related interests. </w:t>
      </w:r>
    </w:p>
    <w:p w:rsidR="008F54BC" w:rsidRPr="00314809" w:rsidRDefault="002C4084" w:rsidP="00F318F3">
      <w:pPr>
        <w:bidi w:val="0"/>
        <w:spacing w:line="276" w:lineRule="auto"/>
        <w:ind w:left="360"/>
        <w:jc w:val="left"/>
        <w:rPr>
          <w:rFonts w:asciiTheme="majorBidi" w:hAnsiTheme="majorBidi" w:cstheme="majorBidi"/>
          <w:lang w:bidi="ar"/>
        </w:rPr>
      </w:pPr>
      <w:r w:rsidRPr="00314809">
        <w:rPr>
          <w:rFonts w:asciiTheme="majorBidi" w:hAnsiTheme="majorBidi" w:cstheme="majorBidi"/>
          <w:lang w:bidi="ar-IQ"/>
        </w:rPr>
        <w:t xml:space="preserve">Keywords: </w:t>
      </w:r>
      <w:r w:rsidR="004E784F" w:rsidRPr="00314809">
        <w:rPr>
          <w:rFonts w:asciiTheme="majorBidi" w:hAnsiTheme="majorBidi" w:cstheme="majorBidi"/>
          <w:lang w:bidi="ar-IQ"/>
        </w:rPr>
        <w:t>digitization, hybrid media system, media</w:t>
      </w:r>
      <w:r w:rsidR="00F318F3" w:rsidRPr="00314809">
        <w:rPr>
          <w:rFonts w:asciiTheme="majorBidi" w:hAnsiTheme="majorBidi" w:cstheme="majorBidi"/>
          <w:lang w:bidi="ar-IQ"/>
        </w:rPr>
        <w:t xml:space="preserve"> discourse</w:t>
      </w:r>
      <w:r w:rsidR="004E784F" w:rsidRPr="00314809">
        <w:rPr>
          <w:rFonts w:asciiTheme="majorBidi" w:hAnsiTheme="majorBidi" w:cstheme="majorBidi"/>
          <w:lang w:bidi="ar-IQ"/>
        </w:rPr>
        <w:t xml:space="preserve">, </w:t>
      </w:r>
      <w:r w:rsidR="00F318F3" w:rsidRPr="00314809">
        <w:rPr>
          <w:rFonts w:asciiTheme="majorBidi" w:hAnsiTheme="majorBidi" w:cstheme="majorBidi"/>
          <w:lang w:bidi="ar-IQ"/>
        </w:rPr>
        <w:t xml:space="preserve">Iraqi </w:t>
      </w:r>
      <w:r w:rsidR="00AA502B" w:rsidRPr="00314809">
        <w:rPr>
          <w:rFonts w:asciiTheme="majorBidi" w:hAnsiTheme="majorBidi" w:cstheme="majorBidi"/>
          <w:lang w:bidi="ar-IQ"/>
        </w:rPr>
        <w:t>media</w:t>
      </w:r>
      <w:r w:rsidR="00F318F3" w:rsidRPr="00314809">
        <w:rPr>
          <w:rFonts w:asciiTheme="majorBidi" w:hAnsiTheme="majorBidi" w:cstheme="majorBidi"/>
          <w:lang w:bidi="ar-IQ"/>
        </w:rPr>
        <w:t xml:space="preserve"> system</w:t>
      </w:r>
      <w:r w:rsidR="008F54BC" w:rsidRPr="00314809">
        <w:rPr>
          <w:rFonts w:asciiTheme="majorBidi" w:hAnsiTheme="majorBidi" w:cstheme="majorBidi"/>
          <w:lang w:bidi="ar-IQ"/>
        </w:rPr>
        <w:t xml:space="preserve">, </w:t>
      </w:r>
      <w:r w:rsidR="00FF488E" w:rsidRPr="00314809">
        <w:rPr>
          <w:rFonts w:asciiTheme="majorBidi" w:hAnsiTheme="majorBidi" w:cstheme="majorBidi"/>
          <w:lang w:bidi="ar-IQ"/>
        </w:rPr>
        <w:t>political transformation</w:t>
      </w:r>
      <w:r w:rsidR="004E784F" w:rsidRPr="00314809">
        <w:rPr>
          <w:rFonts w:asciiTheme="majorBidi" w:hAnsiTheme="majorBidi" w:cstheme="majorBidi"/>
          <w:lang w:bidi="ar-IQ"/>
        </w:rPr>
        <w:t>.</w:t>
      </w:r>
      <w:r w:rsidR="00BE3BBB" w:rsidRPr="00314809">
        <w:rPr>
          <w:rFonts w:asciiTheme="majorBidi" w:hAnsiTheme="majorBidi" w:cstheme="majorBidi"/>
          <w:lang w:bidi="ar"/>
        </w:rPr>
        <w:t xml:space="preserve"> </w:t>
      </w:r>
    </w:p>
    <w:p w:rsidR="00314809" w:rsidRPr="00314809" w:rsidRDefault="00314809" w:rsidP="00314809">
      <w:pPr>
        <w:bidi w:val="0"/>
        <w:spacing w:line="276" w:lineRule="auto"/>
        <w:ind w:left="360"/>
        <w:jc w:val="center"/>
        <w:rPr>
          <w:rFonts w:asciiTheme="majorBidi" w:hAnsiTheme="majorBidi" w:cstheme="majorBidi"/>
          <w:rtl/>
          <w:lang w:bidi="ar-IQ"/>
        </w:rPr>
      </w:pPr>
      <w:r w:rsidRPr="00314809">
        <w:rPr>
          <w:rFonts w:asciiTheme="majorBidi" w:hAnsiTheme="majorBidi" w:cstheme="majorBidi" w:hint="cs"/>
          <w:rtl/>
          <w:lang w:bidi="ar-IQ"/>
        </w:rPr>
        <w:t>ملخص باللغة العربية</w:t>
      </w:r>
    </w:p>
    <w:p w:rsidR="00314809" w:rsidRPr="00314809" w:rsidRDefault="00314809" w:rsidP="00314809">
      <w:pPr>
        <w:jc w:val="center"/>
        <w:rPr>
          <w:rFonts w:cs="Arial"/>
          <w:rtl/>
        </w:rPr>
      </w:pPr>
      <w:r w:rsidRPr="00314809">
        <w:rPr>
          <w:rFonts w:cs="Arial"/>
          <w:rtl/>
        </w:rPr>
        <w:t xml:space="preserve">التحول الرقمي والسياسي: </w:t>
      </w:r>
      <w:r w:rsidRPr="00314809">
        <w:rPr>
          <w:rFonts w:cs="Arial" w:hint="cs"/>
          <w:rtl/>
        </w:rPr>
        <w:t>المنظور التحليلي ل</w:t>
      </w:r>
      <w:r w:rsidRPr="00314809">
        <w:rPr>
          <w:rFonts w:cs="Arial"/>
          <w:rtl/>
        </w:rPr>
        <w:t xml:space="preserve">خطاب </w:t>
      </w:r>
      <w:r w:rsidRPr="00314809">
        <w:rPr>
          <w:rFonts w:cs="Arial" w:hint="cs"/>
          <w:rtl/>
        </w:rPr>
        <w:t>ال</w:t>
      </w:r>
      <w:r w:rsidRPr="00314809">
        <w:rPr>
          <w:rFonts w:cs="Arial"/>
          <w:rtl/>
        </w:rPr>
        <w:t>نظام الإعلام</w:t>
      </w:r>
      <w:r w:rsidRPr="00314809">
        <w:rPr>
          <w:rFonts w:cs="Arial" w:hint="cs"/>
          <w:rtl/>
        </w:rPr>
        <w:t>ي في العراق</w:t>
      </w:r>
    </w:p>
    <w:p w:rsidR="00314809" w:rsidRPr="00314809" w:rsidRDefault="00314809" w:rsidP="00314809">
      <w:pPr>
        <w:rPr>
          <w:rtl/>
        </w:rPr>
      </w:pPr>
      <w:r w:rsidRPr="00314809">
        <w:rPr>
          <w:rFonts w:cs="Arial" w:hint="cs"/>
          <w:rtl/>
        </w:rPr>
        <w:t xml:space="preserve">     يتناول البحث </w:t>
      </w:r>
      <w:r w:rsidRPr="00314809">
        <w:rPr>
          <w:rFonts w:cs="Arial"/>
          <w:rtl/>
        </w:rPr>
        <w:t xml:space="preserve">الطبيعة الحالية للنظام الإعلامي العراقي من خلال </w:t>
      </w:r>
      <w:r w:rsidRPr="00314809">
        <w:rPr>
          <w:rFonts w:cs="Arial" w:hint="cs"/>
          <w:rtl/>
        </w:rPr>
        <w:t>عاملين</w:t>
      </w:r>
      <w:r w:rsidRPr="00314809">
        <w:rPr>
          <w:rFonts w:cs="Arial"/>
          <w:rtl/>
        </w:rPr>
        <w:t xml:space="preserve"> مؤثرين مهمين: رقمنة الإعلام العالمي والتحول السياسي في البلاد في عام 2003. </w:t>
      </w:r>
      <w:r w:rsidRPr="00314809">
        <w:rPr>
          <w:rFonts w:cs="Arial" w:hint="cs"/>
          <w:rtl/>
        </w:rPr>
        <w:t>وي</w:t>
      </w:r>
      <w:r w:rsidRPr="00314809">
        <w:rPr>
          <w:rFonts w:cs="Arial"/>
          <w:rtl/>
        </w:rPr>
        <w:t xml:space="preserve">ناقش التحولات المهمة في البيئة الرقمية وانعكاسها على الخطاب الإعلامي لوسائل الإعلام في سياقها التاريخي. تمت مراجعة مفهوم النظام الإعلامي ، وكيفية تطور الدراسات التاريخية لأنظمة الإعلام ، ومراحل تطور المفاهيم والتصنيفات التي قام بها الباحثون للأنظمة الإعلامية في العالم. كما </w:t>
      </w:r>
      <w:r w:rsidRPr="00314809">
        <w:rPr>
          <w:rFonts w:cs="Arial" w:hint="cs"/>
          <w:rtl/>
        </w:rPr>
        <w:t>درس البحث</w:t>
      </w:r>
      <w:r w:rsidRPr="00314809">
        <w:rPr>
          <w:rFonts w:cs="Arial"/>
          <w:rtl/>
        </w:rPr>
        <w:t xml:space="preserve"> التغييرات </w:t>
      </w:r>
      <w:r w:rsidRPr="00314809">
        <w:rPr>
          <w:rFonts w:cs="Arial" w:hint="cs"/>
          <w:rtl/>
        </w:rPr>
        <w:t xml:space="preserve"> </w:t>
      </w:r>
      <w:r w:rsidRPr="00314809">
        <w:rPr>
          <w:rFonts w:cs="Arial"/>
          <w:rtl/>
        </w:rPr>
        <w:t xml:space="preserve">التي تحدث في أنظمة الإعلام المعاصرة بسبب التغيرات الرقمية التي غيرت العلاقة الوثيقة بين وسائل الإعلام والأنظمة السياسية في المجتمعات. تم استخدام المنهج الوصفي التحليلي </w:t>
      </w:r>
      <w:r w:rsidRPr="00314809">
        <w:rPr>
          <w:rFonts w:cs="Arial" w:hint="cs"/>
          <w:rtl/>
        </w:rPr>
        <w:t>لغرض</w:t>
      </w:r>
      <w:r w:rsidRPr="00314809">
        <w:rPr>
          <w:rFonts w:cs="Arial"/>
          <w:rtl/>
        </w:rPr>
        <w:t xml:space="preserve"> فهم دقيق ومفصل للنظام الاعلامي في العراق. وخلصت </w:t>
      </w:r>
      <w:r w:rsidRPr="00314809">
        <w:rPr>
          <w:rFonts w:cs="Arial" w:hint="cs"/>
          <w:rtl/>
        </w:rPr>
        <w:t>نتائج البحث</w:t>
      </w:r>
      <w:r w:rsidRPr="00314809">
        <w:rPr>
          <w:rFonts w:cs="Arial"/>
          <w:rtl/>
        </w:rPr>
        <w:t xml:space="preserve"> إلى أن خطاب النظام الإعلامي في العراق ارتبط بشكل متزامن بالتحول الرقمي والسياسي عندما أدى التغيير السياسي إلى الانفتاح على البيئة الرقمية الجديدة ، لكن ميزات هذا النظام على المستوى الجزئي مرتبطة بمحددات المشهد السياسي المضطرب في العراق الذي أوجد تعددًا في الخطابات المتضاربة ال</w:t>
      </w:r>
      <w:r w:rsidRPr="00314809">
        <w:rPr>
          <w:rFonts w:cs="Arial" w:hint="cs"/>
          <w:rtl/>
        </w:rPr>
        <w:t xml:space="preserve">تي تتاثر </w:t>
      </w:r>
      <w:r w:rsidRPr="00314809">
        <w:rPr>
          <w:rFonts w:cs="Arial"/>
          <w:rtl/>
        </w:rPr>
        <w:t xml:space="preserve"> بنوع من التوازي السياسي والمصالح السياسية المرتبطة بالصراع.</w:t>
      </w:r>
    </w:p>
    <w:p w:rsidR="00314809" w:rsidRPr="00314809" w:rsidRDefault="00314809" w:rsidP="00314809">
      <w:r w:rsidRPr="00314809">
        <w:rPr>
          <w:rFonts w:cs="Arial"/>
          <w:rtl/>
        </w:rPr>
        <w:t xml:space="preserve">الكلمات المفتاحية: الرقمنة ، نظام الإعلام الهجين، الخطاب الإعلامي ، </w:t>
      </w:r>
      <w:r w:rsidRPr="00314809">
        <w:rPr>
          <w:rFonts w:cs="Arial" w:hint="cs"/>
          <w:rtl/>
        </w:rPr>
        <w:t>ال</w:t>
      </w:r>
      <w:r w:rsidRPr="00314809">
        <w:rPr>
          <w:rFonts w:cs="Arial"/>
          <w:rtl/>
        </w:rPr>
        <w:t>نظام الإعلام</w:t>
      </w:r>
      <w:r w:rsidRPr="00314809">
        <w:rPr>
          <w:rFonts w:cs="Arial" w:hint="cs"/>
          <w:rtl/>
        </w:rPr>
        <w:t>ي</w:t>
      </w:r>
      <w:r w:rsidRPr="00314809">
        <w:rPr>
          <w:rFonts w:cs="Arial"/>
          <w:rtl/>
        </w:rPr>
        <w:t xml:space="preserve"> العراقي ، التحول السياسي.</w:t>
      </w:r>
    </w:p>
    <w:p w:rsidR="00314809" w:rsidRDefault="00314809" w:rsidP="00314809">
      <w:pPr>
        <w:bidi w:val="0"/>
        <w:spacing w:line="276" w:lineRule="auto"/>
        <w:ind w:left="360"/>
        <w:jc w:val="left"/>
        <w:rPr>
          <w:rFonts w:asciiTheme="majorBidi" w:hAnsiTheme="majorBidi" w:cstheme="majorBidi"/>
          <w:sz w:val="28"/>
          <w:szCs w:val="28"/>
          <w:lang w:bidi="ar"/>
        </w:rPr>
      </w:pPr>
    </w:p>
    <w:p w:rsidR="00314809" w:rsidRPr="004A1ACA" w:rsidRDefault="00314809" w:rsidP="00314809">
      <w:pPr>
        <w:bidi w:val="0"/>
        <w:spacing w:line="276" w:lineRule="auto"/>
        <w:ind w:left="360"/>
        <w:jc w:val="left"/>
        <w:rPr>
          <w:rFonts w:asciiTheme="majorBidi" w:hAnsiTheme="majorBidi" w:cstheme="majorBidi"/>
          <w:sz w:val="28"/>
          <w:szCs w:val="28"/>
          <w:rtl/>
          <w:lang w:bidi="ar"/>
        </w:rPr>
      </w:pPr>
    </w:p>
    <w:p w:rsidR="008F54BC" w:rsidRPr="00314809" w:rsidRDefault="008F54BC" w:rsidP="004A1ACA">
      <w:pPr>
        <w:bidi w:val="0"/>
        <w:spacing w:line="276" w:lineRule="auto"/>
        <w:rPr>
          <w:rFonts w:asciiTheme="majorBidi" w:hAnsiTheme="majorBidi" w:cstheme="majorBidi"/>
          <w:b/>
          <w:bCs/>
          <w:sz w:val="24"/>
          <w:szCs w:val="24"/>
          <w:lang w:bidi="ar"/>
        </w:rPr>
      </w:pPr>
      <w:r w:rsidRPr="00314809">
        <w:rPr>
          <w:rFonts w:asciiTheme="majorBidi" w:hAnsiTheme="majorBidi" w:cstheme="majorBidi"/>
          <w:b/>
          <w:bCs/>
          <w:sz w:val="24"/>
          <w:szCs w:val="24"/>
          <w:lang w:bidi="ar"/>
        </w:rPr>
        <w:lastRenderedPageBreak/>
        <w:t>Introduction</w:t>
      </w:r>
    </w:p>
    <w:p w:rsidR="004A6ACA" w:rsidRPr="00314809" w:rsidRDefault="00114932" w:rsidP="004A1ACA">
      <w:pPr>
        <w:bidi w:val="0"/>
        <w:spacing w:after="0" w:line="276" w:lineRule="auto"/>
        <w:rPr>
          <w:sz w:val="20"/>
          <w:szCs w:val="20"/>
        </w:rPr>
      </w:pPr>
      <w:r w:rsidRPr="00314809">
        <w:rPr>
          <w:rFonts w:asciiTheme="majorBidi" w:hAnsiTheme="majorBidi" w:cstheme="majorBidi"/>
          <w:sz w:val="20"/>
          <w:szCs w:val="20"/>
          <w:lang w:bidi="ar"/>
        </w:rPr>
        <w:t xml:space="preserve">   </w:t>
      </w:r>
      <w:r w:rsidR="008F54BC" w:rsidRPr="00314809">
        <w:rPr>
          <w:rFonts w:asciiTheme="majorBidi" w:hAnsiTheme="majorBidi" w:cstheme="majorBidi"/>
          <w:sz w:val="20"/>
          <w:szCs w:val="20"/>
          <w:lang w:bidi="ar"/>
        </w:rPr>
        <w:t>Contemporary media systems are going through a transitional phase, in which the process of transferring, distributing</w:t>
      </w:r>
      <w:r w:rsidR="00AB0922" w:rsidRPr="00314809">
        <w:rPr>
          <w:rFonts w:asciiTheme="majorBidi" w:hAnsiTheme="majorBidi" w:cstheme="majorBidi"/>
          <w:sz w:val="20"/>
          <w:szCs w:val="20"/>
          <w:lang w:bidi="ar"/>
        </w:rPr>
        <w:t>,</w:t>
      </w:r>
      <w:r w:rsidR="008F54BC" w:rsidRPr="00314809">
        <w:rPr>
          <w:rFonts w:asciiTheme="majorBidi" w:hAnsiTheme="majorBidi" w:cstheme="majorBidi"/>
          <w:sz w:val="20"/>
          <w:szCs w:val="20"/>
          <w:lang w:bidi="ar"/>
        </w:rPr>
        <w:t xml:space="preserve"> and consuming media materials, both at the national and international news levels, has changed as a result of the digital transformation witnessed in the world. In the midst of this transformation, the features of media policies have been determined according to the perspective of technological development, which has imposed changes in the structure and work of media institutions. </w:t>
      </w:r>
      <w:r w:rsidR="004A6ACA" w:rsidRPr="00314809">
        <w:rPr>
          <w:rFonts w:asciiTheme="majorBidi" w:hAnsiTheme="majorBidi" w:cstheme="majorBidi"/>
          <w:sz w:val="20"/>
          <w:szCs w:val="20"/>
          <w:lang w:bidi="ar"/>
        </w:rPr>
        <w:t>In addition, the relationship between media systems and political systems is typically beyond question</w:t>
      </w:r>
      <w:r w:rsidR="00C662C6" w:rsidRPr="00314809">
        <w:rPr>
          <w:rFonts w:asciiTheme="majorBidi" w:hAnsiTheme="majorBidi" w:cstheme="majorBidi"/>
          <w:sz w:val="20"/>
          <w:szCs w:val="20"/>
          <w:lang w:bidi="ar"/>
        </w:rPr>
        <w:t>.</w:t>
      </w:r>
      <w:r w:rsidR="00C927FB" w:rsidRPr="00314809">
        <w:rPr>
          <w:rFonts w:asciiTheme="majorBidi" w:hAnsiTheme="majorBidi" w:cstheme="majorBidi"/>
          <w:sz w:val="20"/>
          <w:szCs w:val="20"/>
          <w:lang w:bidi="ar"/>
        </w:rPr>
        <w:t xml:space="preserve"> According to literature in the fields of communication and political science, the media system and political system</w:t>
      </w:r>
      <w:r w:rsidR="00C927FB" w:rsidRPr="00314809">
        <w:rPr>
          <w:rFonts w:asciiTheme="majorBidi" w:hAnsiTheme="majorBidi" w:cstheme="majorBidi"/>
          <w:sz w:val="20"/>
          <w:szCs w:val="20"/>
        </w:rPr>
        <w:t xml:space="preserve"> of any nation are closely related. Numerous theoretical and empirical studies by communication and media scientists refer to this relationship through terms such as media policy, political communication, and media democracy  </w:t>
      </w:r>
      <w:r w:rsidR="00E619CE">
        <w:rPr>
          <w:rStyle w:val="FootnoteReference"/>
          <w:rFonts w:asciiTheme="majorBidi" w:hAnsiTheme="majorBidi" w:cstheme="majorBidi"/>
          <w:sz w:val="20"/>
          <w:szCs w:val="20"/>
          <w:lang w:bidi="ar"/>
        </w:rPr>
        <w:footnoteReference w:id="1"/>
      </w:r>
      <w:r w:rsidR="004A6ACA" w:rsidRPr="00314809">
        <w:rPr>
          <w:rFonts w:asciiTheme="majorBidi" w:hAnsiTheme="majorBidi" w:cstheme="majorBidi"/>
          <w:sz w:val="20"/>
          <w:szCs w:val="20"/>
          <w:lang w:bidi="ar"/>
        </w:rPr>
        <w:t>. This relationship is obviously affected by any political change, as was the case in Iraq in 2003 when the radical transformation of the political system led to qualitative changes in the nature of the media system's work.</w:t>
      </w:r>
    </w:p>
    <w:p w:rsidR="00EC60B2" w:rsidRPr="00314809" w:rsidRDefault="00114932" w:rsidP="004A1ACA">
      <w:pPr>
        <w:bidi w:val="0"/>
        <w:spacing w:line="276" w:lineRule="auto"/>
        <w:rPr>
          <w:sz w:val="20"/>
          <w:szCs w:val="20"/>
        </w:rPr>
      </w:pPr>
      <w:r w:rsidRPr="00314809">
        <w:rPr>
          <w:rFonts w:asciiTheme="majorBidi" w:hAnsiTheme="majorBidi" w:cstheme="majorBidi"/>
          <w:sz w:val="20"/>
          <w:szCs w:val="20"/>
          <w:lang w:bidi="ar"/>
        </w:rPr>
        <w:t xml:space="preserve">  </w:t>
      </w:r>
      <w:r w:rsidR="00955FDB" w:rsidRPr="00314809">
        <w:rPr>
          <w:rFonts w:asciiTheme="majorBidi" w:hAnsiTheme="majorBidi" w:cstheme="majorBidi"/>
          <w:sz w:val="20"/>
          <w:szCs w:val="20"/>
          <w:lang w:bidi="ar"/>
        </w:rPr>
        <w:t xml:space="preserve">Iraq's media landscape has changed since the US invasion in 2003. </w:t>
      </w:r>
      <w:r w:rsidR="00C662C6" w:rsidRPr="00314809">
        <w:rPr>
          <w:rFonts w:asciiTheme="majorBidi" w:hAnsiTheme="majorBidi" w:cstheme="majorBidi"/>
          <w:sz w:val="20"/>
          <w:szCs w:val="20"/>
          <w:lang w:bidi="ar"/>
        </w:rPr>
        <w:t>I</w:t>
      </w:r>
      <w:r w:rsidR="00955FDB" w:rsidRPr="00314809">
        <w:rPr>
          <w:rFonts w:asciiTheme="majorBidi" w:hAnsiTheme="majorBidi" w:cstheme="majorBidi"/>
          <w:sz w:val="20"/>
          <w:szCs w:val="20"/>
          <w:lang w:bidi="ar"/>
        </w:rPr>
        <w:t>t was forcibly transformed from a Baath Party-controlled context to a liberalized one in which hundreds of outlets compete for an audience and few independent voices struggle to avoid state and partisan pressures. In the past, there were only two newspapers, one broadcast station, and one satellite channel. Numerous media outlets are available now.</w:t>
      </w:r>
      <w:r w:rsidR="00C662C6" w:rsidRPr="00314809">
        <w:rPr>
          <w:rFonts w:asciiTheme="majorBidi" w:hAnsiTheme="majorBidi" w:cstheme="majorBidi"/>
          <w:sz w:val="20"/>
          <w:szCs w:val="20"/>
          <w:lang w:bidi="ar"/>
        </w:rPr>
        <w:t xml:space="preserve"> </w:t>
      </w:r>
      <w:r w:rsidR="00E619CE">
        <w:rPr>
          <w:rStyle w:val="FootnoteReference"/>
          <w:sz w:val="20"/>
          <w:szCs w:val="20"/>
        </w:rPr>
        <w:footnoteReference w:id="2"/>
      </w:r>
      <w:r w:rsidR="00955FDB" w:rsidRPr="00314809">
        <w:rPr>
          <w:sz w:val="20"/>
          <w:szCs w:val="20"/>
        </w:rPr>
        <w:t xml:space="preserve">. </w:t>
      </w:r>
    </w:p>
    <w:p w:rsidR="00AD200A" w:rsidRPr="00314809" w:rsidRDefault="00854D09" w:rsidP="004A1ACA">
      <w:pPr>
        <w:pStyle w:val="root-block-node"/>
        <w:spacing w:line="276" w:lineRule="auto"/>
        <w:jc w:val="both"/>
        <w:rPr>
          <w:sz w:val="20"/>
          <w:szCs w:val="20"/>
        </w:rPr>
      </w:pPr>
      <w:r w:rsidRPr="00314809">
        <w:rPr>
          <w:rFonts w:asciiTheme="majorBidi" w:eastAsiaTheme="minorHAnsi" w:hAnsiTheme="majorBidi" w:cstheme="majorBidi"/>
          <w:sz w:val="20"/>
          <w:szCs w:val="20"/>
          <w:lang w:bidi="ar"/>
        </w:rPr>
        <w:t xml:space="preserve">    Iraqi media reflects the state's and key political actors' narratives and is utilized for control and violence. (Kaisy,2020). Post-invasion media-political relations was changed. The American Provisional Governor promptly liquidated all media organizations and staff. He issued Order No. 6 to replace the Ministry of Information with the Iraqi Media Network (IMN) in June 2003. The Coalition Provision Authority (CPA) wanted the IMN to be independent, honest, and professional like the BBC, but the IMN started to hold government positions because its president and board members were appointed by the government or governing party and based on a sectarian criterion. 2021). Thus, the   CPA media pluralization effort ignored Iraqi sociopolitical context and history. Most Iraqis see the media as propaganda after 45 years of multifaceted dictatorship (1958–2003). 2021). Despite Iraq's constitution providing free speech and expression, media is restricted and laws overlap. Radio, TV, print, and satellite are government-controlled. Powerful players dominate online news. Government, political parties, and other powerful institutions spend significant sums to promote misinformation online and further their political objectives.</w:t>
      </w:r>
      <w:r w:rsidR="00114932" w:rsidRPr="00314809">
        <w:rPr>
          <w:sz w:val="20"/>
          <w:szCs w:val="20"/>
        </w:rPr>
        <w:t xml:space="preserve"> </w:t>
      </w:r>
    </w:p>
    <w:p w:rsidR="00270675" w:rsidRPr="00314809" w:rsidRDefault="00270675" w:rsidP="00157AD1">
      <w:pPr>
        <w:pStyle w:val="root-block-node"/>
        <w:spacing w:line="276" w:lineRule="auto"/>
        <w:jc w:val="both"/>
        <w:rPr>
          <w:rFonts w:asciiTheme="majorBidi" w:eastAsia="Times New Roman" w:hAnsiTheme="majorBidi" w:cstheme="majorBidi"/>
          <w:sz w:val="20"/>
          <w:szCs w:val="20"/>
        </w:rPr>
      </w:pPr>
      <w:r w:rsidRPr="00314809">
        <w:rPr>
          <w:rFonts w:asciiTheme="majorBidi" w:eastAsia="Times New Roman" w:hAnsiTheme="majorBidi" w:cstheme="majorBidi"/>
          <w:sz w:val="20"/>
          <w:szCs w:val="20"/>
        </w:rPr>
        <w:t>Iraq has established organizations to control the media, such as the Communications and Media Commission of Iraq (CMC), which was established in 2004. The CMC performs similar duties to the UK's Office of Communication (</w:t>
      </w:r>
      <w:proofErr w:type="spellStart"/>
      <w:r w:rsidRPr="00314809">
        <w:rPr>
          <w:rFonts w:asciiTheme="majorBidi" w:eastAsia="Times New Roman" w:hAnsiTheme="majorBidi" w:cstheme="majorBidi"/>
          <w:sz w:val="20"/>
          <w:szCs w:val="20"/>
        </w:rPr>
        <w:t>OfCom</w:t>
      </w:r>
      <w:proofErr w:type="spellEnd"/>
      <w:r w:rsidRPr="00314809">
        <w:rPr>
          <w:rFonts w:asciiTheme="majorBidi" w:eastAsia="Times New Roman" w:hAnsiTheme="majorBidi" w:cstheme="majorBidi"/>
          <w:sz w:val="20"/>
          <w:szCs w:val="20"/>
        </w:rPr>
        <w:t>) or the American Federal Communications Commission (FCC). The CMC is an organization created to serve as an independent regulatory body for Iraq's communication sectors, which include radio, telecommunications, wireless internet, satellite and terrestrial television, and radio. The 2005 Constitution states that the CMC is governe</w:t>
      </w:r>
      <w:r w:rsidR="00C63F5A" w:rsidRPr="00314809">
        <w:rPr>
          <w:rFonts w:asciiTheme="majorBidi" w:eastAsia="Times New Roman" w:hAnsiTheme="majorBidi" w:cstheme="majorBidi"/>
          <w:sz w:val="20"/>
          <w:szCs w:val="20"/>
        </w:rPr>
        <w:t>d by the Iraqi parliament</w:t>
      </w:r>
      <w:r w:rsidR="00157AD1">
        <w:rPr>
          <w:rStyle w:val="FootnoteReference"/>
          <w:rFonts w:asciiTheme="majorBidi" w:eastAsia="Times New Roman" w:hAnsiTheme="majorBidi" w:cstheme="majorBidi"/>
          <w:sz w:val="20"/>
          <w:szCs w:val="20"/>
        </w:rPr>
        <w:footnoteReference w:id="3"/>
      </w:r>
      <w:r w:rsidR="00C63F5A" w:rsidRPr="00E619CE">
        <w:rPr>
          <w:rFonts w:asciiTheme="majorBidi" w:eastAsia="Times New Roman" w:hAnsiTheme="majorBidi" w:cstheme="majorBidi"/>
          <w:color w:val="FF0000"/>
          <w:sz w:val="20"/>
          <w:szCs w:val="20"/>
        </w:rPr>
        <w:t>.</w:t>
      </w:r>
      <w:r w:rsidRPr="00314809">
        <w:rPr>
          <w:rFonts w:asciiTheme="majorBidi" w:eastAsia="Times New Roman" w:hAnsiTheme="majorBidi" w:cstheme="majorBidi"/>
          <w:sz w:val="20"/>
          <w:szCs w:val="20"/>
        </w:rPr>
        <w:t xml:space="preserve"> In this regard, some journalists and media practitioners interviewed pointed out some characteristics of the Iraqi media authorities. They alleged that the CMC lacked impartiality in its work due to the numerous closures of satellite channels and media outlets that were deemed to be in opposition to government officials or political parties. The CMC's rules, such as the prohibition on "spreading sectarian, racial, and religious sedition information," appear to be subject to a sort of "look the other way" attitude, according to </w:t>
      </w:r>
      <w:proofErr w:type="spellStart"/>
      <w:proofErr w:type="gramStart"/>
      <w:r w:rsidRPr="00314809">
        <w:rPr>
          <w:rFonts w:asciiTheme="majorBidi" w:eastAsia="Times New Roman" w:hAnsiTheme="majorBidi" w:cstheme="majorBidi"/>
          <w:sz w:val="20"/>
          <w:szCs w:val="20"/>
        </w:rPr>
        <w:t>Sa;ad</w:t>
      </w:r>
      <w:proofErr w:type="spellEnd"/>
      <w:proofErr w:type="gramEnd"/>
      <w:r w:rsidRPr="00314809">
        <w:rPr>
          <w:rFonts w:asciiTheme="majorBidi" w:eastAsia="Times New Roman" w:hAnsiTheme="majorBidi" w:cstheme="majorBidi"/>
          <w:sz w:val="20"/>
          <w:szCs w:val="20"/>
        </w:rPr>
        <w:t xml:space="preserve"> Ibrahim of the Newsroom Social Network. (personal communication, 7 October 2022). </w:t>
      </w:r>
    </w:p>
    <w:p w:rsidR="007000FF" w:rsidRPr="00314809" w:rsidRDefault="00270675" w:rsidP="00006C10">
      <w:pPr>
        <w:pStyle w:val="root-block-node"/>
        <w:spacing w:line="276" w:lineRule="auto"/>
        <w:jc w:val="both"/>
        <w:rPr>
          <w:rFonts w:asciiTheme="majorBidi" w:eastAsia="Times New Roman" w:hAnsiTheme="majorBidi" w:cstheme="majorBidi"/>
          <w:sz w:val="20"/>
          <w:szCs w:val="20"/>
        </w:rPr>
      </w:pPr>
      <w:r w:rsidRPr="00314809">
        <w:rPr>
          <w:rFonts w:asciiTheme="majorBidi" w:eastAsia="Times New Roman" w:hAnsiTheme="majorBidi" w:cstheme="majorBidi"/>
          <w:sz w:val="20"/>
          <w:szCs w:val="20"/>
        </w:rPr>
        <w:lastRenderedPageBreak/>
        <w:t>In the field of press and media freedom in particular, the Iraqi legislator did not adopt strategic laws to control the pace of journalistic work, but rather relied on the principle of referral in information crimes, and on separate legal articles overlapping with the Iraqi Penal Code of 1969. Articles of the penal code from 1969 that criminalize libel, defamation, the disclosure of state secrets, and the dissemination of 'false news' are still in effect and continue to restrict the press. These provisions establish severe penalties for press-related offenses, including fines and up to seven years in prison for those who insult the legislature, the government, or public authorities.</w:t>
      </w:r>
      <w:r w:rsidR="00732820">
        <w:rPr>
          <w:rStyle w:val="FootnoteReference"/>
          <w:rFonts w:asciiTheme="majorBidi" w:eastAsia="Times New Roman" w:hAnsiTheme="majorBidi" w:cstheme="majorBidi"/>
          <w:sz w:val="20"/>
          <w:szCs w:val="20"/>
        </w:rPr>
        <w:footnoteReference w:id="4"/>
      </w:r>
      <w:r w:rsidRPr="00314809">
        <w:rPr>
          <w:rFonts w:asciiTheme="majorBidi" w:eastAsia="Times New Roman" w:hAnsiTheme="majorBidi" w:cstheme="majorBidi"/>
          <w:sz w:val="20"/>
          <w:szCs w:val="20"/>
        </w:rPr>
        <w:t xml:space="preserve"> </w:t>
      </w:r>
      <w:r w:rsidR="004021FB" w:rsidRPr="00314809">
        <w:rPr>
          <w:rFonts w:asciiTheme="majorBidi" w:eastAsia="Times New Roman" w:hAnsiTheme="majorBidi" w:cstheme="majorBidi"/>
          <w:sz w:val="20"/>
          <w:szCs w:val="20"/>
        </w:rPr>
        <w:t>Additionally, according</w:t>
      </w:r>
      <w:r w:rsidRPr="00314809">
        <w:rPr>
          <w:rFonts w:asciiTheme="majorBidi" w:eastAsia="Times New Roman" w:hAnsiTheme="majorBidi" w:cstheme="majorBidi"/>
          <w:sz w:val="20"/>
          <w:szCs w:val="20"/>
        </w:rPr>
        <w:t xml:space="preserve"> to the Director of the Journalistic Freedoms Observatory (JFO) </w:t>
      </w:r>
      <w:proofErr w:type="spellStart"/>
      <w:r w:rsidRPr="00314809">
        <w:rPr>
          <w:rFonts w:asciiTheme="majorBidi" w:eastAsia="Times New Roman" w:hAnsiTheme="majorBidi" w:cstheme="majorBidi"/>
          <w:sz w:val="20"/>
          <w:szCs w:val="20"/>
        </w:rPr>
        <w:t>Hadi</w:t>
      </w:r>
      <w:proofErr w:type="spellEnd"/>
      <w:r w:rsidRPr="00314809">
        <w:rPr>
          <w:rFonts w:asciiTheme="majorBidi" w:eastAsia="Times New Roman" w:hAnsiTheme="majorBidi" w:cstheme="majorBidi"/>
          <w:sz w:val="20"/>
          <w:szCs w:val="20"/>
        </w:rPr>
        <w:t xml:space="preserve"> Gallo </w:t>
      </w:r>
      <w:proofErr w:type="spellStart"/>
      <w:r w:rsidRPr="00314809">
        <w:rPr>
          <w:rFonts w:asciiTheme="majorBidi" w:eastAsia="Times New Roman" w:hAnsiTheme="majorBidi" w:cstheme="majorBidi"/>
          <w:sz w:val="20"/>
          <w:szCs w:val="20"/>
        </w:rPr>
        <w:t>Mareithe</w:t>
      </w:r>
      <w:proofErr w:type="spellEnd"/>
      <w:r w:rsidRPr="00314809">
        <w:rPr>
          <w:rFonts w:asciiTheme="majorBidi" w:eastAsia="Times New Roman" w:hAnsiTheme="majorBidi" w:cstheme="majorBidi"/>
          <w:sz w:val="20"/>
          <w:szCs w:val="20"/>
        </w:rPr>
        <w:t xml:space="preserve">  , the CMC issued ambiguous guidelines for how the media should cover national events as part of the war against the Islamic State (ISIS) in 2014." These guidelines are still active. Only positive news stories were to be disseminated, and stories that did not comply with the moral and patriotic order required for the war on terror were prohibited".</w:t>
      </w:r>
    </w:p>
    <w:p w:rsidR="001E7E83" w:rsidRPr="000A34AD" w:rsidRDefault="00270675" w:rsidP="00B06A20">
      <w:pPr>
        <w:pStyle w:val="root-block-node"/>
        <w:spacing w:line="276" w:lineRule="auto"/>
        <w:jc w:val="both"/>
        <w:rPr>
          <w:color w:val="FF0000"/>
          <w:sz w:val="20"/>
          <w:szCs w:val="20"/>
          <w:lang w:bidi="ar-IQ"/>
        </w:rPr>
      </w:pPr>
      <w:r w:rsidRPr="00314809">
        <w:rPr>
          <w:rFonts w:ascii="Times" w:eastAsia="Times New Roman" w:hAnsi="Times"/>
          <w:color w:val="0070C0"/>
          <w:sz w:val="20"/>
          <w:szCs w:val="20"/>
        </w:rPr>
        <w:t xml:space="preserve"> </w:t>
      </w:r>
      <w:r w:rsidR="00114932" w:rsidRPr="00314809">
        <w:rPr>
          <w:sz w:val="20"/>
          <w:szCs w:val="20"/>
        </w:rPr>
        <w:t xml:space="preserve"> </w:t>
      </w:r>
      <w:r w:rsidR="008A62F1" w:rsidRPr="00314809">
        <w:rPr>
          <w:sz w:val="20"/>
          <w:szCs w:val="20"/>
        </w:rPr>
        <w:t>This political influence on the media system in Iraq was accompanied by a widespread introduction of digital communication technology. In the years following 2003, technological advancements, increased access to the internet, and mobile telecommunications spread widely.</w:t>
      </w:r>
      <w:r w:rsidR="007C5CD8" w:rsidRPr="00314809">
        <w:rPr>
          <w:sz w:val="20"/>
          <w:szCs w:val="20"/>
        </w:rPr>
        <w:t xml:space="preserve"> </w:t>
      </w:r>
      <w:r w:rsidR="002E1392" w:rsidRPr="00314809">
        <w:rPr>
          <w:sz w:val="20"/>
          <w:szCs w:val="20"/>
          <w:lang w:bidi="ar-IQ"/>
        </w:rPr>
        <w:t>A</w:t>
      </w:r>
      <w:r w:rsidR="007C5CD8" w:rsidRPr="00314809">
        <w:rPr>
          <w:sz w:val="20"/>
          <w:szCs w:val="20"/>
          <w:lang w:bidi="ar-IQ"/>
        </w:rPr>
        <w:t>ccording to Internet World Stats, the number of internet users in Iraq increased from 7.1% in 2012 to 71.9% in 2022. with 30,029,700 F</w:t>
      </w:r>
      <w:r w:rsidR="002E1392" w:rsidRPr="00314809">
        <w:rPr>
          <w:sz w:val="20"/>
          <w:szCs w:val="20"/>
          <w:lang w:bidi="ar-IQ"/>
        </w:rPr>
        <w:t>acebook users in January 2022.</w:t>
      </w:r>
      <w:r w:rsidR="00B06A20">
        <w:rPr>
          <w:rStyle w:val="FootnoteReference"/>
          <w:sz w:val="20"/>
          <w:szCs w:val="20"/>
          <w:lang w:bidi="ar-IQ"/>
        </w:rPr>
        <w:footnoteReference w:id="5"/>
      </w:r>
      <w:r w:rsidR="002E1392" w:rsidRPr="00314809">
        <w:rPr>
          <w:sz w:val="20"/>
          <w:szCs w:val="20"/>
          <w:lang w:bidi="ar-IQ"/>
        </w:rPr>
        <w:t xml:space="preserve"> </w:t>
      </w:r>
      <w:r w:rsidR="007C5CD8" w:rsidRPr="000A34AD">
        <w:rPr>
          <w:color w:val="FF0000"/>
          <w:sz w:val="20"/>
          <w:szCs w:val="20"/>
          <w:lang w:bidi="ar-IQ"/>
        </w:rPr>
        <w:t xml:space="preserve"> </w:t>
      </w:r>
      <w:r w:rsidR="001E7E83" w:rsidRPr="00314809">
        <w:rPr>
          <w:sz w:val="20"/>
          <w:szCs w:val="20"/>
          <w:lang w:bidi="ar-IQ"/>
        </w:rPr>
        <w:t>So, media professionals in Iraq are concerned about the increasing use of social media and digital news, which has an impact on their work. Smaller privately funded media are emphasizing feature-driven or narrative-based content, making them less likely to attract large or consistent audiences as social media dominates the news on the internet. Iraqi Journalists reported that their salaries were dependent on their social media presence, limiting their ability to concentrate on journalism</w:t>
      </w:r>
      <w:r w:rsidR="00E619CE">
        <w:rPr>
          <w:rStyle w:val="FootnoteReference"/>
          <w:sz w:val="20"/>
          <w:szCs w:val="20"/>
          <w:lang w:bidi="ar-IQ"/>
        </w:rPr>
        <w:footnoteReference w:id="6"/>
      </w:r>
      <w:r w:rsidR="001E7E83" w:rsidRPr="00314809">
        <w:rPr>
          <w:sz w:val="20"/>
          <w:szCs w:val="20"/>
          <w:lang w:bidi="ar-IQ"/>
        </w:rPr>
        <w:t>. It is the evolution of communication that necessitates a shift in the journalist's perception of their role and daily work routine. The journalist's role, which previously included gathering information, responding to feedback, and promoting their work, has undergone significant change.</w:t>
      </w:r>
      <w:r w:rsidR="00B06A20">
        <w:rPr>
          <w:rStyle w:val="FootnoteReference"/>
          <w:sz w:val="20"/>
          <w:szCs w:val="20"/>
          <w:lang w:bidi="ar-IQ"/>
        </w:rPr>
        <w:footnoteReference w:id="7"/>
      </w:r>
      <w:r w:rsidR="001E7E83" w:rsidRPr="00314809">
        <w:rPr>
          <w:sz w:val="20"/>
          <w:szCs w:val="20"/>
          <w:lang w:bidi="ar-IQ"/>
        </w:rPr>
        <w:t xml:space="preserve"> </w:t>
      </w:r>
    </w:p>
    <w:p w:rsidR="002E1392" w:rsidRPr="00314809" w:rsidRDefault="00114932"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t xml:space="preserve">   </w:t>
      </w:r>
      <w:r w:rsidR="001D1BA8" w:rsidRPr="00314809">
        <w:rPr>
          <w:rFonts w:asciiTheme="majorBidi" w:hAnsiTheme="majorBidi" w:cstheme="majorBidi"/>
          <w:sz w:val="20"/>
          <w:szCs w:val="20"/>
          <w:lang w:bidi="ar-IQ"/>
        </w:rPr>
        <w:t>Perspectives have dominated research on the evolution of the Iraqi media system and its interactions with the political arena. Ahmed Al-Raw (2012) provided an overview of the Iraqi media and the significant milestones in the history of the various Iraqi media channels. His research centered on the history of Iraqi mass media and its development according to the nature of the media and the political climate of each era.</w:t>
      </w:r>
      <w:r w:rsidR="001D1BA8" w:rsidRPr="00314809">
        <w:rPr>
          <w:rFonts w:ascii="Times New Roman" w:eastAsia="Times New Roman" w:hAnsi="Times New Roman" w:cs="Times New Roman"/>
          <w:sz w:val="20"/>
          <w:szCs w:val="20"/>
        </w:rPr>
        <w:t xml:space="preserve"> Price, Monroe, et al. (2007) categorized the media development in Iraq into stages during prewar and postwar, with each stage characterized by aspects of evolving media policy and new media forms on the ground. They discovered at least two areas of concern: the development of a competitive broadcast market and the establishment of a domestic regulatory agency. The first entails establishing an administrative structure for licensing and content regulation, as well as the expansion of non-state entities. The second entails determining what kind of institutions should arise from the ashes of the former state monopoly. According to their research, it is erroneous to consider the Saddam era to have been completely devoid of voices, political differences, journalistic capacity and infrastructure, and creative sources for the post-war process.</w:t>
      </w:r>
      <w:r w:rsidR="001D1BA8" w:rsidRPr="00314809">
        <w:rPr>
          <w:rFonts w:asciiTheme="majorBidi" w:hAnsiTheme="majorBidi" w:cstheme="majorBidi"/>
          <w:sz w:val="20"/>
          <w:szCs w:val="20"/>
          <w:lang w:bidi="ar-IQ"/>
        </w:rPr>
        <w:t xml:space="preserve"> Aida Al-</w:t>
      </w:r>
      <w:proofErr w:type="spellStart"/>
      <w:r w:rsidR="001D1BA8" w:rsidRPr="00314809">
        <w:rPr>
          <w:rFonts w:asciiTheme="majorBidi" w:hAnsiTheme="majorBidi" w:cstheme="majorBidi"/>
          <w:sz w:val="20"/>
          <w:szCs w:val="20"/>
          <w:lang w:bidi="ar-IQ"/>
        </w:rPr>
        <w:t>Kaisy</w:t>
      </w:r>
      <w:proofErr w:type="spellEnd"/>
      <w:r w:rsidR="001D1BA8" w:rsidRPr="00314809">
        <w:rPr>
          <w:rFonts w:asciiTheme="majorBidi" w:hAnsiTheme="majorBidi" w:cstheme="majorBidi"/>
          <w:sz w:val="20"/>
          <w:szCs w:val="20"/>
          <w:lang w:bidi="ar-IQ"/>
        </w:rPr>
        <w:t xml:space="preserve"> (2021) examines the dominant disinformation narratives in the discourse of the Iraqi media system. It includes an analysis of the statements, agents, motivations, and effects of the widespread dissemination of disinformation in Iraqi political media.</w:t>
      </w:r>
      <w:r w:rsidR="002E1392" w:rsidRPr="00314809">
        <w:rPr>
          <w:rFonts w:asciiTheme="majorBidi" w:hAnsiTheme="majorBidi" w:cstheme="majorBidi"/>
          <w:sz w:val="20"/>
          <w:szCs w:val="20"/>
          <w:lang w:bidi="ar-IQ"/>
        </w:rPr>
        <w:t xml:space="preserve"> Hana Noor Al-</w:t>
      </w:r>
      <w:proofErr w:type="spellStart"/>
      <w:r w:rsidR="002E1392" w:rsidRPr="00314809">
        <w:rPr>
          <w:rFonts w:asciiTheme="majorBidi" w:hAnsiTheme="majorBidi" w:cstheme="majorBidi"/>
          <w:sz w:val="20"/>
          <w:szCs w:val="20"/>
          <w:lang w:bidi="ar-IQ"/>
        </w:rPr>
        <w:t>Deen</w:t>
      </w:r>
      <w:proofErr w:type="spellEnd"/>
      <w:r w:rsidR="002E1392" w:rsidRPr="00314809">
        <w:rPr>
          <w:rFonts w:asciiTheme="majorBidi" w:hAnsiTheme="majorBidi" w:cstheme="majorBidi"/>
          <w:sz w:val="20"/>
          <w:szCs w:val="20"/>
          <w:lang w:bidi="ar-IQ"/>
        </w:rPr>
        <w:t xml:space="preserve"> (2006) investigates the changes and challenges confronting Iraqi media. The research covered three major epochs. Period I (Prior 1958) is concerned with the monarchy; Period II (1958 - 2003) is concerned with the media under strict discipline; and Period III (2003 to Present) is concerned with the media following the overthrow of the Saddam Hussein ruling. It concluded that the Iraqi media transitioned quickly and sharply from dictatorial regime to free-for-all media and that the situation continues to evolve with various types on interventions. Because the situation in Iraq is still developing, it is impossible to predict what the future holds. Upon questioning the interviewees about the various types of political interventions</w:t>
      </w:r>
      <w:bookmarkStart w:id="0" w:name="_GoBack"/>
      <w:bookmarkEnd w:id="0"/>
      <w:r w:rsidR="002E1392" w:rsidRPr="00314809">
        <w:rPr>
          <w:rFonts w:asciiTheme="majorBidi" w:hAnsiTheme="majorBidi" w:cstheme="majorBidi"/>
          <w:sz w:val="20"/>
          <w:szCs w:val="20"/>
          <w:lang w:bidi="ar-IQ"/>
        </w:rPr>
        <w:t xml:space="preserve">, the responses were entirely negative and can be categorized as follows: The legislation and legal regulations that are interpreted and applied negatively against freedom of expression and </w:t>
      </w:r>
      <w:r w:rsidR="002E1392" w:rsidRPr="00314809">
        <w:rPr>
          <w:rFonts w:asciiTheme="majorBidi" w:hAnsiTheme="majorBidi" w:cstheme="majorBidi"/>
          <w:sz w:val="20"/>
          <w:szCs w:val="20"/>
          <w:lang w:bidi="ar-IQ"/>
        </w:rPr>
        <w:lastRenderedPageBreak/>
        <w:t xml:space="preserve">have led to the arrest of journalists for flimsy reasons, the threats and intimidation practiced against journalists by pro-partisan interest groups, and the ideology of the institution and its affiliation with parties that prevent the publication of any criticism that contradicts its policy and agenda. </w:t>
      </w:r>
    </w:p>
    <w:p w:rsidR="00077122" w:rsidRPr="00314809" w:rsidRDefault="00114932"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t xml:space="preserve">  </w:t>
      </w:r>
      <w:r w:rsidR="001401D0" w:rsidRPr="00314809">
        <w:rPr>
          <w:rFonts w:asciiTheme="majorBidi" w:hAnsiTheme="majorBidi" w:cstheme="majorBidi"/>
          <w:sz w:val="20"/>
          <w:szCs w:val="20"/>
          <w:lang w:bidi="ar-IQ"/>
        </w:rPr>
        <w:t xml:space="preserve">Most of </w:t>
      </w:r>
      <w:r w:rsidR="00EB5351" w:rsidRPr="00314809">
        <w:rPr>
          <w:rFonts w:asciiTheme="majorBidi" w:hAnsiTheme="majorBidi" w:cstheme="majorBidi"/>
          <w:sz w:val="20"/>
          <w:szCs w:val="20"/>
          <w:lang w:bidi="ar-IQ"/>
        </w:rPr>
        <w:t>these</w:t>
      </w:r>
      <w:r w:rsidR="001401D0" w:rsidRPr="00314809">
        <w:rPr>
          <w:rFonts w:asciiTheme="majorBidi" w:hAnsiTheme="majorBidi" w:cstheme="majorBidi"/>
          <w:sz w:val="20"/>
          <w:szCs w:val="20"/>
          <w:lang w:bidi="ar-IQ"/>
        </w:rPr>
        <w:t xml:space="preserve"> studies presented different visions of the media system in Iraq as a country in the process of democratic transition, with a focus on forms of political and partisan interference in the media environment. The emerging media systems in new democratic countries is characterized with state-media relations, political parallelism and new hybrid types of political communication. Political parallelism appears to be the norm rather than the exception in the majority of new democracies. It seems to become problematic when partisanship goes beyond advocating for a particular political issue and includes defamation and hatefulness of political adversaries.</w:t>
      </w:r>
      <w:r w:rsidR="00E619CE">
        <w:rPr>
          <w:rStyle w:val="FootnoteReference"/>
          <w:rFonts w:asciiTheme="majorBidi" w:hAnsiTheme="majorBidi" w:cstheme="majorBidi"/>
          <w:sz w:val="20"/>
          <w:szCs w:val="20"/>
          <w:lang w:bidi="ar-IQ"/>
        </w:rPr>
        <w:footnoteReference w:id="8"/>
      </w:r>
      <w:r w:rsidR="00A2512C" w:rsidRPr="00314809">
        <w:rPr>
          <w:rFonts w:asciiTheme="majorBidi" w:hAnsiTheme="majorBidi" w:cstheme="majorBidi"/>
          <w:sz w:val="20"/>
          <w:szCs w:val="20"/>
          <w:lang w:bidi="ar-IQ"/>
        </w:rPr>
        <w:t xml:space="preserve">. As </w:t>
      </w:r>
      <w:proofErr w:type="spellStart"/>
      <w:r w:rsidR="00A2512C" w:rsidRPr="00314809">
        <w:rPr>
          <w:rFonts w:asciiTheme="majorBidi" w:hAnsiTheme="majorBidi" w:cstheme="majorBidi"/>
          <w:sz w:val="20"/>
          <w:szCs w:val="20"/>
          <w:lang w:bidi="ar-IQ"/>
        </w:rPr>
        <w:t>Hollifi</w:t>
      </w:r>
      <w:proofErr w:type="spellEnd"/>
      <w:r w:rsidR="00A2512C" w:rsidRPr="00314809">
        <w:rPr>
          <w:rFonts w:asciiTheme="majorBidi" w:hAnsiTheme="majorBidi" w:cstheme="majorBidi"/>
          <w:sz w:val="20"/>
          <w:szCs w:val="20"/>
          <w:lang w:bidi="ar-IQ"/>
        </w:rPr>
        <w:t xml:space="preserve"> </w:t>
      </w:r>
      <w:proofErr w:type="spellStart"/>
      <w:r w:rsidR="00A2512C" w:rsidRPr="00314809">
        <w:rPr>
          <w:rFonts w:asciiTheme="majorBidi" w:hAnsiTheme="majorBidi" w:cstheme="majorBidi"/>
          <w:sz w:val="20"/>
          <w:szCs w:val="20"/>
          <w:lang w:bidi="ar-IQ"/>
        </w:rPr>
        <w:t>eld</w:t>
      </w:r>
      <w:proofErr w:type="spellEnd"/>
      <w:r w:rsidR="00A2512C" w:rsidRPr="00314809">
        <w:rPr>
          <w:rFonts w:asciiTheme="majorBidi" w:hAnsiTheme="majorBidi" w:cstheme="majorBidi"/>
          <w:sz w:val="20"/>
          <w:szCs w:val="20"/>
          <w:lang w:bidi="ar-IQ"/>
        </w:rPr>
        <w:t xml:space="preserve">, </w:t>
      </w:r>
      <w:proofErr w:type="spellStart"/>
      <w:r w:rsidR="00A2512C" w:rsidRPr="00314809">
        <w:rPr>
          <w:rFonts w:asciiTheme="majorBidi" w:hAnsiTheme="majorBidi" w:cstheme="majorBidi"/>
          <w:sz w:val="20"/>
          <w:szCs w:val="20"/>
          <w:lang w:bidi="ar-IQ"/>
        </w:rPr>
        <w:t>Jillson</w:t>
      </w:r>
      <w:proofErr w:type="spellEnd"/>
      <w:r w:rsidR="00A2512C" w:rsidRPr="00314809">
        <w:rPr>
          <w:rFonts w:asciiTheme="majorBidi" w:hAnsiTheme="majorBidi" w:cstheme="majorBidi"/>
          <w:sz w:val="20"/>
          <w:szCs w:val="20"/>
          <w:lang w:bidi="ar-IQ"/>
        </w:rPr>
        <w:t xml:space="preserve"> (2014) suggested that new democracies do not adhere to the same pattern of transformation and have varying degrees of success in consolidating the new democratic order.</w:t>
      </w:r>
      <w:r w:rsidR="00077122" w:rsidRPr="00314809">
        <w:rPr>
          <w:rFonts w:asciiTheme="majorBidi" w:hAnsiTheme="majorBidi" w:cstheme="majorBidi"/>
          <w:sz w:val="20"/>
          <w:szCs w:val="20"/>
          <w:lang w:bidi="ar-IQ"/>
        </w:rPr>
        <w:t xml:space="preserve"> </w:t>
      </w:r>
      <w:r w:rsidR="00CC30BA" w:rsidRPr="00314809">
        <w:rPr>
          <w:rFonts w:asciiTheme="majorBidi" w:hAnsiTheme="majorBidi" w:cstheme="majorBidi"/>
          <w:sz w:val="20"/>
          <w:szCs w:val="20"/>
          <w:lang w:bidi="ar-IQ"/>
        </w:rPr>
        <w:t xml:space="preserve">In this regard, they presented three main paths of democratization in new democracies that can be applied to the Iraqi situation: the transition from communist oligarchy as in Eastern Europe, the transition from military and dictatorship as in Latin America, and the transition from and one-party dictatorship: both in the context of </w:t>
      </w:r>
      <w:proofErr w:type="spellStart"/>
      <w:r w:rsidR="00CC30BA" w:rsidRPr="00314809">
        <w:rPr>
          <w:rFonts w:asciiTheme="majorBidi" w:hAnsiTheme="majorBidi" w:cstheme="majorBidi"/>
          <w:sz w:val="20"/>
          <w:szCs w:val="20"/>
          <w:lang w:bidi="ar-IQ"/>
        </w:rPr>
        <w:t>statism</w:t>
      </w:r>
      <w:proofErr w:type="spellEnd"/>
      <w:r w:rsidR="00CC30BA" w:rsidRPr="00314809">
        <w:rPr>
          <w:rFonts w:asciiTheme="majorBidi" w:hAnsiTheme="majorBidi" w:cstheme="majorBidi"/>
          <w:sz w:val="20"/>
          <w:szCs w:val="20"/>
          <w:lang w:bidi="ar-IQ"/>
        </w:rPr>
        <w:t xml:space="preserve"> and rapid modernization in East Asia, and in the context of imperfect nation-building in and ethnic fragmentation in Africa</w:t>
      </w:r>
      <w:r w:rsidR="002E1392" w:rsidRPr="00314809">
        <w:rPr>
          <w:rFonts w:asciiTheme="majorBidi" w:hAnsiTheme="majorBidi" w:cstheme="majorBidi"/>
          <w:sz w:val="20"/>
          <w:szCs w:val="20"/>
          <w:lang w:bidi="ar-IQ"/>
        </w:rPr>
        <w:t>.</w:t>
      </w:r>
    </w:p>
    <w:p w:rsidR="00BC365D" w:rsidRPr="00314809" w:rsidRDefault="00114932"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t xml:space="preserve">  </w:t>
      </w:r>
      <w:r w:rsidR="00BC365D" w:rsidRPr="00314809">
        <w:rPr>
          <w:rFonts w:asciiTheme="majorBidi" w:hAnsiTheme="majorBidi" w:cstheme="majorBidi"/>
          <w:sz w:val="20"/>
          <w:szCs w:val="20"/>
          <w:lang w:bidi="ar-IQ"/>
        </w:rPr>
        <w:t xml:space="preserve">Dictatorship or Military-ruled media as in the last two pathways and its contexts were censored as in any autocratic regime. Unlike communism, military dictatorships used censorship to suppress opposing views, while propaganda to re-educate the masses played a minor role, if any. Military dictatorships have no ideology beyond retaining power, which limits the media's role. Fear and public quiescence secured power, not popular support. This state-centered industrialization project included the media. Their influence was to validate and focus on promoting government actions. </w:t>
      </w:r>
      <w:r w:rsidR="00E619CE">
        <w:rPr>
          <w:rStyle w:val="FootnoteReference"/>
          <w:rFonts w:asciiTheme="majorBidi" w:hAnsiTheme="majorBidi" w:cstheme="majorBidi"/>
          <w:sz w:val="20"/>
          <w:szCs w:val="20"/>
          <w:lang w:bidi="ar-IQ"/>
        </w:rPr>
        <w:footnoteReference w:id="9"/>
      </w:r>
    </w:p>
    <w:p w:rsidR="007000FF" w:rsidRPr="00314809" w:rsidRDefault="00114932" w:rsidP="004A1ACA">
      <w:pPr>
        <w:bidi w:val="0"/>
        <w:spacing w:line="276" w:lineRule="auto"/>
        <w:rPr>
          <w:rFonts w:asciiTheme="majorBidi" w:hAnsiTheme="majorBidi" w:cstheme="majorBidi"/>
          <w:color w:val="4472C4" w:themeColor="accent5"/>
          <w:sz w:val="20"/>
          <w:szCs w:val="20"/>
          <w:lang w:bidi="ar"/>
        </w:rPr>
      </w:pPr>
      <w:r w:rsidRPr="00314809">
        <w:rPr>
          <w:rFonts w:asciiTheme="majorBidi" w:hAnsiTheme="majorBidi" w:cstheme="majorBidi"/>
          <w:sz w:val="20"/>
          <w:szCs w:val="20"/>
          <w:lang w:bidi="ar"/>
        </w:rPr>
        <w:t xml:space="preserve">  </w:t>
      </w:r>
      <w:r w:rsidR="00BC365D" w:rsidRPr="00314809">
        <w:rPr>
          <w:rFonts w:asciiTheme="majorBidi" w:hAnsiTheme="majorBidi" w:cstheme="majorBidi"/>
          <w:sz w:val="20"/>
          <w:szCs w:val="20"/>
          <w:lang w:bidi="ar"/>
        </w:rPr>
        <w:t>In</w:t>
      </w:r>
      <w:r w:rsidR="008F54BC" w:rsidRPr="00314809">
        <w:rPr>
          <w:rFonts w:asciiTheme="majorBidi" w:hAnsiTheme="majorBidi" w:cstheme="majorBidi"/>
          <w:sz w:val="20"/>
          <w:szCs w:val="20"/>
          <w:lang w:bidi="ar"/>
        </w:rPr>
        <w:t xml:space="preserve"> the light of the above, the current research</w:t>
      </w:r>
      <w:r w:rsidR="00955FDB" w:rsidRPr="00314809">
        <w:rPr>
          <w:rFonts w:asciiTheme="majorBidi" w:hAnsiTheme="majorBidi" w:cstheme="majorBidi"/>
          <w:sz w:val="20"/>
          <w:szCs w:val="20"/>
          <w:lang w:bidi="ar"/>
        </w:rPr>
        <w:t xml:space="preserve"> </w:t>
      </w:r>
      <w:r w:rsidR="004C38D4" w:rsidRPr="00314809">
        <w:rPr>
          <w:rFonts w:asciiTheme="majorBidi" w:hAnsiTheme="majorBidi" w:cstheme="majorBidi"/>
          <w:sz w:val="20"/>
          <w:szCs w:val="20"/>
          <w:lang w:bidi="ar"/>
        </w:rPr>
        <w:t>sheds light on the Iraqi media system as a variable influenced by both digitalization and the internal factor of political transformation, which has witnessed profound changes.</w:t>
      </w:r>
      <w:r w:rsidR="00AB7EF5" w:rsidRPr="00314809">
        <w:rPr>
          <w:rFonts w:asciiTheme="majorBidi" w:hAnsiTheme="majorBidi" w:cstheme="majorBidi"/>
          <w:sz w:val="20"/>
          <w:szCs w:val="20"/>
          <w:lang w:bidi="ar"/>
        </w:rPr>
        <w:t xml:space="preserve"> To comprehend the impact of these two dimensions on the Iraqi media system, the author first develop</w:t>
      </w:r>
      <w:r w:rsidR="00EB5351" w:rsidRPr="00314809">
        <w:rPr>
          <w:rFonts w:asciiTheme="majorBidi" w:hAnsiTheme="majorBidi" w:cstheme="majorBidi"/>
          <w:sz w:val="20"/>
          <w:szCs w:val="20"/>
          <w:lang w:bidi="ar"/>
        </w:rPr>
        <w:t>s</w:t>
      </w:r>
      <w:r w:rsidR="00AB7EF5" w:rsidRPr="00314809">
        <w:rPr>
          <w:rFonts w:asciiTheme="majorBidi" w:hAnsiTheme="majorBidi" w:cstheme="majorBidi"/>
          <w:sz w:val="20"/>
          <w:szCs w:val="20"/>
          <w:lang w:bidi="ar"/>
        </w:rPr>
        <w:t xml:space="preserve"> a thorough understanding of the historical development of media systems throughout the world, as well as the technological influences that play a role in the evolving environment of media systems globally.</w:t>
      </w:r>
      <w:r w:rsidR="009A49B4" w:rsidRPr="00314809">
        <w:rPr>
          <w:rFonts w:asciiTheme="majorBidi" w:hAnsiTheme="majorBidi" w:cstheme="majorBidi"/>
          <w:sz w:val="20"/>
          <w:szCs w:val="20"/>
          <w:lang w:bidi="ar"/>
        </w:rPr>
        <w:t xml:space="preserve"> </w:t>
      </w:r>
      <w:r w:rsidR="00C6330C" w:rsidRPr="00314809">
        <w:rPr>
          <w:rFonts w:asciiTheme="majorBidi" w:hAnsiTheme="majorBidi" w:cstheme="majorBidi"/>
          <w:sz w:val="20"/>
          <w:szCs w:val="20"/>
          <w:lang w:bidi="ar"/>
        </w:rPr>
        <w:t>The analytical descriptive approach was used to investigate the Iraqi media system because it is a research methodology that helps in reaching an accurate and comprehensive understanding that leads to anticipating future policies and procedures.</w:t>
      </w:r>
      <w:r w:rsidR="00E619CE">
        <w:rPr>
          <w:rStyle w:val="FootnoteReference"/>
          <w:rFonts w:asciiTheme="majorBidi" w:hAnsiTheme="majorBidi" w:cstheme="majorBidi"/>
          <w:sz w:val="20"/>
          <w:szCs w:val="20"/>
          <w:lang w:bidi="ar"/>
        </w:rPr>
        <w:footnoteReference w:id="10"/>
      </w:r>
      <w:r w:rsidR="00C6330C" w:rsidRPr="00314809">
        <w:rPr>
          <w:rFonts w:asciiTheme="majorBidi" w:hAnsiTheme="majorBidi" w:cstheme="majorBidi"/>
          <w:sz w:val="20"/>
          <w:szCs w:val="20"/>
          <w:lang w:bidi="ar"/>
        </w:rPr>
        <w:t>.</w:t>
      </w:r>
      <w:r w:rsidR="00AB7EF5" w:rsidRPr="00314809">
        <w:rPr>
          <w:rFonts w:asciiTheme="majorBidi" w:hAnsiTheme="majorBidi" w:cstheme="majorBidi"/>
          <w:sz w:val="20"/>
          <w:szCs w:val="20"/>
          <w:lang w:bidi="ar"/>
        </w:rPr>
        <w:t xml:space="preserve"> </w:t>
      </w:r>
      <w:r w:rsidR="00A835FC" w:rsidRPr="00314809">
        <w:rPr>
          <w:rFonts w:asciiTheme="majorBidi" w:hAnsiTheme="majorBidi" w:cstheme="majorBidi"/>
          <w:sz w:val="20"/>
          <w:szCs w:val="20"/>
          <w:lang w:bidi="ar"/>
        </w:rPr>
        <w:t xml:space="preserve">Interviews are also conducted to gain insight into the journalists' perceptions of the difficulties currently facing the Iraqi media landscape, political parallelism, the effects of political transformation, media pluralism, and the journalists' perspectives on political and technological changes. Journalists' perspectives on how digital and political transformations affect Iraqi media systems are highly essential because they play an active role in shaping the media landscape and its future. Participants must include both respondents and informants, and the nature of the response may be based on opinions or facts, respectively. The interviews included eight journalists from various Iraqi media outlets. Interviews are conducted both in person and via email during a period of a month from September15 to October15. Furthermore, as a continuing second method, the researcher conducted a review of relevant literature as well as official documents and recent media reports. The information gathered was analyzed thematically and was sufficient for a thorough investigation.  </w:t>
      </w:r>
      <w:r w:rsidR="007000FF" w:rsidRPr="00314809">
        <w:rPr>
          <w:rFonts w:asciiTheme="majorBidi" w:hAnsiTheme="majorBidi" w:cstheme="majorBidi"/>
          <w:sz w:val="20"/>
          <w:szCs w:val="20"/>
          <w:lang w:bidi="ar"/>
        </w:rPr>
        <w:t xml:space="preserve">  </w:t>
      </w:r>
    </w:p>
    <w:p w:rsidR="008F54BC" w:rsidRPr="00314809" w:rsidRDefault="008F54BC" w:rsidP="004A1ACA">
      <w:pPr>
        <w:bidi w:val="0"/>
        <w:spacing w:line="276" w:lineRule="auto"/>
        <w:rPr>
          <w:rFonts w:asciiTheme="majorBidi" w:hAnsiTheme="majorBidi" w:cstheme="majorBidi"/>
          <w:sz w:val="20"/>
          <w:szCs w:val="20"/>
          <w:lang w:bidi="ar"/>
        </w:rPr>
      </w:pPr>
      <w:r w:rsidRPr="00314809">
        <w:rPr>
          <w:rFonts w:asciiTheme="majorBidi" w:hAnsiTheme="majorBidi" w:cstheme="majorBidi"/>
          <w:sz w:val="20"/>
          <w:szCs w:val="20"/>
          <w:lang w:bidi="ar"/>
        </w:rPr>
        <w:t>For the purpose of determining the dimensions of studying the subject, the research seeks to answer the following</w:t>
      </w:r>
      <w:r w:rsidR="00C927FB" w:rsidRPr="00314809">
        <w:rPr>
          <w:rFonts w:asciiTheme="majorBidi" w:hAnsiTheme="majorBidi" w:cstheme="majorBidi"/>
          <w:sz w:val="20"/>
          <w:szCs w:val="20"/>
          <w:lang w:bidi="ar"/>
        </w:rPr>
        <w:t xml:space="preserve"> broad</w:t>
      </w:r>
      <w:r w:rsidRPr="00314809">
        <w:rPr>
          <w:rFonts w:asciiTheme="majorBidi" w:hAnsiTheme="majorBidi" w:cstheme="majorBidi"/>
          <w:sz w:val="20"/>
          <w:szCs w:val="20"/>
          <w:lang w:bidi="ar"/>
        </w:rPr>
        <w:t xml:space="preserve"> questions</w:t>
      </w:r>
      <w:r w:rsidRPr="00314809">
        <w:rPr>
          <w:rFonts w:asciiTheme="majorBidi" w:hAnsiTheme="majorBidi" w:cstheme="majorBidi"/>
          <w:sz w:val="20"/>
          <w:szCs w:val="20"/>
          <w:rtl/>
          <w:lang w:bidi="ar"/>
        </w:rPr>
        <w:t>:</w:t>
      </w:r>
    </w:p>
    <w:p w:rsidR="00C927FB" w:rsidRPr="00314809" w:rsidRDefault="002C4084" w:rsidP="004A1ACA">
      <w:pPr>
        <w:pStyle w:val="ListParagraph"/>
        <w:numPr>
          <w:ilvl w:val="0"/>
          <w:numId w:val="10"/>
        </w:numPr>
        <w:bidi w:val="0"/>
        <w:spacing w:after="160" w:line="276" w:lineRule="auto"/>
        <w:rPr>
          <w:rFonts w:asciiTheme="majorBidi" w:hAnsiTheme="majorBidi" w:cstheme="majorBidi"/>
          <w:sz w:val="20"/>
          <w:szCs w:val="20"/>
          <w:lang w:bidi="ar-IQ"/>
        </w:rPr>
      </w:pPr>
      <w:r w:rsidRPr="00314809">
        <w:rPr>
          <w:rFonts w:asciiTheme="majorBidi" w:hAnsiTheme="majorBidi" w:cstheme="majorBidi"/>
          <w:sz w:val="20"/>
          <w:szCs w:val="20"/>
          <w:rtl/>
          <w:lang w:bidi="ar"/>
        </w:rPr>
        <w:t>-</w:t>
      </w:r>
      <w:r w:rsidR="00C927FB" w:rsidRPr="00314809">
        <w:rPr>
          <w:rFonts w:asciiTheme="majorBidi" w:hAnsiTheme="majorBidi" w:cstheme="majorBidi"/>
          <w:sz w:val="20"/>
          <w:szCs w:val="20"/>
          <w:lang w:bidi="ar-IQ"/>
        </w:rPr>
        <w:t xml:space="preserve"> What is the historical context of media system classifications and their relationship to the political and digitization variables?</w:t>
      </w:r>
    </w:p>
    <w:p w:rsidR="00C927FB" w:rsidRPr="00314809" w:rsidRDefault="00C927FB" w:rsidP="004A1ACA">
      <w:pPr>
        <w:pStyle w:val="ListParagraph"/>
        <w:numPr>
          <w:ilvl w:val="0"/>
          <w:numId w:val="10"/>
        </w:numPr>
        <w:bidi w:val="0"/>
        <w:spacing w:after="160"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lastRenderedPageBreak/>
        <w:t>In light of the aforementioned variables, what are the most significant characteristics and effects of the political transition on the Iraqi media system?</w:t>
      </w:r>
    </w:p>
    <w:p w:rsidR="00263BAB" w:rsidRPr="00314809" w:rsidRDefault="00263BAB" w:rsidP="004A1ACA">
      <w:pPr>
        <w:bidi w:val="0"/>
        <w:spacing w:line="276" w:lineRule="auto"/>
        <w:rPr>
          <w:rFonts w:asciiTheme="majorBidi" w:hAnsiTheme="majorBidi" w:cstheme="majorBidi"/>
          <w:sz w:val="24"/>
          <w:szCs w:val="24"/>
          <w:lang w:bidi="ar"/>
        </w:rPr>
      </w:pPr>
      <w:r w:rsidRPr="00314809">
        <w:rPr>
          <w:rFonts w:asciiTheme="majorBidi" w:hAnsiTheme="majorBidi" w:cstheme="majorBidi"/>
          <w:b/>
          <w:bCs/>
          <w:sz w:val="24"/>
          <w:szCs w:val="24"/>
          <w:lang w:bidi="ar"/>
        </w:rPr>
        <w:t>A brief overview of the global media system topology</w:t>
      </w:r>
    </w:p>
    <w:p w:rsidR="005E7D12" w:rsidRPr="00314809" w:rsidRDefault="00114932" w:rsidP="004A1ACA">
      <w:pPr>
        <w:bidi w:val="0"/>
        <w:spacing w:line="276" w:lineRule="auto"/>
        <w:rPr>
          <w:rFonts w:asciiTheme="majorBidi" w:hAnsiTheme="majorBidi" w:cstheme="majorBidi"/>
          <w:sz w:val="20"/>
          <w:szCs w:val="20"/>
        </w:rPr>
      </w:pPr>
      <w:r w:rsidRPr="00314809">
        <w:rPr>
          <w:rFonts w:asciiTheme="majorBidi" w:hAnsiTheme="majorBidi" w:cstheme="majorBidi"/>
          <w:sz w:val="20"/>
          <w:szCs w:val="20"/>
          <w:lang w:bidi="ar"/>
        </w:rPr>
        <w:t xml:space="preserve">  </w:t>
      </w:r>
      <w:r w:rsidR="00F07346" w:rsidRPr="00314809">
        <w:rPr>
          <w:rFonts w:asciiTheme="majorBidi" w:hAnsiTheme="majorBidi" w:cstheme="majorBidi"/>
          <w:sz w:val="20"/>
          <w:szCs w:val="20"/>
          <w:lang w:bidi="ar"/>
        </w:rPr>
        <w:t xml:space="preserve">Numerous political, social, and economic factors influence the operating environment of </w:t>
      </w:r>
      <w:r w:rsidR="00104785" w:rsidRPr="00314809">
        <w:rPr>
          <w:rFonts w:asciiTheme="majorBidi" w:hAnsiTheme="majorBidi" w:cstheme="majorBidi"/>
          <w:sz w:val="20"/>
          <w:szCs w:val="20"/>
          <w:lang w:bidi="ar"/>
        </w:rPr>
        <w:t>a</w:t>
      </w:r>
      <w:r w:rsidR="00F07346" w:rsidRPr="00314809">
        <w:rPr>
          <w:rFonts w:asciiTheme="majorBidi" w:hAnsiTheme="majorBidi" w:cstheme="majorBidi"/>
          <w:sz w:val="20"/>
          <w:szCs w:val="20"/>
          <w:lang w:bidi="ar"/>
        </w:rPr>
        <w:t xml:space="preserve"> </w:t>
      </w:r>
      <w:r w:rsidR="00104785" w:rsidRPr="00314809">
        <w:rPr>
          <w:rFonts w:asciiTheme="majorBidi" w:hAnsiTheme="majorBidi" w:cstheme="majorBidi"/>
          <w:sz w:val="20"/>
          <w:szCs w:val="20"/>
          <w:lang w:bidi="ar"/>
        </w:rPr>
        <w:t>media</w:t>
      </w:r>
      <w:r w:rsidR="00F07346" w:rsidRPr="00314809">
        <w:rPr>
          <w:rFonts w:asciiTheme="majorBidi" w:hAnsiTheme="majorBidi" w:cstheme="majorBidi"/>
          <w:sz w:val="20"/>
          <w:szCs w:val="20"/>
          <w:lang w:bidi="ar"/>
        </w:rPr>
        <w:t xml:space="preserve"> system. Given the contentious relationship between media and politics and its connection to freedom, objectivity, independence, etc., the political factor emerges as a key factor in defining the characteristics and dimensions of this concept. The media system influences the role of the media in society and their relationship to political systems. The State's </w:t>
      </w:r>
      <w:r w:rsidR="00104785" w:rsidRPr="00314809">
        <w:rPr>
          <w:rFonts w:asciiTheme="majorBidi" w:hAnsiTheme="majorBidi" w:cstheme="majorBidi"/>
          <w:sz w:val="20"/>
          <w:szCs w:val="20"/>
          <w:lang w:bidi="ar"/>
        </w:rPr>
        <w:t xml:space="preserve">media </w:t>
      </w:r>
      <w:r w:rsidR="00F07346" w:rsidRPr="00314809">
        <w:rPr>
          <w:rFonts w:asciiTheme="majorBidi" w:hAnsiTheme="majorBidi" w:cstheme="majorBidi"/>
          <w:sz w:val="20"/>
          <w:szCs w:val="20"/>
          <w:lang w:bidi="ar"/>
        </w:rPr>
        <w:t>system consists of all media organized or operating within its political and social structure</w:t>
      </w:r>
      <w:r w:rsidR="00E619CE">
        <w:rPr>
          <w:rStyle w:val="FootnoteReference"/>
          <w:rFonts w:asciiTheme="majorBidi" w:hAnsiTheme="majorBidi" w:cstheme="majorBidi"/>
          <w:sz w:val="20"/>
          <w:szCs w:val="20"/>
          <w:lang w:bidi="ar"/>
        </w:rPr>
        <w:footnoteReference w:id="11"/>
      </w:r>
      <w:r w:rsidR="00F07346" w:rsidRPr="00314809">
        <w:rPr>
          <w:rFonts w:asciiTheme="majorBidi" w:hAnsiTheme="majorBidi" w:cstheme="majorBidi"/>
          <w:sz w:val="20"/>
          <w:szCs w:val="20"/>
          <w:lang w:bidi="ar"/>
        </w:rPr>
        <w:t>.</w:t>
      </w:r>
      <w:r w:rsidR="00D318F6" w:rsidRPr="00314809">
        <w:rPr>
          <w:rFonts w:asciiTheme="majorBidi" w:hAnsiTheme="majorBidi" w:cstheme="majorBidi"/>
          <w:sz w:val="20"/>
          <w:szCs w:val="20"/>
          <w:lang w:bidi="ar"/>
        </w:rPr>
        <w:t xml:space="preserve"> The </w:t>
      </w:r>
      <w:r w:rsidR="005064D8" w:rsidRPr="00314809">
        <w:rPr>
          <w:rFonts w:asciiTheme="majorBidi" w:hAnsiTheme="majorBidi" w:cstheme="majorBidi"/>
          <w:sz w:val="20"/>
          <w:szCs w:val="20"/>
          <w:lang w:bidi="ar"/>
        </w:rPr>
        <w:t>media</w:t>
      </w:r>
      <w:r w:rsidR="00D318F6" w:rsidRPr="00314809">
        <w:rPr>
          <w:rFonts w:asciiTheme="majorBidi" w:hAnsiTheme="majorBidi" w:cstheme="majorBidi"/>
          <w:sz w:val="20"/>
          <w:szCs w:val="20"/>
          <w:lang w:bidi="ar"/>
        </w:rPr>
        <w:t xml:space="preserve"> system's roots are in the country's social and political environment, which is influenced by power structures.</w:t>
      </w:r>
      <w:r w:rsidR="005064D8" w:rsidRPr="00314809">
        <w:rPr>
          <w:rFonts w:asciiTheme="majorBidi" w:hAnsiTheme="majorBidi" w:cstheme="majorBidi"/>
          <w:sz w:val="20"/>
          <w:szCs w:val="20"/>
          <w:lang w:bidi="ar"/>
        </w:rPr>
        <w:t xml:space="preserve"> </w:t>
      </w:r>
      <w:r w:rsidR="00E619CE">
        <w:rPr>
          <w:rStyle w:val="FootnoteReference"/>
          <w:rFonts w:asciiTheme="majorBidi" w:hAnsiTheme="majorBidi" w:cstheme="majorBidi"/>
          <w:sz w:val="20"/>
          <w:szCs w:val="20"/>
          <w:lang w:bidi="ar"/>
        </w:rPr>
        <w:footnoteReference w:id="12"/>
      </w:r>
      <w:r w:rsidR="00BC043F" w:rsidRPr="00314809">
        <w:rPr>
          <w:rFonts w:asciiTheme="majorBidi" w:hAnsiTheme="majorBidi" w:cstheme="majorBidi"/>
          <w:sz w:val="20"/>
          <w:szCs w:val="20"/>
          <w:lang w:bidi="ar"/>
        </w:rPr>
        <w:t>.</w:t>
      </w:r>
      <w:r w:rsidR="005E7D12" w:rsidRPr="00314809">
        <w:rPr>
          <w:rFonts w:asciiTheme="majorBidi" w:hAnsiTheme="majorBidi" w:cstheme="majorBidi"/>
          <w:sz w:val="20"/>
          <w:szCs w:val="20"/>
        </w:rPr>
        <w:t xml:space="preserve"> </w:t>
      </w:r>
      <w:r w:rsidR="00104785" w:rsidRPr="00314809">
        <w:rPr>
          <w:rFonts w:asciiTheme="majorBidi" w:hAnsiTheme="majorBidi" w:cstheme="majorBidi"/>
          <w:sz w:val="20"/>
          <w:szCs w:val="20"/>
        </w:rPr>
        <w:t xml:space="preserve"> </w:t>
      </w:r>
    </w:p>
    <w:p w:rsidR="00BB3BA2" w:rsidRPr="00314809" w:rsidRDefault="00114932" w:rsidP="004A1ACA">
      <w:pPr>
        <w:bidi w:val="0"/>
        <w:spacing w:line="276" w:lineRule="auto"/>
        <w:rPr>
          <w:rFonts w:asciiTheme="majorBidi" w:hAnsiTheme="majorBidi" w:cstheme="majorBidi"/>
          <w:sz w:val="20"/>
          <w:szCs w:val="20"/>
        </w:rPr>
      </w:pPr>
      <w:r w:rsidRPr="00314809">
        <w:rPr>
          <w:rFonts w:asciiTheme="majorBidi" w:hAnsiTheme="majorBidi" w:cstheme="majorBidi"/>
          <w:sz w:val="20"/>
          <w:szCs w:val="20"/>
        </w:rPr>
        <w:t xml:space="preserve">   </w:t>
      </w:r>
      <w:r w:rsidR="005053E5" w:rsidRPr="00314809">
        <w:rPr>
          <w:rFonts w:asciiTheme="majorBidi" w:hAnsiTheme="majorBidi" w:cstheme="majorBidi"/>
          <w:sz w:val="20"/>
          <w:szCs w:val="20"/>
        </w:rPr>
        <w:t xml:space="preserve">Denis </w:t>
      </w:r>
      <w:proofErr w:type="spellStart"/>
      <w:r w:rsidR="005053E5" w:rsidRPr="00314809">
        <w:rPr>
          <w:rFonts w:asciiTheme="majorBidi" w:hAnsiTheme="majorBidi" w:cstheme="majorBidi"/>
          <w:sz w:val="20"/>
          <w:szCs w:val="20"/>
        </w:rPr>
        <w:t>McQuail</w:t>
      </w:r>
      <w:proofErr w:type="spellEnd"/>
      <w:r w:rsidR="005E7D12" w:rsidRPr="00314809">
        <w:rPr>
          <w:rFonts w:asciiTheme="majorBidi" w:hAnsiTheme="majorBidi" w:cstheme="majorBidi"/>
          <w:sz w:val="20"/>
          <w:szCs w:val="20"/>
        </w:rPr>
        <w:t xml:space="preserve"> notes in his book (Theory of Mass Communication) that there are concerns regarding the organization of the media system and its work environment within societies. These include freedom of publication, diversity in forms and channels of communication, support for maintaining law and order and state security, and support for democracy</w:t>
      </w:r>
      <w:r w:rsidR="00E30064" w:rsidRPr="00314809">
        <w:rPr>
          <w:rFonts w:asciiTheme="majorBidi" w:hAnsiTheme="majorBidi" w:cstheme="majorBidi"/>
          <w:sz w:val="20"/>
          <w:szCs w:val="20"/>
        </w:rPr>
        <w:t xml:space="preserve"> </w:t>
      </w:r>
      <w:r w:rsidR="00E619CE">
        <w:rPr>
          <w:rStyle w:val="FootnoteReference"/>
          <w:rFonts w:asciiTheme="majorBidi" w:hAnsiTheme="majorBidi" w:cstheme="majorBidi"/>
          <w:sz w:val="20"/>
          <w:szCs w:val="20"/>
        </w:rPr>
        <w:footnoteReference w:id="13"/>
      </w:r>
      <w:r w:rsidR="005E7D12" w:rsidRPr="00314809">
        <w:rPr>
          <w:rFonts w:asciiTheme="majorBidi" w:hAnsiTheme="majorBidi" w:cstheme="majorBidi"/>
          <w:sz w:val="20"/>
          <w:szCs w:val="20"/>
        </w:rPr>
        <w:t xml:space="preserve">. </w:t>
      </w:r>
      <w:r w:rsidR="00BB3BA2" w:rsidRPr="00314809">
        <w:rPr>
          <w:rFonts w:asciiTheme="majorBidi" w:hAnsiTheme="majorBidi" w:cstheme="majorBidi"/>
          <w:sz w:val="20"/>
          <w:szCs w:val="20"/>
        </w:rPr>
        <w:t xml:space="preserve"> </w:t>
      </w:r>
      <w:r w:rsidR="00181848" w:rsidRPr="00314809">
        <w:rPr>
          <w:rFonts w:asciiTheme="majorBidi" w:hAnsiTheme="majorBidi" w:cstheme="majorBidi"/>
          <w:sz w:val="20"/>
          <w:szCs w:val="20"/>
        </w:rPr>
        <w:t>As the global media</w:t>
      </w:r>
      <w:r w:rsidR="00BB3BA2" w:rsidRPr="00314809">
        <w:rPr>
          <w:rFonts w:asciiTheme="majorBidi" w:hAnsiTheme="majorBidi" w:cstheme="majorBidi"/>
          <w:sz w:val="20"/>
          <w:szCs w:val="20"/>
        </w:rPr>
        <w:t xml:space="preserve"> and communication environment continues to develop, new variables are emerging that complicate the process of openness and the ways in which it interacts with other systems or factors outside the system's community. Advances in communication have made it possible to access the output of any </w:t>
      </w:r>
      <w:r w:rsidR="005064D8" w:rsidRPr="00314809">
        <w:rPr>
          <w:rFonts w:asciiTheme="majorBidi" w:hAnsiTheme="majorBidi" w:cstheme="majorBidi"/>
          <w:sz w:val="20"/>
          <w:szCs w:val="20"/>
        </w:rPr>
        <w:t xml:space="preserve">media </w:t>
      </w:r>
      <w:r w:rsidR="00BB3BA2" w:rsidRPr="00314809">
        <w:rPr>
          <w:rFonts w:asciiTheme="majorBidi" w:hAnsiTheme="majorBidi" w:cstheme="majorBidi"/>
          <w:sz w:val="20"/>
          <w:szCs w:val="20"/>
        </w:rPr>
        <w:t>system, regardless of political geography</w:t>
      </w:r>
      <w:r w:rsidR="00E619CE">
        <w:rPr>
          <w:rStyle w:val="FootnoteReference"/>
          <w:rFonts w:asciiTheme="majorBidi" w:hAnsiTheme="majorBidi" w:cstheme="majorBidi"/>
          <w:sz w:val="20"/>
          <w:szCs w:val="20"/>
        </w:rPr>
        <w:footnoteReference w:id="14"/>
      </w:r>
      <w:r w:rsidR="00BB3BA2" w:rsidRPr="00314809">
        <w:rPr>
          <w:rFonts w:asciiTheme="majorBidi" w:hAnsiTheme="majorBidi" w:cstheme="majorBidi"/>
          <w:sz w:val="20"/>
          <w:szCs w:val="20"/>
        </w:rPr>
        <w:t xml:space="preserve"> </w:t>
      </w:r>
      <w:r w:rsidR="00BC043F" w:rsidRPr="00314809">
        <w:rPr>
          <w:rFonts w:asciiTheme="majorBidi" w:hAnsiTheme="majorBidi" w:cstheme="majorBidi"/>
          <w:sz w:val="20"/>
          <w:szCs w:val="20"/>
        </w:rPr>
        <w:t>.</w:t>
      </w:r>
    </w:p>
    <w:p w:rsidR="005064D8" w:rsidRPr="00314809" w:rsidRDefault="00114932" w:rsidP="004A1ACA">
      <w:pPr>
        <w:bidi w:val="0"/>
        <w:spacing w:before="240" w:line="276" w:lineRule="auto"/>
        <w:rPr>
          <w:rFonts w:asciiTheme="majorBidi" w:hAnsiTheme="majorBidi" w:cstheme="majorBidi"/>
          <w:sz w:val="20"/>
          <w:szCs w:val="20"/>
        </w:rPr>
      </w:pPr>
      <w:r w:rsidRPr="00314809">
        <w:rPr>
          <w:rFonts w:asciiTheme="majorBidi" w:hAnsiTheme="majorBidi" w:cstheme="majorBidi"/>
          <w:sz w:val="20"/>
          <w:szCs w:val="20"/>
        </w:rPr>
        <w:t xml:space="preserve"> </w:t>
      </w:r>
      <w:r w:rsidR="00071BD5" w:rsidRPr="00314809">
        <w:rPr>
          <w:rFonts w:asciiTheme="majorBidi" w:hAnsiTheme="majorBidi" w:cstheme="majorBidi"/>
          <w:sz w:val="20"/>
          <w:szCs w:val="20"/>
        </w:rPr>
        <w:t xml:space="preserve"> </w:t>
      </w:r>
      <w:r w:rsidRPr="00314809">
        <w:rPr>
          <w:rFonts w:asciiTheme="majorBidi" w:hAnsiTheme="majorBidi" w:cstheme="majorBidi"/>
          <w:sz w:val="20"/>
          <w:szCs w:val="20"/>
        </w:rPr>
        <w:t xml:space="preserve"> </w:t>
      </w:r>
      <w:r w:rsidR="00071BD5" w:rsidRPr="00314809">
        <w:rPr>
          <w:rFonts w:asciiTheme="majorBidi" w:hAnsiTheme="majorBidi" w:cstheme="majorBidi"/>
          <w:sz w:val="20"/>
          <w:szCs w:val="20"/>
        </w:rPr>
        <w:t>Fred Seibert, Theodore Peterson</w:t>
      </w:r>
      <w:r w:rsidR="005064D8" w:rsidRPr="00314809">
        <w:rPr>
          <w:rFonts w:asciiTheme="majorBidi" w:hAnsiTheme="majorBidi" w:cstheme="majorBidi"/>
          <w:sz w:val="20"/>
          <w:szCs w:val="20"/>
        </w:rPr>
        <w:t xml:space="preserve">, and </w:t>
      </w:r>
      <w:r w:rsidR="00071BD5" w:rsidRPr="00314809">
        <w:rPr>
          <w:rFonts w:asciiTheme="majorBidi" w:hAnsiTheme="majorBidi" w:cstheme="majorBidi"/>
          <w:sz w:val="20"/>
          <w:szCs w:val="20"/>
        </w:rPr>
        <w:t>Wilbur Sch</w:t>
      </w:r>
      <w:r w:rsidR="005064D8" w:rsidRPr="00314809">
        <w:rPr>
          <w:rFonts w:asciiTheme="majorBidi" w:hAnsiTheme="majorBidi" w:cstheme="majorBidi"/>
          <w:sz w:val="20"/>
          <w:szCs w:val="20"/>
        </w:rPr>
        <w:t>ram</w:t>
      </w:r>
      <w:r w:rsidR="00071BD5" w:rsidRPr="00314809">
        <w:rPr>
          <w:rFonts w:asciiTheme="majorBidi" w:hAnsiTheme="majorBidi" w:cstheme="majorBidi"/>
          <w:sz w:val="20"/>
          <w:szCs w:val="20"/>
        </w:rPr>
        <w:t>m</w:t>
      </w:r>
      <w:r w:rsidR="005064D8" w:rsidRPr="00314809">
        <w:rPr>
          <w:rFonts w:asciiTheme="majorBidi" w:hAnsiTheme="majorBidi" w:cstheme="majorBidi"/>
          <w:sz w:val="20"/>
          <w:szCs w:val="20"/>
        </w:rPr>
        <w:t xml:space="preserve"> wrote the four Theories of Journalism in 1956, providing a typology of the media's role in society. The authors' taxonomy relied on prevailing political models of the time, the Cold War, and the world's division into two camps</w:t>
      </w:r>
      <w:r w:rsidR="00E619CE">
        <w:rPr>
          <w:rStyle w:val="FootnoteReference"/>
          <w:rFonts w:asciiTheme="majorBidi" w:hAnsiTheme="majorBidi" w:cstheme="majorBidi"/>
          <w:sz w:val="20"/>
          <w:szCs w:val="20"/>
        </w:rPr>
        <w:footnoteReference w:id="15"/>
      </w:r>
      <w:r w:rsidR="006B78D0" w:rsidRPr="00314809">
        <w:rPr>
          <w:rFonts w:asciiTheme="majorBidi" w:hAnsiTheme="majorBidi" w:cstheme="majorBidi"/>
          <w:sz w:val="20"/>
          <w:szCs w:val="20"/>
        </w:rPr>
        <w:t>.</w:t>
      </w:r>
      <w:r w:rsidR="005064D8" w:rsidRPr="00314809">
        <w:rPr>
          <w:rFonts w:asciiTheme="majorBidi" w:hAnsiTheme="majorBidi" w:cstheme="majorBidi"/>
          <w:sz w:val="20"/>
          <w:szCs w:val="20"/>
        </w:rPr>
        <w:t xml:space="preserve"> </w:t>
      </w:r>
      <w:r w:rsidR="00BC043F" w:rsidRPr="00314809">
        <w:rPr>
          <w:rFonts w:asciiTheme="majorBidi" w:hAnsiTheme="majorBidi" w:cstheme="majorBidi"/>
          <w:sz w:val="20"/>
          <w:szCs w:val="20"/>
        </w:rPr>
        <w:t xml:space="preserve"> </w:t>
      </w:r>
    </w:p>
    <w:p w:rsidR="000A6648" w:rsidRPr="00314809" w:rsidRDefault="00114932" w:rsidP="004A1ACA">
      <w:pPr>
        <w:bidi w:val="0"/>
        <w:spacing w:before="240" w:line="276" w:lineRule="auto"/>
        <w:rPr>
          <w:rFonts w:asciiTheme="majorBidi" w:hAnsiTheme="majorBidi" w:cstheme="majorBidi"/>
          <w:sz w:val="20"/>
          <w:szCs w:val="20"/>
        </w:rPr>
      </w:pPr>
      <w:r w:rsidRPr="00314809">
        <w:rPr>
          <w:rFonts w:asciiTheme="majorBidi" w:hAnsiTheme="majorBidi" w:cstheme="majorBidi"/>
          <w:sz w:val="20"/>
          <w:szCs w:val="20"/>
        </w:rPr>
        <w:t xml:space="preserve">   </w:t>
      </w:r>
      <w:r w:rsidR="000A6648" w:rsidRPr="00314809">
        <w:rPr>
          <w:rFonts w:asciiTheme="majorBidi" w:hAnsiTheme="majorBidi" w:cstheme="majorBidi"/>
          <w:sz w:val="20"/>
          <w:szCs w:val="20"/>
        </w:rPr>
        <w:t>In the 1970s and 1980s, other researchers supplemented these theories due to their inflexibility, lack of time, and Western nature</w:t>
      </w:r>
      <w:r w:rsidR="00E619CE">
        <w:rPr>
          <w:rStyle w:val="FootnoteReference"/>
          <w:rFonts w:asciiTheme="majorBidi" w:hAnsiTheme="majorBidi" w:cstheme="majorBidi"/>
          <w:sz w:val="20"/>
          <w:szCs w:val="20"/>
        </w:rPr>
        <w:footnoteReference w:id="16"/>
      </w:r>
      <w:r w:rsidR="000A6648" w:rsidRPr="00314809">
        <w:rPr>
          <w:rFonts w:asciiTheme="majorBidi" w:hAnsiTheme="majorBidi" w:cstheme="majorBidi"/>
          <w:sz w:val="20"/>
          <w:szCs w:val="20"/>
        </w:rPr>
        <w:t>. They failed because they focused more on society than media. The media quickly adapted to new circumstances when a dictatorship fell, for example. These theories haven't kept up with the media, technology, and time</w:t>
      </w:r>
      <w:r w:rsidR="00E619CE">
        <w:rPr>
          <w:rStyle w:val="FootnoteReference"/>
          <w:rFonts w:asciiTheme="majorBidi" w:hAnsiTheme="majorBidi" w:cstheme="majorBidi"/>
          <w:sz w:val="20"/>
          <w:szCs w:val="20"/>
        </w:rPr>
        <w:footnoteReference w:id="17"/>
      </w:r>
      <w:r w:rsidR="000A6648" w:rsidRPr="00314809">
        <w:rPr>
          <w:rFonts w:asciiTheme="majorBidi" w:hAnsiTheme="majorBidi" w:cstheme="majorBidi"/>
          <w:sz w:val="20"/>
          <w:szCs w:val="20"/>
        </w:rPr>
        <w:t xml:space="preserve"> </w:t>
      </w:r>
      <w:r w:rsidR="00BC043F" w:rsidRPr="00314809">
        <w:rPr>
          <w:rFonts w:asciiTheme="majorBidi" w:hAnsiTheme="majorBidi" w:cstheme="majorBidi"/>
          <w:b/>
          <w:bCs/>
          <w:sz w:val="20"/>
          <w:szCs w:val="20"/>
        </w:rPr>
        <w:t>.</w:t>
      </w:r>
      <w:r w:rsidR="00BC043F" w:rsidRPr="00314809">
        <w:rPr>
          <w:rFonts w:asciiTheme="majorBidi" w:hAnsiTheme="majorBidi" w:cstheme="majorBidi"/>
          <w:sz w:val="20"/>
          <w:szCs w:val="20"/>
        </w:rPr>
        <w:t xml:space="preserve"> </w:t>
      </w:r>
      <w:r w:rsidR="00F7414A" w:rsidRPr="00314809">
        <w:rPr>
          <w:rFonts w:asciiTheme="majorBidi" w:hAnsiTheme="majorBidi" w:cstheme="majorBidi"/>
          <w:sz w:val="20"/>
          <w:szCs w:val="20"/>
        </w:rPr>
        <w:t>These t</w:t>
      </w:r>
      <w:r w:rsidR="000A6648" w:rsidRPr="00314809">
        <w:rPr>
          <w:rFonts w:asciiTheme="majorBidi" w:hAnsiTheme="majorBidi" w:cstheme="majorBidi"/>
          <w:sz w:val="20"/>
          <w:szCs w:val="20"/>
        </w:rPr>
        <w:t xml:space="preserve">heories </w:t>
      </w:r>
      <w:r w:rsidR="00F7414A" w:rsidRPr="00314809">
        <w:rPr>
          <w:rFonts w:asciiTheme="majorBidi" w:hAnsiTheme="majorBidi" w:cstheme="majorBidi"/>
          <w:sz w:val="20"/>
          <w:szCs w:val="20"/>
        </w:rPr>
        <w:t xml:space="preserve">then </w:t>
      </w:r>
      <w:r w:rsidR="000A6648" w:rsidRPr="00314809">
        <w:rPr>
          <w:rFonts w:asciiTheme="majorBidi" w:hAnsiTheme="majorBidi" w:cstheme="majorBidi"/>
          <w:sz w:val="20"/>
          <w:szCs w:val="20"/>
        </w:rPr>
        <w:t xml:space="preserve">prompted new classifications. Authoritarian and social authoritarian theories support using the press to achieve state goals. Liberal, social liberal, and central social theories limit state censorship and emphasize media </w:t>
      </w:r>
      <w:r w:rsidR="00F7414A" w:rsidRPr="00314809">
        <w:rPr>
          <w:rFonts w:asciiTheme="majorBidi" w:hAnsiTheme="majorBidi" w:cstheme="majorBidi"/>
          <w:sz w:val="20"/>
          <w:szCs w:val="20"/>
        </w:rPr>
        <w:t>liberalism</w:t>
      </w:r>
      <w:r w:rsidR="000A6648" w:rsidRPr="00314809">
        <w:rPr>
          <w:rFonts w:asciiTheme="majorBidi" w:hAnsiTheme="majorBidi" w:cstheme="majorBidi"/>
          <w:sz w:val="20"/>
          <w:szCs w:val="20"/>
        </w:rPr>
        <w:t>.</w:t>
      </w:r>
    </w:p>
    <w:p w:rsidR="000A6648" w:rsidRPr="00314809" w:rsidRDefault="005053E5" w:rsidP="004A1ACA">
      <w:pPr>
        <w:bidi w:val="0"/>
        <w:spacing w:line="276" w:lineRule="auto"/>
        <w:jc w:val="left"/>
        <w:rPr>
          <w:rFonts w:asciiTheme="majorBidi" w:hAnsiTheme="majorBidi" w:cstheme="majorBidi"/>
          <w:sz w:val="20"/>
          <w:szCs w:val="20"/>
        </w:rPr>
      </w:pPr>
      <w:r w:rsidRPr="00314809">
        <w:rPr>
          <w:rFonts w:asciiTheme="majorBidi" w:hAnsiTheme="majorBidi" w:cstheme="majorBidi"/>
          <w:sz w:val="20"/>
          <w:szCs w:val="20"/>
        </w:rPr>
        <w:t xml:space="preserve">Denis </w:t>
      </w:r>
      <w:proofErr w:type="spellStart"/>
      <w:r w:rsidRPr="00314809">
        <w:rPr>
          <w:rFonts w:asciiTheme="majorBidi" w:hAnsiTheme="majorBidi" w:cstheme="majorBidi"/>
          <w:sz w:val="20"/>
          <w:szCs w:val="20"/>
        </w:rPr>
        <w:t>McQuail</w:t>
      </w:r>
      <w:proofErr w:type="spellEnd"/>
      <w:r w:rsidRPr="00314809">
        <w:rPr>
          <w:rFonts w:asciiTheme="majorBidi" w:hAnsiTheme="majorBidi" w:cstheme="majorBidi"/>
          <w:sz w:val="20"/>
          <w:szCs w:val="20"/>
        </w:rPr>
        <w:t xml:space="preserve"> </w:t>
      </w:r>
      <w:r w:rsidR="000A6648" w:rsidRPr="00314809">
        <w:rPr>
          <w:rFonts w:asciiTheme="majorBidi" w:hAnsiTheme="majorBidi" w:cstheme="majorBidi"/>
          <w:sz w:val="20"/>
          <w:szCs w:val="20"/>
        </w:rPr>
        <w:t xml:space="preserve">added a category for the four theories in the 1980s. He added two new theories: the democratic participation theory, which criticizes media owned by big bureaucracies or commercial institutions for citizens' lack of participation in exercising their right to communicate, and the development theory, which emphasizes using the media in issues of development and national unity in developing societies. William </w:t>
      </w:r>
      <w:proofErr w:type="spellStart"/>
      <w:r w:rsidR="000A6648" w:rsidRPr="00314809">
        <w:rPr>
          <w:rFonts w:asciiTheme="majorBidi" w:hAnsiTheme="majorBidi" w:cstheme="majorBidi"/>
          <w:sz w:val="20"/>
          <w:szCs w:val="20"/>
        </w:rPr>
        <w:t>Hackton</w:t>
      </w:r>
      <w:proofErr w:type="spellEnd"/>
      <w:r w:rsidR="000A6648" w:rsidRPr="00314809">
        <w:rPr>
          <w:rFonts w:asciiTheme="majorBidi" w:hAnsiTheme="majorBidi" w:cstheme="majorBidi"/>
          <w:sz w:val="20"/>
          <w:szCs w:val="20"/>
        </w:rPr>
        <w:t xml:space="preserve"> in the 1980s added two theories: the theory of development and</w:t>
      </w:r>
      <w:r w:rsidR="00CC30BA" w:rsidRPr="00314809">
        <w:rPr>
          <w:rFonts w:asciiTheme="majorBidi" w:hAnsiTheme="majorBidi" w:cstheme="majorBidi"/>
          <w:sz w:val="20"/>
          <w:szCs w:val="20"/>
        </w:rPr>
        <w:t xml:space="preserve"> the theory of revolutionary, which its role challenges the monolith</w:t>
      </w:r>
      <w:r w:rsidR="00C63F5A" w:rsidRPr="00314809">
        <w:rPr>
          <w:rFonts w:asciiTheme="majorBidi" w:hAnsiTheme="majorBidi" w:cstheme="majorBidi"/>
          <w:sz w:val="20"/>
          <w:szCs w:val="20"/>
        </w:rPr>
        <w:t>ic ideological</w:t>
      </w:r>
      <w:r w:rsidR="00CC30BA" w:rsidRPr="00314809">
        <w:rPr>
          <w:rFonts w:asciiTheme="majorBidi" w:hAnsiTheme="majorBidi" w:cstheme="majorBidi"/>
          <w:sz w:val="20"/>
          <w:szCs w:val="20"/>
        </w:rPr>
        <w:t xml:space="preserve"> power.</w:t>
      </w:r>
      <w:r w:rsidR="000A6648" w:rsidRPr="00314809">
        <w:rPr>
          <w:rFonts w:asciiTheme="majorBidi" w:hAnsiTheme="majorBidi" w:cstheme="majorBidi"/>
          <w:sz w:val="20"/>
          <w:szCs w:val="20"/>
        </w:rPr>
        <w:t xml:space="preserve"> Robert Picard's R. B. Picard Rating added Dennis </w:t>
      </w:r>
      <w:proofErr w:type="spellStart"/>
      <w:r w:rsidR="000A6648" w:rsidRPr="00314809">
        <w:rPr>
          <w:rFonts w:asciiTheme="majorBidi" w:hAnsiTheme="majorBidi" w:cstheme="majorBidi"/>
          <w:sz w:val="20"/>
          <w:szCs w:val="20"/>
        </w:rPr>
        <w:t>McQuill's</w:t>
      </w:r>
      <w:proofErr w:type="spellEnd"/>
      <w:r w:rsidR="000A6648" w:rsidRPr="00314809">
        <w:rPr>
          <w:rFonts w:asciiTheme="majorBidi" w:hAnsiTheme="majorBidi" w:cstheme="majorBidi"/>
          <w:sz w:val="20"/>
          <w:szCs w:val="20"/>
        </w:rPr>
        <w:t xml:space="preserve"> Democratic Socialism Theory </w:t>
      </w:r>
      <w:r w:rsidR="00E619CE">
        <w:rPr>
          <w:rStyle w:val="FootnoteReference"/>
          <w:rFonts w:asciiTheme="majorBidi" w:hAnsiTheme="majorBidi" w:cstheme="majorBidi"/>
          <w:sz w:val="20"/>
          <w:szCs w:val="20"/>
        </w:rPr>
        <w:footnoteReference w:id="18"/>
      </w:r>
      <w:r w:rsidR="0038421B" w:rsidRPr="00314809">
        <w:rPr>
          <w:rFonts w:asciiTheme="majorBidi" w:hAnsiTheme="majorBidi" w:cstheme="majorBidi"/>
          <w:sz w:val="20"/>
          <w:szCs w:val="20"/>
        </w:rPr>
        <w:t xml:space="preserve"> </w:t>
      </w:r>
      <w:r w:rsidR="00BC043F" w:rsidRPr="00314809">
        <w:rPr>
          <w:rFonts w:asciiTheme="majorBidi" w:hAnsiTheme="majorBidi" w:cstheme="majorBidi"/>
          <w:sz w:val="20"/>
          <w:szCs w:val="20"/>
        </w:rPr>
        <w:t>.</w:t>
      </w:r>
    </w:p>
    <w:p w:rsidR="00F7414A" w:rsidRPr="00314809" w:rsidRDefault="00114932" w:rsidP="004A1ACA">
      <w:pPr>
        <w:bidi w:val="0"/>
        <w:spacing w:before="240" w:line="276" w:lineRule="auto"/>
        <w:rPr>
          <w:rFonts w:asciiTheme="majorBidi" w:hAnsiTheme="majorBidi" w:cstheme="majorBidi"/>
          <w:sz w:val="20"/>
          <w:szCs w:val="20"/>
        </w:rPr>
      </w:pPr>
      <w:r w:rsidRPr="00314809">
        <w:rPr>
          <w:rFonts w:asciiTheme="majorBidi" w:hAnsiTheme="majorBidi" w:cstheme="majorBidi"/>
          <w:sz w:val="20"/>
          <w:szCs w:val="20"/>
        </w:rPr>
        <w:t xml:space="preserve">   </w:t>
      </w:r>
      <w:r w:rsidR="000A6648" w:rsidRPr="00314809">
        <w:rPr>
          <w:rFonts w:asciiTheme="majorBidi" w:hAnsiTheme="majorBidi" w:cstheme="majorBidi"/>
          <w:sz w:val="20"/>
          <w:szCs w:val="20"/>
        </w:rPr>
        <w:t xml:space="preserve">In spite of the numerous classifications that media and communication scientists have developed for media systems, it is evident that they all stem primarily from the relationship between the media and the nature of political </w:t>
      </w:r>
      <w:r w:rsidR="000A6648" w:rsidRPr="00314809">
        <w:rPr>
          <w:rFonts w:asciiTheme="majorBidi" w:hAnsiTheme="majorBidi" w:cstheme="majorBidi"/>
          <w:sz w:val="20"/>
          <w:szCs w:val="20"/>
        </w:rPr>
        <w:lastRenderedPageBreak/>
        <w:t>systems</w:t>
      </w:r>
      <w:r w:rsidR="005053E5" w:rsidRPr="00314809">
        <w:rPr>
          <w:sz w:val="20"/>
          <w:szCs w:val="20"/>
        </w:rPr>
        <w:t xml:space="preserve"> </w:t>
      </w:r>
      <w:r w:rsidR="005053E5" w:rsidRPr="00314809">
        <w:rPr>
          <w:rFonts w:asciiTheme="majorBidi" w:hAnsiTheme="majorBidi" w:cstheme="majorBidi"/>
          <w:sz w:val="20"/>
          <w:szCs w:val="20"/>
        </w:rPr>
        <w:t xml:space="preserve">Denis </w:t>
      </w:r>
      <w:proofErr w:type="spellStart"/>
      <w:r w:rsidR="005053E5" w:rsidRPr="00314809">
        <w:rPr>
          <w:rFonts w:asciiTheme="majorBidi" w:hAnsiTheme="majorBidi" w:cstheme="majorBidi"/>
          <w:sz w:val="20"/>
          <w:szCs w:val="20"/>
        </w:rPr>
        <w:t>McQuail</w:t>
      </w:r>
      <w:proofErr w:type="spellEnd"/>
      <w:r w:rsidR="005053E5" w:rsidRPr="00314809">
        <w:rPr>
          <w:rFonts w:asciiTheme="majorBidi" w:hAnsiTheme="majorBidi" w:cstheme="majorBidi"/>
          <w:sz w:val="20"/>
          <w:szCs w:val="20"/>
        </w:rPr>
        <w:t xml:space="preserve"> </w:t>
      </w:r>
      <w:r w:rsidR="00F7414A" w:rsidRPr="00314809">
        <w:rPr>
          <w:rFonts w:asciiTheme="majorBidi" w:hAnsiTheme="majorBidi" w:cstheme="majorBidi"/>
          <w:sz w:val="20"/>
          <w:szCs w:val="20"/>
        </w:rPr>
        <w:t>suggests structural and organizational links between media and political systems. In each country, the political system establishes laws, regulations, and policies to guarantee rights and freedoms and to consolidate commitments and determinants, even in the most liberal media systems, as well as at the level of behavior, which refers generally to working methods at the organizational level, including methods of selecting and producing content, editorial policy decision-making, market policy, and relations with government</w:t>
      </w:r>
      <w:r w:rsidR="00E619CE">
        <w:rPr>
          <w:rStyle w:val="FootnoteReference"/>
          <w:rFonts w:asciiTheme="majorBidi" w:hAnsiTheme="majorBidi" w:cstheme="majorBidi"/>
          <w:sz w:val="20"/>
          <w:szCs w:val="20"/>
        </w:rPr>
        <w:footnoteReference w:id="19"/>
      </w:r>
      <w:r w:rsidR="00F7414A" w:rsidRPr="00314809">
        <w:rPr>
          <w:rFonts w:asciiTheme="majorBidi" w:hAnsiTheme="majorBidi" w:cstheme="majorBidi"/>
          <w:sz w:val="20"/>
          <w:szCs w:val="20"/>
        </w:rPr>
        <w:t xml:space="preserve"> </w:t>
      </w:r>
      <w:r w:rsidR="00BC043F" w:rsidRPr="00314809">
        <w:rPr>
          <w:rFonts w:asciiTheme="majorBidi" w:hAnsiTheme="majorBidi" w:cstheme="majorBidi"/>
          <w:b/>
          <w:bCs/>
          <w:sz w:val="20"/>
          <w:szCs w:val="20"/>
        </w:rPr>
        <w:t>.</w:t>
      </w:r>
    </w:p>
    <w:p w:rsidR="002E6AE4" w:rsidRPr="00314809" w:rsidRDefault="00854D09" w:rsidP="004A1ACA">
      <w:pPr>
        <w:bidi w:val="0"/>
        <w:spacing w:after="0" w:line="276" w:lineRule="auto"/>
        <w:jc w:val="left"/>
        <w:rPr>
          <w:rFonts w:asciiTheme="majorBidi" w:hAnsiTheme="majorBidi" w:cstheme="majorBidi"/>
          <w:sz w:val="20"/>
          <w:szCs w:val="20"/>
        </w:rPr>
      </w:pPr>
      <w:r w:rsidRPr="00314809">
        <w:rPr>
          <w:rFonts w:asciiTheme="majorBidi" w:hAnsiTheme="majorBidi" w:cstheme="majorBidi"/>
          <w:sz w:val="20"/>
          <w:szCs w:val="20"/>
        </w:rPr>
        <w:t xml:space="preserve"> </w:t>
      </w:r>
      <w:r w:rsidR="00114932" w:rsidRPr="00314809">
        <w:rPr>
          <w:rFonts w:asciiTheme="majorBidi" w:hAnsiTheme="majorBidi" w:cstheme="majorBidi"/>
          <w:sz w:val="20"/>
          <w:szCs w:val="20"/>
        </w:rPr>
        <w:t xml:space="preserve">   </w:t>
      </w:r>
      <w:r w:rsidR="002E6AE4" w:rsidRPr="00314809">
        <w:rPr>
          <w:rFonts w:asciiTheme="majorBidi" w:hAnsiTheme="majorBidi" w:cstheme="majorBidi"/>
          <w:sz w:val="20"/>
          <w:szCs w:val="20"/>
        </w:rPr>
        <w:t xml:space="preserve">Media systems were categorized in 2004 by </w:t>
      </w:r>
      <w:proofErr w:type="spellStart"/>
      <w:r w:rsidR="002E6AE4" w:rsidRPr="00314809">
        <w:rPr>
          <w:rFonts w:asciiTheme="majorBidi" w:hAnsiTheme="majorBidi" w:cstheme="majorBidi"/>
          <w:sz w:val="20"/>
          <w:szCs w:val="20"/>
        </w:rPr>
        <w:t>Hallin</w:t>
      </w:r>
      <w:proofErr w:type="spellEnd"/>
      <w:r w:rsidR="002E6AE4" w:rsidRPr="00314809">
        <w:rPr>
          <w:rFonts w:asciiTheme="majorBidi" w:hAnsiTheme="majorBidi" w:cstheme="majorBidi"/>
          <w:sz w:val="20"/>
          <w:szCs w:val="20"/>
        </w:rPr>
        <w:t xml:space="preserve"> &amp; Mancini. Their comparative study excluded the rest of the world because they used a methodology that was based on the Western systems that were the most comparable to one another and on their accurate knowledge of those systems, which reduced the analytical scope and the number of variables the analyst would have to deal with if they studied systems outside of these geographic areas that they did not have a thorough understanding of</w:t>
      </w:r>
      <w:r w:rsidR="00654B17" w:rsidRPr="00314809">
        <w:rPr>
          <w:rFonts w:asciiTheme="majorBidi" w:hAnsiTheme="majorBidi" w:cstheme="majorBidi"/>
          <w:sz w:val="20"/>
          <w:szCs w:val="20"/>
        </w:rPr>
        <w:t>.</w:t>
      </w:r>
      <w:r w:rsidR="00E619CE">
        <w:rPr>
          <w:rStyle w:val="FootnoteReference"/>
          <w:rFonts w:asciiTheme="majorBidi" w:hAnsiTheme="majorBidi" w:cstheme="majorBidi"/>
          <w:sz w:val="20"/>
          <w:szCs w:val="20"/>
        </w:rPr>
        <w:footnoteReference w:id="20"/>
      </w:r>
      <w:r w:rsidR="002E6AE4" w:rsidRPr="00314809">
        <w:rPr>
          <w:rFonts w:asciiTheme="majorBidi" w:hAnsiTheme="majorBidi" w:cstheme="majorBidi"/>
          <w:sz w:val="20"/>
          <w:szCs w:val="20"/>
        </w:rPr>
        <w:t xml:space="preserve"> </w:t>
      </w:r>
      <w:r w:rsidR="00BC043F" w:rsidRPr="00314809">
        <w:rPr>
          <w:rFonts w:asciiTheme="majorBidi" w:hAnsiTheme="majorBidi" w:cstheme="majorBidi"/>
          <w:sz w:val="20"/>
          <w:szCs w:val="20"/>
        </w:rPr>
        <w:t>.</w:t>
      </w:r>
    </w:p>
    <w:p w:rsidR="006C5AE8" w:rsidRPr="00314809" w:rsidRDefault="00114932" w:rsidP="004A1ACA">
      <w:pPr>
        <w:bidi w:val="0"/>
        <w:spacing w:after="0" w:line="276" w:lineRule="auto"/>
        <w:jc w:val="left"/>
        <w:rPr>
          <w:rFonts w:asciiTheme="majorBidi" w:hAnsiTheme="majorBidi" w:cstheme="majorBidi"/>
          <w:sz w:val="20"/>
          <w:szCs w:val="20"/>
          <w:lang w:bidi="ar"/>
        </w:rPr>
      </w:pPr>
      <w:r w:rsidRPr="00314809">
        <w:rPr>
          <w:rFonts w:asciiTheme="majorBidi" w:hAnsiTheme="majorBidi" w:cstheme="majorBidi"/>
          <w:sz w:val="20"/>
          <w:szCs w:val="20"/>
        </w:rPr>
        <w:t xml:space="preserve">   </w:t>
      </w:r>
      <w:r w:rsidR="002E6AE4" w:rsidRPr="00314809">
        <w:rPr>
          <w:rFonts w:asciiTheme="majorBidi" w:hAnsiTheme="majorBidi" w:cstheme="majorBidi"/>
          <w:sz w:val="20"/>
          <w:szCs w:val="20"/>
        </w:rPr>
        <w:t xml:space="preserve">The authors of "Comparing Media Systems" examined the regular relationships between political structures and mass media in order to develop concepts and hypotheses regarding the reciprocal relationships or shared existence of the key variables governing the relationship between media and political systems. Their exploratory and primary research was conducted fifty years after Seibert and his colleagues' four theories on journalism. The study recommended that theories become more compatible with contemporary </w:t>
      </w:r>
      <w:r w:rsidR="00345254" w:rsidRPr="00314809">
        <w:rPr>
          <w:rFonts w:asciiTheme="majorBidi" w:hAnsiTheme="majorBidi" w:cstheme="majorBidi"/>
          <w:sz w:val="20"/>
          <w:szCs w:val="20"/>
        </w:rPr>
        <w:t>systems. Three</w:t>
      </w:r>
      <w:r w:rsidR="00C82446" w:rsidRPr="00314809">
        <w:rPr>
          <w:rFonts w:asciiTheme="majorBidi" w:hAnsiTheme="majorBidi" w:cstheme="majorBidi"/>
          <w:sz w:val="20"/>
          <w:szCs w:val="20"/>
        </w:rPr>
        <w:t xml:space="preserve"> media system models are proposed by the authors, including </w:t>
      </w:r>
      <w:r w:rsidR="00345254" w:rsidRPr="00314809">
        <w:rPr>
          <w:rFonts w:asciiTheme="majorBidi" w:hAnsiTheme="majorBidi" w:cstheme="majorBidi"/>
          <w:sz w:val="20"/>
          <w:szCs w:val="20"/>
        </w:rPr>
        <w:t>"</w:t>
      </w:r>
      <w:r w:rsidR="00345254" w:rsidRPr="00314809">
        <w:rPr>
          <w:sz w:val="20"/>
          <w:szCs w:val="20"/>
        </w:rPr>
        <w:t xml:space="preserve"> </w:t>
      </w:r>
      <w:r w:rsidR="00345254" w:rsidRPr="00314809">
        <w:rPr>
          <w:rFonts w:asciiTheme="majorBidi" w:hAnsiTheme="majorBidi" w:cstheme="majorBidi"/>
          <w:sz w:val="20"/>
          <w:szCs w:val="20"/>
        </w:rPr>
        <w:t xml:space="preserve">North Atlantic or Liberal model", </w:t>
      </w:r>
      <w:r w:rsidR="00C82446" w:rsidRPr="00314809">
        <w:rPr>
          <w:rFonts w:asciiTheme="majorBidi" w:hAnsiTheme="majorBidi" w:cstheme="majorBidi"/>
          <w:sz w:val="20"/>
          <w:szCs w:val="20"/>
        </w:rPr>
        <w:t>"The Medit</w:t>
      </w:r>
      <w:r w:rsidR="00345254" w:rsidRPr="00314809">
        <w:rPr>
          <w:rFonts w:asciiTheme="majorBidi" w:hAnsiTheme="majorBidi" w:cstheme="majorBidi"/>
          <w:sz w:val="20"/>
          <w:szCs w:val="20"/>
        </w:rPr>
        <w:t>erranean" or "multipolar" model and</w:t>
      </w:r>
      <w:r w:rsidR="00C82446" w:rsidRPr="00314809">
        <w:rPr>
          <w:rFonts w:asciiTheme="majorBidi" w:hAnsiTheme="majorBidi" w:cstheme="majorBidi"/>
          <w:sz w:val="20"/>
          <w:szCs w:val="20"/>
        </w:rPr>
        <w:t xml:space="preserve"> Nord-Central European or democratic. Each model predominates in various nations and regions, but its prevalence is primarily determined by the political system.</w:t>
      </w:r>
      <w:r w:rsidR="00E619CE">
        <w:rPr>
          <w:rStyle w:val="FootnoteReference"/>
          <w:rFonts w:asciiTheme="majorBidi" w:hAnsiTheme="majorBidi" w:cstheme="majorBidi"/>
          <w:sz w:val="20"/>
          <w:szCs w:val="20"/>
        </w:rPr>
        <w:footnoteReference w:id="21"/>
      </w:r>
      <w:r w:rsidR="00C82446" w:rsidRPr="00314809">
        <w:rPr>
          <w:rFonts w:asciiTheme="majorBidi" w:hAnsiTheme="majorBidi" w:cstheme="majorBidi"/>
          <w:sz w:val="20"/>
          <w:szCs w:val="20"/>
        </w:rPr>
        <w:t>.</w:t>
      </w:r>
      <w:r w:rsidR="006C5AE8" w:rsidRPr="00314809">
        <w:rPr>
          <w:rFonts w:asciiTheme="majorBidi" w:hAnsiTheme="majorBidi" w:cstheme="majorBidi"/>
          <w:sz w:val="20"/>
          <w:szCs w:val="20"/>
          <w:lang w:bidi="ar"/>
        </w:rPr>
        <w:t xml:space="preserve">Their study also identified four major dimensions that characterize the media systems they examined; these serve as indicators or criteria for the study of media systems in relation to each country's political system. These dimensions </w:t>
      </w:r>
      <w:proofErr w:type="gramStart"/>
      <w:r w:rsidR="006C5AE8" w:rsidRPr="00314809">
        <w:rPr>
          <w:rFonts w:asciiTheme="majorBidi" w:hAnsiTheme="majorBidi" w:cstheme="majorBidi"/>
          <w:sz w:val="20"/>
          <w:szCs w:val="20"/>
          <w:lang w:bidi="ar"/>
        </w:rPr>
        <w:t>are:</w:t>
      </w:r>
      <w:r w:rsidR="006C5AE8" w:rsidRPr="00314809">
        <w:rPr>
          <w:rFonts w:asciiTheme="majorBidi" w:hAnsiTheme="majorBidi" w:cs="Times New Roman"/>
          <w:sz w:val="20"/>
          <w:szCs w:val="20"/>
          <w:rtl/>
          <w:lang w:bidi="ar"/>
        </w:rPr>
        <w:t>:</w:t>
      </w:r>
      <w:proofErr w:type="gramEnd"/>
    </w:p>
    <w:p w:rsidR="006C5AE8" w:rsidRPr="00314809" w:rsidRDefault="006C5AE8" w:rsidP="004A1ACA">
      <w:pPr>
        <w:spacing w:line="276" w:lineRule="auto"/>
        <w:jc w:val="right"/>
        <w:rPr>
          <w:rFonts w:asciiTheme="majorBidi" w:hAnsiTheme="majorBidi" w:cstheme="majorBidi"/>
          <w:sz w:val="20"/>
          <w:szCs w:val="20"/>
          <w:lang w:bidi="ar"/>
        </w:rPr>
      </w:pPr>
      <w:r w:rsidRPr="00314809">
        <w:rPr>
          <w:rFonts w:asciiTheme="majorBidi" w:hAnsiTheme="majorBidi" w:cstheme="majorBidi"/>
          <w:sz w:val="20"/>
          <w:szCs w:val="20"/>
          <w:lang w:bidi="ar"/>
        </w:rPr>
        <w:t xml:space="preserve">1- </w:t>
      </w:r>
      <w:r w:rsidR="003E45EB" w:rsidRPr="00314809">
        <w:rPr>
          <w:rFonts w:asciiTheme="majorBidi" w:hAnsiTheme="majorBidi" w:cstheme="majorBidi"/>
          <w:sz w:val="20"/>
          <w:szCs w:val="20"/>
          <w:lang w:bidi="ar"/>
        </w:rPr>
        <w:t>Developing the market for media: t</w:t>
      </w:r>
      <w:r w:rsidRPr="00314809">
        <w:rPr>
          <w:rFonts w:asciiTheme="majorBidi" w:hAnsiTheme="majorBidi" w:cstheme="majorBidi"/>
          <w:sz w:val="20"/>
          <w:szCs w:val="20"/>
          <w:lang w:bidi="ar"/>
        </w:rPr>
        <w:t>he extent and nature of the development of media markets, with a focus on newspapers and the mass circulation of the press</w:t>
      </w:r>
      <w:r w:rsidRPr="00314809">
        <w:rPr>
          <w:rFonts w:asciiTheme="majorBidi" w:hAnsiTheme="majorBidi" w:cs="Times New Roman"/>
          <w:sz w:val="20"/>
          <w:szCs w:val="20"/>
          <w:rtl/>
          <w:lang w:bidi="ar"/>
        </w:rPr>
        <w:t>.</w:t>
      </w:r>
    </w:p>
    <w:p w:rsidR="006C5AE8" w:rsidRPr="00314809" w:rsidRDefault="006C5AE8" w:rsidP="004A1ACA">
      <w:pPr>
        <w:spacing w:line="276" w:lineRule="auto"/>
        <w:jc w:val="right"/>
        <w:rPr>
          <w:rFonts w:asciiTheme="majorBidi" w:hAnsiTheme="majorBidi" w:cstheme="majorBidi"/>
          <w:sz w:val="20"/>
          <w:szCs w:val="20"/>
          <w:lang w:bidi="ar"/>
        </w:rPr>
      </w:pPr>
      <w:r w:rsidRPr="00314809">
        <w:rPr>
          <w:rFonts w:asciiTheme="majorBidi" w:hAnsiTheme="majorBidi" w:cstheme="majorBidi"/>
          <w:sz w:val="20"/>
          <w:szCs w:val="20"/>
          <w:lang w:bidi="ar"/>
        </w:rPr>
        <w:t>2- Political parallelism</w:t>
      </w:r>
      <w:r w:rsidR="003E45EB" w:rsidRPr="00314809">
        <w:rPr>
          <w:rFonts w:asciiTheme="majorBidi" w:hAnsiTheme="majorBidi" w:cstheme="majorBidi"/>
          <w:sz w:val="20"/>
          <w:szCs w:val="20"/>
          <w:lang w:bidi="ar"/>
        </w:rPr>
        <w:t>:</w:t>
      </w:r>
      <w:r w:rsidRPr="00314809">
        <w:rPr>
          <w:rFonts w:asciiTheme="majorBidi" w:hAnsiTheme="majorBidi" w:cstheme="majorBidi"/>
          <w:sz w:val="20"/>
          <w:szCs w:val="20"/>
          <w:lang w:bidi="ar"/>
        </w:rPr>
        <w:t xml:space="preserve"> refers to the nature of the connections between political parties and the media</w:t>
      </w:r>
      <w:r w:rsidR="00104785" w:rsidRPr="00314809">
        <w:rPr>
          <w:rFonts w:asciiTheme="majorBidi" w:hAnsiTheme="majorBidi" w:cstheme="majorBidi"/>
          <w:sz w:val="20"/>
          <w:szCs w:val="20"/>
          <w:lang w:bidi="ar"/>
        </w:rPr>
        <w:t xml:space="preserve"> </w:t>
      </w:r>
      <w:r w:rsidRPr="00314809">
        <w:rPr>
          <w:rFonts w:asciiTheme="majorBidi" w:hAnsiTheme="majorBidi" w:cstheme="majorBidi"/>
          <w:sz w:val="20"/>
          <w:szCs w:val="20"/>
          <w:lang w:bidi="ar"/>
        </w:rPr>
        <w:t>and, more generally, the degree to which the media reflect political divisions</w:t>
      </w:r>
      <w:r w:rsidR="00104785" w:rsidRPr="00314809">
        <w:rPr>
          <w:rFonts w:asciiTheme="majorBidi" w:hAnsiTheme="majorBidi" w:cstheme="majorBidi"/>
          <w:sz w:val="20"/>
          <w:szCs w:val="20"/>
          <w:lang w:bidi="ar"/>
        </w:rPr>
        <w:t>.</w:t>
      </w:r>
      <w:r w:rsidR="00104785" w:rsidRPr="00314809">
        <w:rPr>
          <w:rFonts w:asciiTheme="majorBidi" w:hAnsiTheme="majorBidi" w:cs="Times New Roman"/>
          <w:sz w:val="20"/>
          <w:szCs w:val="20"/>
          <w:lang w:bidi="ar"/>
        </w:rPr>
        <w:t xml:space="preserve"> </w:t>
      </w:r>
    </w:p>
    <w:p w:rsidR="006C5AE8" w:rsidRPr="00314809" w:rsidRDefault="006C5AE8" w:rsidP="004A1ACA">
      <w:pPr>
        <w:bidi w:val="0"/>
        <w:spacing w:line="276" w:lineRule="auto"/>
        <w:jc w:val="left"/>
        <w:rPr>
          <w:rFonts w:asciiTheme="majorBidi" w:hAnsiTheme="majorBidi" w:cstheme="majorBidi"/>
          <w:sz w:val="20"/>
          <w:szCs w:val="20"/>
          <w:lang w:bidi="ar"/>
        </w:rPr>
      </w:pPr>
      <w:r w:rsidRPr="00314809">
        <w:rPr>
          <w:rFonts w:asciiTheme="majorBidi" w:hAnsiTheme="majorBidi" w:cs="Times New Roman"/>
          <w:sz w:val="20"/>
          <w:szCs w:val="20"/>
          <w:lang w:bidi="ar"/>
        </w:rPr>
        <w:t>3-</w:t>
      </w:r>
      <w:r w:rsidRPr="00314809">
        <w:rPr>
          <w:rFonts w:asciiTheme="majorBidi" w:hAnsiTheme="majorBidi" w:cs="Times New Roman"/>
          <w:sz w:val="20"/>
          <w:szCs w:val="20"/>
          <w:rtl/>
          <w:lang w:bidi="ar"/>
        </w:rPr>
        <w:t xml:space="preserve"> </w:t>
      </w:r>
      <w:r w:rsidR="00104785" w:rsidRPr="00314809">
        <w:rPr>
          <w:rFonts w:asciiTheme="majorBidi" w:hAnsiTheme="majorBidi" w:cstheme="majorBidi"/>
          <w:sz w:val="20"/>
          <w:szCs w:val="20"/>
          <w:lang w:bidi="ar"/>
        </w:rPr>
        <w:t xml:space="preserve"> </w:t>
      </w:r>
      <w:r w:rsidRPr="00314809">
        <w:rPr>
          <w:rFonts w:asciiTheme="majorBidi" w:hAnsiTheme="majorBidi" w:cstheme="majorBidi"/>
          <w:sz w:val="20"/>
          <w:szCs w:val="20"/>
          <w:lang w:bidi="ar"/>
        </w:rPr>
        <w:t xml:space="preserve"> </w:t>
      </w:r>
      <w:r w:rsidR="00104785" w:rsidRPr="00314809">
        <w:rPr>
          <w:rFonts w:asciiTheme="majorBidi" w:hAnsiTheme="majorBidi" w:cstheme="majorBidi"/>
          <w:sz w:val="20"/>
          <w:szCs w:val="20"/>
          <w:lang w:bidi="ar"/>
        </w:rPr>
        <w:t>Professional</w:t>
      </w:r>
      <w:r w:rsidRPr="00314809">
        <w:rPr>
          <w:rFonts w:asciiTheme="majorBidi" w:hAnsiTheme="majorBidi" w:cstheme="majorBidi"/>
          <w:sz w:val="20"/>
          <w:szCs w:val="20"/>
          <w:lang w:bidi="ar"/>
        </w:rPr>
        <w:t xml:space="preserve"> journalism: refers to the level of development of professional journalism</w:t>
      </w:r>
      <w:r w:rsidR="00104785" w:rsidRPr="00314809">
        <w:rPr>
          <w:rFonts w:asciiTheme="majorBidi" w:hAnsiTheme="majorBidi" w:cstheme="majorBidi"/>
          <w:sz w:val="20"/>
          <w:szCs w:val="20"/>
          <w:lang w:bidi="ar"/>
        </w:rPr>
        <w:t>.</w:t>
      </w:r>
    </w:p>
    <w:p w:rsidR="006C5AE8" w:rsidRPr="00314809" w:rsidRDefault="003E45EB" w:rsidP="004A1ACA">
      <w:pPr>
        <w:bidi w:val="0"/>
        <w:spacing w:line="276" w:lineRule="auto"/>
        <w:rPr>
          <w:rFonts w:asciiTheme="majorBidi" w:hAnsiTheme="majorBidi" w:cstheme="majorBidi"/>
          <w:sz w:val="20"/>
          <w:szCs w:val="20"/>
          <w:lang w:bidi="ar"/>
        </w:rPr>
      </w:pPr>
      <w:r w:rsidRPr="00314809">
        <w:rPr>
          <w:rFonts w:asciiTheme="majorBidi" w:hAnsiTheme="majorBidi" w:cstheme="majorBidi"/>
          <w:sz w:val="20"/>
          <w:szCs w:val="20"/>
          <w:lang w:bidi="ar"/>
        </w:rPr>
        <w:t>4. The state's role: t</w:t>
      </w:r>
      <w:r w:rsidR="006C5AE8" w:rsidRPr="00314809">
        <w:rPr>
          <w:rFonts w:asciiTheme="majorBidi" w:hAnsiTheme="majorBidi" w:cstheme="majorBidi"/>
          <w:sz w:val="20"/>
          <w:szCs w:val="20"/>
          <w:lang w:bidi="ar"/>
        </w:rPr>
        <w:t>he extent and nature of the government's involvement in the media.</w:t>
      </w:r>
    </w:p>
    <w:p w:rsidR="00A30CC2" w:rsidRPr="00314809" w:rsidRDefault="00114932"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t xml:space="preserve">  </w:t>
      </w:r>
      <w:r w:rsidR="00C502C1" w:rsidRPr="00314809">
        <w:rPr>
          <w:rFonts w:asciiTheme="majorBidi" w:hAnsiTheme="majorBidi" w:cstheme="majorBidi"/>
          <w:sz w:val="20"/>
          <w:szCs w:val="20"/>
          <w:lang w:bidi="ar-IQ"/>
        </w:rPr>
        <w:t>However, there have been numerous attempts to theorize about media systems outside the "Western" world, and these efforts are still in their infancy. In recent years, significant strides have been made in evolving typologies of media systems, and a vast amount of comparative research is starting to appear in which these typologies play a crucial role.</w:t>
      </w:r>
      <w:r w:rsidR="00E619CE">
        <w:rPr>
          <w:rStyle w:val="FootnoteReference"/>
          <w:rFonts w:asciiTheme="majorBidi" w:hAnsiTheme="majorBidi" w:cstheme="majorBidi"/>
          <w:sz w:val="20"/>
          <w:szCs w:val="20"/>
          <w:lang w:bidi="ar-IQ"/>
        </w:rPr>
        <w:footnoteReference w:id="22"/>
      </w:r>
      <w:r w:rsidR="00F8414C" w:rsidRPr="00314809">
        <w:rPr>
          <w:rFonts w:asciiTheme="majorBidi" w:hAnsiTheme="majorBidi" w:cstheme="majorBidi"/>
          <w:sz w:val="20"/>
          <w:szCs w:val="20"/>
          <w:lang w:bidi="ar-IQ"/>
        </w:rPr>
        <w:t xml:space="preserve">. Digital media may follow or disrupt existing patterns of difference among media systems. In this regard, </w:t>
      </w:r>
      <w:proofErr w:type="spellStart"/>
      <w:r w:rsidR="00F8414C" w:rsidRPr="00314809">
        <w:rPr>
          <w:rFonts w:asciiTheme="majorBidi" w:hAnsiTheme="majorBidi" w:cstheme="majorBidi"/>
          <w:sz w:val="20"/>
          <w:szCs w:val="20"/>
          <w:lang w:bidi="ar-IQ"/>
        </w:rPr>
        <w:t>Hallin</w:t>
      </w:r>
      <w:proofErr w:type="spellEnd"/>
      <w:r w:rsidR="00F8414C" w:rsidRPr="00314809">
        <w:rPr>
          <w:rFonts w:asciiTheme="majorBidi" w:hAnsiTheme="majorBidi" w:cstheme="majorBidi"/>
          <w:sz w:val="20"/>
          <w:szCs w:val="20"/>
          <w:lang w:bidi="ar-IQ"/>
        </w:rPr>
        <w:t xml:space="preserve"> and Mancini noted three options: New media may be shaped by current media system contexts, reproducing prevailing interactions. They may develop according to communications technology or institutional rationale independent of current media systems, disrupting prevailing patterns and possibly reducing media system differences. They may also develop differently in various media system contexts, but in discontinuous ways.</w:t>
      </w:r>
      <w:r w:rsidR="00E619CE">
        <w:rPr>
          <w:rStyle w:val="FootnoteReference"/>
          <w:rFonts w:asciiTheme="majorBidi" w:hAnsiTheme="majorBidi" w:cstheme="majorBidi"/>
          <w:sz w:val="20"/>
          <w:szCs w:val="20"/>
          <w:lang w:bidi="ar-IQ"/>
        </w:rPr>
        <w:footnoteReference w:id="23"/>
      </w:r>
      <w:r w:rsidR="004C3E4F" w:rsidRPr="00314809">
        <w:rPr>
          <w:rFonts w:asciiTheme="majorBidi" w:hAnsiTheme="majorBidi" w:cstheme="majorBidi"/>
          <w:sz w:val="20"/>
          <w:szCs w:val="20"/>
          <w:lang w:bidi="ar-IQ"/>
        </w:rPr>
        <w:t>.</w:t>
      </w:r>
      <w:r w:rsidR="00C502C1" w:rsidRPr="00314809">
        <w:rPr>
          <w:rFonts w:asciiTheme="majorBidi" w:hAnsiTheme="majorBidi" w:cstheme="majorBidi"/>
          <w:sz w:val="20"/>
          <w:szCs w:val="20"/>
          <w:lang w:bidi="ar-IQ"/>
        </w:rPr>
        <w:t> </w:t>
      </w:r>
    </w:p>
    <w:p w:rsidR="00494D6E" w:rsidRPr="00314809" w:rsidRDefault="00494D6E" w:rsidP="004A1ACA">
      <w:pPr>
        <w:bidi w:val="0"/>
        <w:spacing w:line="276" w:lineRule="auto"/>
        <w:rPr>
          <w:rFonts w:asciiTheme="majorBidi" w:hAnsiTheme="majorBidi" w:cstheme="majorBidi"/>
          <w:b/>
          <w:bCs/>
          <w:sz w:val="24"/>
          <w:szCs w:val="24"/>
          <w:lang w:bidi="ar"/>
        </w:rPr>
      </w:pPr>
      <w:r w:rsidRPr="00314809">
        <w:rPr>
          <w:rFonts w:asciiTheme="majorBidi" w:hAnsiTheme="majorBidi" w:cstheme="majorBidi"/>
          <w:b/>
          <w:bCs/>
          <w:sz w:val="24"/>
          <w:szCs w:val="24"/>
          <w:lang w:bidi="ar"/>
        </w:rPr>
        <w:t>Digital transformation and media systems</w:t>
      </w:r>
    </w:p>
    <w:p w:rsidR="00494D6E" w:rsidRPr="00314809" w:rsidRDefault="00114932" w:rsidP="004A1ACA">
      <w:pPr>
        <w:bidi w:val="0"/>
        <w:spacing w:line="276" w:lineRule="auto"/>
        <w:rPr>
          <w:rFonts w:asciiTheme="majorBidi" w:hAnsiTheme="majorBidi" w:cstheme="majorBidi"/>
          <w:sz w:val="20"/>
          <w:szCs w:val="20"/>
          <w:lang w:bidi="ar"/>
        </w:rPr>
      </w:pPr>
      <w:r w:rsidRPr="00314809">
        <w:rPr>
          <w:rFonts w:asciiTheme="majorBidi" w:hAnsiTheme="majorBidi" w:cstheme="majorBidi"/>
          <w:sz w:val="20"/>
          <w:szCs w:val="20"/>
          <w:lang w:bidi="ar"/>
        </w:rPr>
        <w:t xml:space="preserve">  </w:t>
      </w:r>
      <w:r w:rsidR="00494D6E" w:rsidRPr="00314809">
        <w:rPr>
          <w:rFonts w:asciiTheme="majorBidi" w:hAnsiTheme="majorBidi" w:cstheme="majorBidi"/>
          <w:sz w:val="20"/>
          <w:szCs w:val="20"/>
          <w:lang w:bidi="ar"/>
        </w:rPr>
        <w:t xml:space="preserve">The world's media has changed, affecting normative media theories and models used to diagnose media systems. These changes were caused by many factors. Digital transformation and the proliferation of electronic media are </w:t>
      </w:r>
      <w:r w:rsidR="00494D6E" w:rsidRPr="00314809">
        <w:rPr>
          <w:rFonts w:asciiTheme="majorBidi" w:hAnsiTheme="majorBidi" w:cstheme="majorBidi"/>
          <w:sz w:val="20"/>
          <w:szCs w:val="20"/>
          <w:lang w:bidi="ar"/>
        </w:rPr>
        <w:lastRenderedPageBreak/>
        <w:t>reevaluating media systems, making it difficult to establish a normative framework for a national media outside of its geographical and</w:t>
      </w:r>
      <w:r w:rsidR="006D42E2" w:rsidRPr="00314809">
        <w:rPr>
          <w:rFonts w:asciiTheme="majorBidi" w:hAnsiTheme="majorBidi" w:cstheme="majorBidi"/>
          <w:sz w:val="20"/>
          <w:szCs w:val="20"/>
          <w:lang w:bidi="ar"/>
        </w:rPr>
        <w:t xml:space="preserve"> local context</w:t>
      </w:r>
      <w:r w:rsidR="00A26811" w:rsidRPr="00314809">
        <w:rPr>
          <w:rFonts w:asciiTheme="majorBidi" w:hAnsiTheme="majorBidi" w:cstheme="majorBidi"/>
          <w:sz w:val="20"/>
          <w:szCs w:val="20"/>
          <w:lang w:bidi="ar"/>
        </w:rPr>
        <w:t xml:space="preserve"> </w:t>
      </w:r>
      <w:r w:rsidR="00E619CE">
        <w:rPr>
          <w:rStyle w:val="FootnoteReference"/>
          <w:rFonts w:asciiTheme="majorBidi" w:hAnsiTheme="majorBidi" w:cstheme="majorBidi"/>
          <w:sz w:val="20"/>
          <w:szCs w:val="20"/>
          <w:lang w:bidi="ar"/>
        </w:rPr>
        <w:footnoteReference w:id="24"/>
      </w:r>
      <w:r w:rsidR="006D42E2" w:rsidRPr="00314809">
        <w:rPr>
          <w:rFonts w:asciiTheme="majorBidi" w:hAnsiTheme="majorBidi" w:cstheme="majorBidi"/>
          <w:sz w:val="20"/>
          <w:szCs w:val="20"/>
          <w:lang w:bidi="ar"/>
        </w:rPr>
        <w:t>.</w:t>
      </w:r>
    </w:p>
    <w:p w:rsidR="00494D6E" w:rsidRPr="00314809" w:rsidRDefault="00114932" w:rsidP="004A1ACA">
      <w:pPr>
        <w:bidi w:val="0"/>
        <w:spacing w:line="276" w:lineRule="auto"/>
        <w:rPr>
          <w:rFonts w:asciiTheme="majorBidi" w:hAnsiTheme="majorBidi" w:cstheme="majorBidi"/>
          <w:sz w:val="20"/>
          <w:szCs w:val="20"/>
          <w:lang w:bidi="ar"/>
        </w:rPr>
      </w:pPr>
      <w:r w:rsidRPr="00314809">
        <w:rPr>
          <w:rFonts w:asciiTheme="majorBidi" w:hAnsiTheme="majorBidi" w:cstheme="majorBidi"/>
          <w:sz w:val="20"/>
          <w:szCs w:val="20"/>
          <w:lang w:bidi="ar"/>
        </w:rPr>
        <w:t xml:space="preserve">  </w:t>
      </w:r>
      <w:r w:rsidR="00494D6E" w:rsidRPr="00314809">
        <w:rPr>
          <w:rFonts w:asciiTheme="majorBidi" w:hAnsiTheme="majorBidi" w:cstheme="majorBidi"/>
          <w:sz w:val="20"/>
          <w:szCs w:val="20"/>
          <w:lang w:bidi="ar"/>
        </w:rPr>
        <w:t>Digital media has led to hybridization of media systems around the world. A hybrid media system combines old and new media logic. In a hybrid media or communication system, different forms of media integrate, benefit, and learn from each other. This system is shown in how news is produced, distributed, and used, and when other media shape the media agenda. It emphasizes traditional news media, digital media, and online political dialogue.</w:t>
      </w:r>
      <w:r w:rsidR="00E619CE">
        <w:rPr>
          <w:rStyle w:val="FootnoteReference"/>
          <w:rFonts w:asciiTheme="majorBidi" w:hAnsiTheme="majorBidi" w:cstheme="majorBidi"/>
          <w:sz w:val="20"/>
          <w:szCs w:val="20"/>
          <w:lang w:bidi="ar"/>
        </w:rPr>
        <w:footnoteReference w:id="25"/>
      </w:r>
      <w:r w:rsidR="00494D6E" w:rsidRPr="00314809">
        <w:rPr>
          <w:rFonts w:asciiTheme="majorBidi" w:hAnsiTheme="majorBidi" w:cstheme="majorBidi"/>
          <w:sz w:val="20"/>
          <w:szCs w:val="20"/>
          <w:lang w:bidi="ar"/>
        </w:rPr>
        <w:t xml:space="preserve"> </w:t>
      </w:r>
      <w:r w:rsidR="00DB028B" w:rsidRPr="00314809">
        <w:rPr>
          <w:rFonts w:asciiTheme="majorBidi" w:hAnsiTheme="majorBidi" w:cstheme="majorBidi"/>
          <w:sz w:val="20"/>
          <w:szCs w:val="20"/>
          <w:lang w:bidi="ar"/>
        </w:rPr>
        <w:t>.</w:t>
      </w:r>
    </w:p>
    <w:p w:rsidR="00494D6E" w:rsidRPr="00314809" w:rsidRDefault="00114932" w:rsidP="004A1ACA">
      <w:pPr>
        <w:bidi w:val="0"/>
        <w:spacing w:line="276" w:lineRule="auto"/>
        <w:rPr>
          <w:rFonts w:asciiTheme="majorBidi" w:hAnsiTheme="majorBidi" w:cstheme="majorBidi"/>
          <w:sz w:val="20"/>
          <w:szCs w:val="20"/>
          <w:lang w:bidi="ar"/>
        </w:rPr>
      </w:pPr>
      <w:r w:rsidRPr="00314809">
        <w:rPr>
          <w:rFonts w:asciiTheme="majorBidi" w:hAnsiTheme="majorBidi" w:cstheme="majorBidi"/>
          <w:sz w:val="20"/>
          <w:szCs w:val="20"/>
          <w:lang w:bidi="ar"/>
        </w:rPr>
        <w:t xml:space="preserve">  </w:t>
      </w:r>
      <w:r w:rsidR="00494D6E" w:rsidRPr="00314809">
        <w:rPr>
          <w:rFonts w:asciiTheme="majorBidi" w:hAnsiTheme="majorBidi" w:cstheme="majorBidi"/>
          <w:sz w:val="20"/>
          <w:szCs w:val="20"/>
          <w:lang w:bidi="ar"/>
        </w:rPr>
        <w:t xml:space="preserve">Hybridization is particularly evident in political communication, where actors use traditional and social media. In hybrid media campaigns, social media can influence or bypass traditional media by sharing and contributing to traditional online media content. A hybrid media system favors parties and candidates who master the regime's methods. Obama's 2008 and Trump's 2016 presidential victories are attributed to hybrid media </w:t>
      </w:r>
      <w:r w:rsidR="00E619CE">
        <w:rPr>
          <w:rStyle w:val="FootnoteReference"/>
          <w:rFonts w:asciiTheme="majorBidi" w:hAnsiTheme="majorBidi" w:cstheme="majorBidi"/>
          <w:sz w:val="20"/>
          <w:szCs w:val="20"/>
          <w:lang w:bidi="ar"/>
        </w:rPr>
        <w:footnoteReference w:id="26"/>
      </w:r>
      <w:r w:rsidR="00DB028B" w:rsidRPr="00314809">
        <w:rPr>
          <w:rFonts w:asciiTheme="majorBidi" w:hAnsiTheme="majorBidi" w:cstheme="majorBidi"/>
          <w:sz w:val="20"/>
          <w:szCs w:val="20"/>
          <w:lang w:bidi="ar"/>
        </w:rPr>
        <w:t>.</w:t>
      </w:r>
      <w:r w:rsidR="00831ACD" w:rsidRPr="00314809">
        <w:rPr>
          <w:rFonts w:asciiTheme="majorBidi" w:hAnsiTheme="majorBidi" w:cstheme="majorBidi"/>
          <w:sz w:val="20"/>
          <w:szCs w:val="20"/>
          <w:lang w:bidi="ar"/>
        </w:rPr>
        <w:t xml:space="preserve"> </w:t>
      </w:r>
      <w:r w:rsidR="00DB028B" w:rsidRPr="00314809">
        <w:rPr>
          <w:rFonts w:asciiTheme="majorBidi" w:hAnsiTheme="majorBidi" w:cstheme="majorBidi"/>
          <w:sz w:val="20"/>
          <w:szCs w:val="20"/>
          <w:lang w:bidi="ar"/>
        </w:rPr>
        <w:t xml:space="preserve"> </w:t>
      </w:r>
    </w:p>
    <w:p w:rsidR="00494D6E" w:rsidRPr="00314809" w:rsidRDefault="00114932" w:rsidP="004A1ACA">
      <w:pPr>
        <w:bidi w:val="0"/>
        <w:spacing w:line="276" w:lineRule="auto"/>
        <w:rPr>
          <w:rFonts w:asciiTheme="majorBidi" w:hAnsiTheme="majorBidi" w:cstheme="majorBidi"/>
          <w:sz w:val="20"/>
          <w:szCs w:val="20"/>
          <w:lang w:bidi="ar"/>
        </w:rPr>
      </w:pPr>
      <w:r w:rsidRPr="00314809">
        <w:rPr>
          <w:rFonts w:asciiTheme="majorBidi" w:hAnsiTheme="majorBidi" w:cstheme="majorBidi"/>
          <w:sz w:val="20"/>
          <w:szCs w:val="20"/>
          <w:lang w:bidi="ar"/>
        </w:rPr>
        <w:t xml:space="preserve"> </w:t>
      </w:r>
      <w:r w:rsidR="00494D6E" w:rsidRPr="00314809">
        <w:rPr>
          <w:rFonts w:asciiTheme="majorBidi" w:hAnsiTheme="majorBidi" w:cstheme="majorBidi"/>
          <w:sz w:val="20"/>
          <w:szCs w:val="20"/>
          <w:lang w:bidi="ar"/>
        </w:rPr>
        <w:t xml:space="preserve"> Hybrid media rejects "old" and "new" labels. It shows how old and new media logic overlap, combine, and evolve. Hybrid thinking is useful for studying how political actors, the public, and the media interact, undermining old media categories and regulatory boundaries with policies and regulations, and removing gatekeeping barriers and simple differences between information producers and consumers. The spread and democratization of communication technologies make hybrid media the norm </w:t>
      </w:r>
      <w:r w:rsidR="00E619CE">
        <w:rPr>
          <w:rStyle w:val="FootnoteReference"/>
          <w:rFonts w:asciiTheme="majorBidi" w:hAnsiTheme="majorBidi" w:cstheme="majorBidi"/>
          <w:sz w:val="20"/>
          <w:szCs w:val="20"/>
          <w:lang w:bidi="ar"/>
        </w:rPr>
        <w:footnoteReference w:id="27"/>
      </w:r>
      <w:r w:rsidR="00DB028B" w:rsidRPr="00314809">
        <w:rPr>
          <w:rFonts w:asciiTheme="majorBidi" w:hAnsiTheme="majorBidi" w:cstheme="majorBidi"/>
          <w:sz w:val="20"/>
          <w:szCs w:val="20"/>
          <w:lang w:bidi="ar"/>
        </w:rPr>
        <w:t>.</w:t>
      </w:r>
      <w:r w:rsidR="0085240A" w:rsidRPr="00314809">
        <w:rPr>
          <w:rFonts w:asciiTheme="majorBidi" w:hAnsiTheme="majorBidi" w:cstheme="majorBidi"/>
          <w:sz w:val="20"/>
          <w:szCs w:val="20"/>
          <w:lang w:bidi="ar"/>
        </w:rPr>
        <w:t xml:space="preserve"> </w:t>
      </w:r>
      <w:r w:rsidR="00DB028B" w:rsidRPr="00314809">
        <w:rPr>
          <w:rFonts w:asciiTheme="majorBidi" w:hAnsiTheme="majorBidi" w:cstheme="majorBidi"/>
          <w:sz w:val="20"/>
          <w:szCs w:val="20"/>
          <w:lang w:bidi="ar"/>
        </w:rPr>
        <w:t xml:space="preserve"> </w:t>
      </w:r>
    </w:p>
    <w:p w:rsidR="00494D6E" w:rsidRPr="00314809" w:rsidRDefault="00114932"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
        </w:rPr>
        <w:t xml:space="preserve">  </w:t>
      </w:r>
      <w:r w:rsidR="00494D6E" w:rsidRPr="00314809">
        <w:rPr>
          <w:rFonts w:asciiTheme="majorBidi" w:hAnsiTheme="majorBidi" w:cstheme="majorBidi"/>
          <w:sz w:val="20"/>
          <w:szCs w:val="20"/>
          <w:lang w:bidi="ar"/>
        </w:rPr>
        <w:t xml:space="preserve">In a hybrid media system, there is no distinction between traditional media and new media. Interaction, complementarity, and cooperation characterize the hybrid media systems in the United States and the United Kingdom </w:t>
      </w:r>
      <w:r w:rsidR="00E619CE">
        <w:rPr>
          <w:rStyle w:val="FootnoteReference"/>
          <w:rFonts w:asciiTheme="majorBidi" w:hAnsiTheme="majorBidi" w:cstheme="majorBidi"/>
          <w:sz w:val="20"/>
          <w:szCs w:val="20"/>
          <w:lang w:bidi="ar"/>
        </w:rPr>
        <w:footnoteReference w:id="28"/>
      </w:r>
      <w:r w:rsidR="00DB028B" w:rsidRPr="00314809">
        <w:rPr>
          <w:rFonts w:asciiTheme="majorBidi" w:hAnsiTheme="majorBidi" w:cstheme="majorBidi"/>
          <w:sz w:val="20"/>
          <w:szCs w:val="20"/>
          <w:lang w:bidi="ar"/>
        </w:rPr>
        <w:t>.</w:t>
      </w:r>
      <w:r w:rsidR="002110BC" w:rsidRPr="00314809">
        <w:rPr>
          <w:rFonts w:asciiTheme="majorBidi" w:hAnsiTheme="majorBidi" w:cstheme="majorBidi"/>
          <w:sz w:val="20"/>
          <w:szCs w:val="20"/>
          <w:lang w:bidi="ar"/>
        </w:rPr>
        <w:t xml:space="preserve"> </w:t>
      </w:r>
      <w:r w:rsidR="00DB028B" w:rsidRPr="00314809">
        <w:rPr>
          <w:rFonts w:asciiTheme="majorBidi" w:hAnsiTheme="majorBidi" w:cstheme="majorBidi"/>
          <w:sz w:val="20"/>
          <w:szCs w:val="20"/>
          <w:lang w:bidi="ar"/>
        </w:rPr>
        <w:t xml:space="preserve"> </w:t>
      </w:r>
    </w:p>
    <w:p w:rsidR="00494D6E" w:rsidRPr="00314809" w:rsidRDefault="00114932"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t xml:space="preserve">   </w:t>
      </w:r>
      <w:r w:rsidR="00494D6E" w:rsidRPr="00314809">
        <w:rPr>
          <w:rFonts w:asciiTheme="majorBidi" w:hAnsiTheme="majorBidi" w:cstheme="majorBidi"/>
          <w:sz w:val="20"/>
          <w:szCs w:val="20"/>
          <w:lang w:bidi="ar-IQ"/>
        </w:rPr>
        <w:t xml:space="preserve">Traditional media's monopoly in the local public arena is almost historic, and its content production resources are shrinking. Under the digital transformation, some of this media power has been transferred to the public using social media platforms for communication, distribution, and discussion of public issues, and new platforms for direct communication between political actors and forces with the recipient have been developed </w:t>
      </w:r>
      <w:r w:rsidR="00E619CE">
        <w:rPr>
          <w:rStyle w:val="FootnoteReference"/>
          <w:rFonts w:asciiTheme="majorBidi" w:hAnsiTheme="majorBidi" w:cstheme="majorBidi"/>
          <w:sz w:val="20"/>
          <w:szCs w:val="20"/>
          <w:lang w:bidi="ar-IQ"/>
        </w:rPr>
        <w:footnoteReference w:id="29"/>
      </w:r>
      <w:r w:rsidR="00DB028B" w:rsidRPr="00314809">
        <w:rPr>
          <w:rFonts w:asciiTheme="majorBidi" w:hAnsiTheme="majorBidi" w:cstheme="majorBidi"/>
          <w:sz w:val="20"/>
          <w:szCs w:val="20"/>
          <w:lang w:bidi="ar-IQ"/>
        </w:rPr>
        <w:t>.</w:t>
      </w:r>
    </w:p>
    <w:p w:rsidR="00494D6E" w:rsidRPr="00314809" w:rsidRDefault="00114932" w:rsidP="004A1ACA">
      <w:pPr>
        <w:bidi w:val="0"/>
        <w:spacing w:line="276" w:lineRule="auto"/>
        <w:rPr>
          <w:rFonts w:asciiTheme="majorBidi" w:hAnsiTheme="majorBidi" w:cstheme="majorBidi"/>
          <w:b/>
          <w:bCs/>
          <w:sz w:val="20"/>
          <w:szCs w:val="20"/>
          <w:lang w:bidi="ar-IQ"/>
        </w:rPr>
      </w:pPr>
      <w:r w:rsidRPr="00314809">
        <w:rPr>
          <w:rFonts w:asciiTheme="majorBidi" w:hAnsiTheme="majorBidi" w:cstheme="majorBidi"/>
          <w:sz w:val="20"/>
          <w:szCs w:val="20"/>
          <w:lang w:bidi="ar-IQ"/>
        </w:rPr>
        <w:t xml:space="preserve">   </w:t>
      </w:r>
      <w:r w:rsidR="00494D6E" w:rsidRPr="00314809">
        <w:rPr>
          <w:rFonts w:asciiTheme="majorBidi" w:hAnsiTheme="majorBidi" w:cstheme="majorBidi"/>
          <w:sz w:val="20"/>
          <w:szCs w:val="20"/>
          <w:lang w:bidi="ar-IQ"/>
        </w:rPr>
        <w:t xml:space="preserve">Chadwick, the hybrid media system theorist, argues that hybridization deals with the complex interrelationship between old and new communication forces, as the world is always transitioning from old to new </w:t>
      </w:r>
      <w:r w:rsidR="00E619CE">
        <w:rPr>
          <w:rStyle w:val="FootnoteReference"/>
          <w:rFonts w:asciiTheme="majorBidi" w:hAnsiTheme="majorBidi" w:cstheme="majorBidi"/>
          <w:sz w:val="20"/>
          <w:szCs w:val="20"/>
          <w:lang w:bidi="ar-IQ"/>
        </w:rPr>
        <w:footnoteReference w:id="30"/>
      </w:r>
      <w:r w:rsidR="00DB028B" w:rsidRPr="00314809">
        <w:rPr>
          <w:rFonts w:asciiTheme="majorBidi" w:hAnsiTheme="majorBidi" w:cstheme="majorBidi"/>
          <w:sz w:val="20"/>
          <w:szCs w:val="20"/>
          <w:lang w:bidi="ar-IQ"/>
        </w:rPr>
        <w:t>.</w:t>
      </w:r>
      <w:r w:rsidRPr="00314809">
        <w:rPr>
          <w:rFonts w:asciiTheme="majorBidi" w:hAnsiTheme="majorBidi" w:cstheme="majorBidi"/>
          <w:sz w:val="20"/>
          <w:szCs w:val="20"/>
          <w:lang w:bidi="ar-IQ"/>
        </w:rPr>
        <w:t xml:space="preserve"> </w:t>
      </w:r>
      <w:r w:rsidR="005053E5" w:rsidRPr="00314809">
        <w:rPr>
          <w:rFonts w:asciiTheme="majorBidi" w:hAnsiTheme="majorBidi" w:cstheme="majorBidi"/>
          <w:sz w:val="20"/>
          <w:szCs w:val="20"/>
          <w:lang w:bidi="ar-IQ"/>
        </w:rPr>
        <w:t>Information and communication technology (ICT), which facilitated the transmission of information t</w:t>
      </w:r>
      <w:r w:rsidR="004E1C54" w:rsidRPr="00314809">
        <w:rPr>
          <w:rFonts w:asciiTheme="majorBidi" w:hAnsiTheme="majorBidi" w:cstheme="majorBidi"/>
          <w:sz w:val="20"/>
          <w:szCs w:val="20"/>
          <w:lang w:bidi="ar-IQ"/>
        </w:rPr>
        <w:t>hrough various communication channels,</w:t>
      </w:r>
      <w:r w:rsidR="00494D6E" w:rsidRPr="00314809">
        <w:rPr>
          <w:rFonts w:asciiTheme="majorBidi" w:hAnsiTheme="majorBidi" w:cstheme="majorBidi"/>
          <w:sz w:val="20"/>
          <w:szCs w:val="20"/>
          <w:lang w:bidi="ar-IQ"/>
        </w:rPr>
        <w:t xml:space="preserve"> has helped collective organizing and media changes. ICTs have affected media systems' main components and dimensions and increased the role of non-elitist politics. This has increased the Fifth Authority's ability to influence media systems, as shown by rising citizen participation in the media content </w:t>
      </w:r>
      <w:r w:rsidR="00494D6E" w:rsidRPr="00314809">
        <w:rPr>
          <w:rFonts w:asciiTheme="majorBidi" w:hAnsiTheme="majorBidi" w:cstheme="majorBidi"/>
          <w:sz w:val="20"/>
          <w:szCs w:val="20"/>
          <w:lang w:bidi="ar-IQ"/>
        </w:rPr>
        <w:lastRenderedPageBreak/>
        <w:t xml:space="preserve">industry. First, citizens are increasingly active in influencing the regulation of media systems and their components through grassroots initiatives and individual bottom-up demands. Second, citizen involvement in media production is changing the news industry, agenda-setting, and crowd-oriented news </w:t>
      </w:r>
      <w:r w:rsidR="00A26811" w:rsidRPr="00314809">
        <w:rPr>
          <w:rFonts w:asciiTheme="majorBidi" w:hAnsiTheme="majorBidi" w:cstheme="majorBidi"/>
          <w:sz w:val="20"/>
          <w:szCs w:val="20"/>
          <w:lang w:bidi="ar-IQ"/>
        </w:rPr>
        <w:t>organizations.</w:t>
      </w:r>
      <w:r w:rsidR="00E619CE">
        <w:rPr>
          <w:rStyle w:val="FootnoteReference"/>
          <w:rFonts w:asciiTheme="majorBidi" w:hAnsiTheme="majorBidi" w:cstheme="majorBidi"/>
          <w:sz w:val="20"/>
          <w:szCs w:val="20"/>
          <w:lang w:bidi="ar-IQ"/>
        </w:rPr>
        <w:footnoteReference w:id="31"/>
      </w:r>
      <w:r w:rsidR="00A26811" w:rsidRPr="00314809">
        <w:rPr>
          <w:rFonts w:asciiTheme="majorBidi" w:hAnsiTheme="majorBidi" w:cstheme="majorBidi"/>
          <w:sz w:val="20"/>
          <w:szCs w:val="20"/>
          <w:lang w:bidi="ar-IQ"/>
        </w:rPr>
        <w:t xml:space="preserve">. </w:t>
      </w:r>
      <w:r w:rsidR="00494D6E" w:rsidRPr="00314809">
        <w:rPr>
          <w:rFonts w:asciiTheme="majorBidi" w:hAnsiTheme="majorBidi" w:cstheme="majorBidi"/>
          <w:sz w:val="20"/>
          <w:szCs w:val="20"/>
          <w:lang w:bidi="ar-IQ"/>
        </w:rPr>
        <w:t xml:space="preserve"> </w:t>
      </w:r>
      <w:r w:rsidR="004C1BCD" w:rsidRPr="00314809">
        <w:rPr>
          <w:rFonts w:asciiTheme="majorBidi" w:hAnsiTheme="majorBidi" w:cstheme="majorBidi"/>
          <w:sz w:val="20"/>
          <w:szCs w:val="20"/>
          <w:lang w:bidi="ar-IQ"/>
        </w:rPr>
        <w:t xml:space="preserve"> </w:t>
      </w:r>
    </w:p>
    <w:p w:rsidR="00494D6E" w:rsidRPr="00314809" w:rsidRDefault="00114932"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t xml:space="preserve">   </w:t>
      </w:r>
      <w:r w:rsidR="00494D6E" w:rsidRPr="00314809">
        <w:rPr>
          <w:rFonts w:asciiTheme="majorBidi" w:hAnsiTheme="majorBidi" w:cstheme="majorBidi"/>
          <w:sz w:val="20"/>
          <w:szCs w:val="20"/>
          <w:lang w:bidi="ar-IQ"/>
        </w:rPr>
        <w:t>The World Wide Web, the Internet, and new and social media are altering the relationships among individuals, the media, the government, and society. In the wake of an increasingly complex media environment, the philosophical assumptions underlying certain normative media theories and media impact theories must be reexamined where new models are required in light of current realities</w:t>
      </w:r>
      <w:r w:rsidR="00E619CE">
        <w:rPr>
          <w:rStyle w:val="FootnoteReference"/>
          <w:rFonts w:asciiTheme="majorBidi" w:hAnsiTheme="majorBidi" w:cstheme="majorBidi"/>
          <w:sz w:val="20"/>
          <w:szCs w:val="20"/>
          <w:lang w:bidi="ar-IQ"/>
        </w:rPr>
        <w:footnoteReference w:id="32"/>
      </w:r>
      <w:r w:rsidR="00494D6E" w:rsidRPr="00314809">
        <w:rPr>
          <w:rFonts w:asciiTheme="majorBidi" w:hAnsiTheme="majorBidi" w:cstheme="majorBidi"/>
          <w:sz w:val="20"/>
          <w:szCs w:val="20"/>
          <w:lang w:bidi="ar-IQ"/>
        </w:rPr>
        <w:t>.</w:t>
      </w:r>
    </w:p>
    <w:p w:rsidR="00494D6E" w:rsidRPr="00314809" w:rsidRDefault="00114932" w:rsidP="004A1ACA">
      <w:pPr>
        <w:bidi w:val="0"/>
        <w:spacing w:after="160" w:line="276" w:lineRule="auto"/>
        <w:rPr>
          <w:rFonts w:asciiTheme="majorBidi" w:eastAsia="Calibri" w:hAnsiTheme="majorBidi" w:cstheme="majorBidi"/>
          <w:b/>
          <w:bCs/>
          <w:sz w:val="20"/>
          <w:szCs w:val="20"/>
          <w:lang w:bidi="ar-IQ"/>
        </w:rPr>
      </w:pPr>
      <w:r w:rsidRPr="00314809">
        <w:rPr>
          <w:rFonts w:asciiTheme="majorBidi" w:hAnsiTheme="majorBidi" w:cstheme="majorBidi"/>
          <w:sz w:val="20"/>
          <w:szCs w:val="20"/>
          <w:lang w:bidi="ar-IQ"/>
        </w:rPr>
        <w:t xml:space="preserve">   </w:t>
      </w:r>
      <w:r w:rsidR="00494D6E" w:rsidRPr="00314809">
        <w:rPr>
          <w:rFonts w:asciiTheme="majorBidi" w:hAnsiTheme="majorBidi" w:cstheme="majorBidi"/>
          <w:sz w:val="20"/>
          <w:szCs w:val="20"/>
          <w:lang w:bidi="ar-IQ"/>
        </w:rPr>
        <w:t>In contemporary media systems, the masses and opinion leaders influence media discourse when the public produces resources that affect newsmakers and ultimately alter the patterns of the news industry, as well as indirectly the attitudes of political actors. The blurring of the lines between mass communication and communication between individuals in the new digital environment is an important change promoted by the digital age</w:t>
      </w:r>
      <w:r w:rsidR="00E619CE">
        <w:rPr>
          <w:rStyle w:val="FootnoteReference"/>
          <w:rFonts w:asciiTheme="majorBidi" w:hAnsiTheme="majorBidi" w:cstheme="majorBidi"/>
          <w:sz w:val="20"/>
          <w:szCs w:val="20"/>
          <w:lang w:bidi="ar-IQ"/>
        </w:rPr>
        <w:footnoteReference w:id="33"/>
      </w:r>
      <w:r w:rsidR="00DB028B" w:rsidRPr="00314809">
        <w:rPr>
          <w:rFonts w:asciiTheme="majorBidi" w:hAnsiTheme="majorBidi" w:cstheme="majorBidi"/>
          <w:sz w:val="20"/>
          <w:szCs w:val="20"/>
          <w:lang w:bidi="ar-IQ"/>
        </w:rPr>
        <w:t>.</w:t>
      </w:r>
      <w:r w:rsidR="00494D6E" w:rsidRPr="00314809">
        <w:rPr>
          <w:rFonts w:asciiTheme="majorBidi" w:hAnsiTheme="majorBidi" w:cstheme="majorBidi"/>
          <w:sz w:val="20"/>
          <w:szCs w:val="20"/>
          <w:lang w:bidi="ar-IQ"/>
        </w:rPr>
        <w:t xml:space="preserve"> </w:t>
      </w:r>
      <w:r w:rsidRPr="00314809">
        <w:rPr>
          <w:rFonts w:asciiTheme="majorBidi" w:hAnsiTheme="majorBidi" w:cstheme="majorBidi"/>
          <w:sz w:val="20"/>
          <w:szCs w:val="20"/>
          <w:lang w:bidi="ar-IQ"/>
        </w:rPr>
        <w:t xml:space="preserve"> </w:t>
      </w:r>
      <w:r w:rsidR="00494D6E" w:rsidRPr="00314809">
        <w:rPr>
          <w:rFonts w:asciiTheme="majorBidi" w:hAnsiTheme="majorBidi" w:cstheme="majorBidi"/>
          <w:sz w:val="20"/>
          <w:szCs w:val="20"/>
          <w:lang w:bidi="ar-IQ"/>
        </w:rPr>
        <w:t>Despite these significant factors, some continue to believe that the state is the most common unit for comparing media systems. In reality, nation-states continue to play a crucial role in media management, and local actors continue to shape the central dynamics of media policies, despite the fact that media technologies and platforms enable global media content flows.</w:t>
      </w:r>
      <w:r w:rsidR="00E619CE">
        <w:rPr>
          <w:rStyle w:val="FootnoteReference"/>
          <w:rFonts w:asciiTheme="majorBidi" w:hAnsiTheme="majorBidi" w:cstheme="majorBidi"/>
          <w:sz w:val="20"/>
          <w:szCs w:val="20"/>
          <w:lang w:bidi="ar-IQ"/>
        </w:rPr>
        <w:footnoteReference w:id="34"/>
      </w:r>
      <w:r w:rsidR="00DB028B" w:rsidRPr="00314809">
        <w:rPr>
          <w:rFonts w:asciiTheme="majorBidi" w:hAnsiTheme="majorBidi" w:cstheme="majorBidi"/>
          <w:sz w:val="20"/>
          <w:szCs w:val="20"/>
          <w:lang w:bidi="ar-IQ"/>
        </w:rPr>
        <w:t>.</w:t>
      </w:r>
      <w:r w:rsidR="00494D6E" w:rsidRPr="00314809">
        <w:rPr>
          <w:rFonts w:asciiTheme="majorBidi" w:hAnsiTheme="majorBidi" w:cstheme="majorBidi"/>
          <w:sz w:val="20"/>
          <w:szCs w:val="20"/>
          <w:lang w:bidi="ar-IQ"/>
        </w:rPr>
        <w:t xml:space="preserve"> </w:t>
      </w:r>
      <w:r w:rsidR="00DB028B" w:rsidRPr="00314809">
        <w:rPr>
          <w:rFonts w:asciiTheme="majorBidi" w:hAnsiTheme="majorBidi" w:cstheme="majorBidi"/>
          <w:sz w:val="20"/>
          <w:szCs w:val="20"/>
          <w:lang w:bidi="ar-IQ"/>
        </w:rPr>
        <w:t xml:space="preserve"> </w:t>
      </w:r>
    </w:p>
    <w:p w:rsidR="009836E8" w:rsidRPr="00314809" w:rsidRDefault="00D84E9C" w:rsidP="004A1ACA">
      <w:pPr>
        <w:pStyle w:val="root-block-node"/>
        <w:spacing w:line="276" w:lineRule="auto"/>
        <w:jc w:val="both"/>
        <w:rPr>
          <w:b/>
          <w:bCs/>
        </w:rPr>
      </w:pPr>
      <w:r w:rsidRPr="00314809">
        <w:rPr>
          <w:b/>
          <w:bCs/>
        </w:rPr>
        <w:t xml:space="preserve">Iraq's media landscape:  </w:t>
      </w:r>
      <w:r w:rsidR="00237B49" w:rsidRPr="00314809">
        <w:rPr>
          <w:b/>
          <w:bCs/>
        </w:rPr>
        <w:t>historical and political course</w:t>
      </w:r>
    </w:p>
    <w:p w:rsidR="00237B49" w:rsidRPr="00314809" w:rsidRDefault="00114932" w:rsidP="004A1ACA">
      <w:pPr>
        <w:pStyle w:val="root-block-node"/>
        <w:spacing w:line="276" w:lineRule="auto"/>
        <w:jc w:val="both"/>
        <w:rPr>
          <w:b/>
          <w:bCs/>
          <w:sz w:val="20"/>
          <w:szCs w:val="20"/>
        </w:rPr>
      </w:pPr>
      <w:r w:rsidRPr="00314809">
        <w:rPr>
          <w:sz w:val="20"/>
          <w:szCs w:val="20"/>
        </w:rPr>
        <w:t xml:space="preserve">   </w:t>
      </w:r>
      <w:r w:rsidR="00113C26" w:rsidRPr="00314809">
        <w:rPr>
          <w:sz w:val="20"/>
          <w:szCs w:val="20"/>
        </w:rPr>
        <w:t xml:space="preserve">Iraq is a multi-party system with a federal parliamentary representative government. It </w:t>
      </w:r>
      <w:r w:rsidR="009836E8" w:rsidRPr="00314809">
        <w:rPr>
          <w:sz w:val="20"/>
          <w:szCs w:val="20"/>
        </w:rPr>
        <w:t>is a relatively small nation with a lengthy history dating back more than five thousand years.</w:t>
      </w:r>
      <w:r w:rsidR="00113C26" w:rsidRPr="00314809">
        <w:rPr>
          <w:sz w:val="20"/>
          <w:szCs w:val="20"/>
        </w:rPr>
        <w:t xml:space="preserve"> It is distinguished by the presence of a variety of racial, ethnic, sectarian, and national groups. </w:t>
      </w:r>
      <w:r w:rsidR="009836E8" w:rsidRPr="00314809">
        <w:rPr>
          <w:sz w:val="20"/>
          <w:szCs w:val="20"/>
        </w:rPr>
        <w:t>Arabs, Kurds, Turkomans, Assyrians, and others make up the Iraqi population, while Islam (Sunni and Shi'a), Christianity, and others make up the religious makeup. Arabic is the country's official language, while Kurdish is the primary language in Kurdish areas. Other languages such as Turkish, Assyrian, and Armenian exist there</w:t>
      </w:r>
      <w:r w:rsidR="009836E8" w:rsidRPr="00314809">
        <w:rPr>
          <w:b/>
          <w:bCs/>
          <w:sz w:val="20"/>
          <w:szCs w:val="20"/>
        </w:rPr>
        <w:t>.</w:t>
      </w:r>
      <w:r w:rsidR="00E619CE">
        <w:rPr>
          <w:rStyle w:val="FootnoteReference"/>
          <w:b/>
          <w:bCs/>
          <w:sz w:val="20"/>
          <w:szCs w:val="20"/>
        </w:rPr>
        <w:footnoteReference w:id="35"/>
      </w:r>
      <w:r w:rsidR="00CD0B48" w:rsidRPr="00314809">
        <w:rPr>
          <w:b/>
          <w:bCs/>
          <w:sz w:val="20"/>
          <w:szCs w:val="20"/>
        </w:rPr>
        <w:t xml:space="preserve">. </w:t>
      </w:r>
      <w:r w:rsidR="00237B49" w:rsidRPr="00314809">
        <w:rPr>
          <w:b/>
          <w:bCs/>
          <w:sz w:val="20"/>
          <w:szCs w:val="20"/>
        </w:rPr>
        <w:t xml:space="preserve">  </w:t>
      </w:r>
    </w:p>
    <w:p w:rsidR="00237B49" w:rsidRPr="00314809" w:rsidRDefault="00114932" w:rsidP="004A1ACA">
      <w:pPr>
        <w:pStyle w:val="root-block-node"/>
        <w:spacing w:line="276" w:lineRule="auto"/>
        <w:jc w:val="both"/>
        <w:rPr>
          <w:sz w:val="20"/>
          <w:szCs w:val="20"/>
        </w:rPr>
      </w:pPr>
      <w:r w:rsidRPr="00314809">
        <w:rPr>
          <w:sz w:val="20"/>
          <w:szCs w:val="20"/>
        </w:rPr>
        <w:t xml:space="preserve">    </w:t>
      </w:r>
      <w:r w:rsidR="00237B49" w:rsidRPr="00314809">
        <w:rPr>
          <w:sz w:val="20"/>
          <w:szCs w:val="20"/>
        </w:rPr>
        <w:t>The first official newspaper published in Baghdad marked the beginnings of the media in Iraq. In 1869, during the Ottoman rule of Iraq, the first issue of Al-</w:t>
      </w:r>
      <w:proofErr w:type="spellStart"/>
      <w:r w:rsidR="00237B49" w:rsidRPr="00314809">
        <w:rPr>
          <w:sz w:val="20"/>
          <w:szCs w:val="20"/>
        </w:rPr>
        <w:t>Zawra</w:t>
      </w:r>
      <w:proofErr w:type="spellEnd"/>
      <w:r w:rsidR="00237B49" w:rsidRPr="00314809">
        <w:rPr>
          <w:sz w:val="20"/>
          <w:szCs w:val="20"/>
        </w:rPr>
        <w:t>' was published. soon after, in 1885, Al-Mosul, a weekly newspaper, began publication in Mosul. The Al-Basra weekly newspaper first appeared in Basra in 1889. After the fall of the Ottoman Empire at the end of World War I, these newspapers continued to publish until the British occupation in 1917. British occupants controlled the Iraqi press. They did this by acquiring public and private publishing houses. All Ottoman-era newspapers were closed and new ones started.</w:t>
      </w:r>
      <w:r w:rsidR="00E619CE">
        <w:rPr>
          <w:rStyle w:val="FootnoteReference"/>
          <w:sz w:val="20"/>
          <w:szCs w:val="20"/>
        </w:rPr>
        <w:footnoteReference w:id="36"/>
      </w:r>
      <w:r w:rsidR="00237B49" w:rsidRPr="00314809">
        <w:rPr>
          <w:sz w:val="20"/>
          <w:szCs w:val="20"/>
        </w:rPr>
        <w:t xml:space="preserve"> During this time, newspapers flourished and published anti-British content. Several political parties were founded then. These parties used the partisan press to express political and reform ideologies. Thus, the media were relatively independent.</w:t>
      </w:r>
      <w:r w:rsidR="00E619CE">
        <w:rPr>
          <w:rStyle w:val="FootnoteReference"/>
          <w:sz w:val="20"/>
          <w:szCs w:val="20"/>
        </w:rPr>
        <w:footnoteReference w:id="37"/>
      </w:r>
      <w:r w:rsidR="00CF23C3" w:rsidRPr="00314809">
        <w:rPr>
          <w:sz w:val="20"/>
          <w:szCs w:val="20"/>
        </w:rPr>
        <w:t xml:space="preserve">. </w:t>
      </w:r>
      <w:r w:rsidR="00237B49" w:rsidRPr="00314809">
        <w:rPr>
          <w:sz w:val="20"/>
          <w:szCs w:val="20"/>
        </w:rPr>
        <w:t xml:space="preserve">The Iraqi government conducted the first experimental radio broadcast on 22 March 1932. The television service began </w:t>
      </w:r>
      <w:r w:rsidR="00237B49" w:rsidRPr="00314809">
        <w:rPr>
          <w:sz w:val="20"/>
          <w:szCs w:val="20"/>
        </w:rPr>
        <w:lastRenderedPageBreak/>
        <w:t xml:space="preserve">in 1954, during a manufactured and commercial goods exhibition in Baghdad when the British BAY Company erected a mobile television station. </w:t>
      </w:r>
      <w:r w:rsidR="00E619CE">
        <w:rPr>
          <w:rStyle w:val="FootnoteReference"/>
          <w:sz w:val="20"/>
          <w:szCs w:val="20"/>
        </w:rPr>
        <w:footnoteReference w:id="38"/>
      </w:r>
      <w:r w:rsidR="00CF23C3" w:rsidRPr="00314809">
        <w:rPr>
          <w:sz w:val="20"/>
          <w:szCs w:val="20"/>
        </w:rPr>
        <w:t>.</w:t>
      </w:r>
    </w:p>
    <w:p w:rsidR="00237B49" w:rsidRPr="00314809" w:rsidRDefault="00114932" w:rsidP="004A1ACA">
      <w:pPr>
        <w:pStyle w:val="root-block-node"/>
        <w:spacing w:line="276" w:lineRule="auto"/>
        <w:jc w:val="both"/>
        <w:rPr>
          <w:sz w:val="20"/>
          <w:szCs w:val="20"/>
        </w:rPr>
      </w:pPr>
      <w:r w:rsidRPr="00314809">
        <w:rPr>
          <w:sz w:val="20"/>
          <w:szCs w:val="20"/>
        </w:rPr>
        <w:t xml:space="preserve">    </w:t>
      </w:r>
      <w:r w:rsidR="00237B49" w:rsidRPr="00314809">
        <w:rPr>
          <w:sz w:val="20"/>
          <w:szCs w:val="20"/>
        </w:rPr>
        <w:t xml:space="preserve">The Iraqi monarchy was overthrown by a revolution in July 1958. It signified the beginning of republican rule in Iraq, which also marked the end of the British presence in the country. Numerous newspapers representing various political and racial groups of society were published. </w:t>
      </w:r>
      <w:r w:rsidR="00FA371B" w:rsidRPr="00314809">
        <w:rPr>
          <w:sz w:val="20"/>
          <w:szCs w:val="20"/>
        </w:rPr>
        <w:t>But w</w:t>
      </w:r>
      <w:r w:rsidR="00237B49" w:rsidRPr="00314809">
        <w:rPr>
          <w:sz w:val="20"/>
          <w:szCs w:val="20"/>
        </w:rPr>
        <w:t>hen the Ba'ath party took power in 1968, the government seized control of the media. The party's official newspaper, Al-</w:t>
      </w:r>
      <w:proofErr w:type="spellStart"/>
      <w:r w:rsidR="00237B49" w:rsidRPr="00314809">
        <w:rPr>
          <w:sz w:val="20"/>
          <w:szCs w:val="20"/>
        </w:rPr>
        <w:t>Thawra</w:t>
      </w:r>
      <w:proofErr w:type="spellEnd"/>
      <w:r w:rsidR="00237B49" w:rsidRPr="00314809">
        <w:rPr>
          <w:sz w:val="20"/>
          <w:szCs w:val="20"/>
        </w:rPr>
        <w:t>, was established as its mouthpiece. Saddam Hussein ascended to the throne of Iraq in 1979, and he completely monopolized the media during his reign (1979-2003).</w:t>
      </w:r>
      <w:r w:rsidR="00E619CE">
        <w:rPr>
          <w:rStyle w:val="FootnoteReference"/>
          <w:sz w:val="20"/>
          <w:szCs w:val="20"/>
        </w:rPr>
        <w:footnoteReference w:id="39"/>
      </w:r>
      <w:r w:rsidR="00CF23C3" w:rsidRPr="00314809">
        <w:rPr>
          <w:sz w:val="20"/>
          <w:szCs w:val="20"/>
        </w:rPr>
        <w:t>.</w:t>
      </w:r>
    </w:p>
    <w:p w:rsidR="00237B49" w:rsidRPr="00314809" w:rsidRDefault="00114932" w:rsidP="004A1ACA">
      <w:pPr>
        <w:pStyle w:val="root-block-node"/>
        <w:spacing w:line="276" w:lineRule="auto"/>
        <w:jc w:val="both"/>
        <w:rPr>
          <w:sz w:val="20"/>
          <w:szCs w:val="20"/>
        </w:rPr>
      </w:pPr>
      <w:r w:rsidRPr="00314809">
        <w:rPr>
          <w:sz w:val="20"/>
          <w:szCs w:val="20"/>
        </w:rPr>
        <w:t xml:space="preserve">   </w:t>
      </w:r>
      <w:r w:rsidR="00237B49" w:rsidRPr="00314809">
        <w:rPr>
          <w:sz w:val="20"/>
          <w:szCs w:val="20"/>
        </w:rPr>
        <w:t>An Iraqi Internet-based television channel debuted in 1998. Nobody had equal access to Internet services. They were legally under the control of the Iraqi government at the time and subject to strict security measures. Furthermore, international sanctions imposed following Iraq's occupation of Kuwait in 1991 rendered the infrastructure unfit for this service. There were 45,000 subscribers out of a total population of 24 million Iraqis.</w:t>
      </w:r>
      <w:r w:rsidR="00E619CE">
        <w:rPr>
          <w:rStyle w:val="FootnoteReference"/>
          <w:sz w:val="20"/>
          <w:szCs w:val="20"/>
        </w:rPr>
        <w:footnoteReference w:id="40"/>
      </w:r>
      <w:r w:rsidR="00237B49" w:rsidRPr="00314809">
        <w:rPr>
          <w:sz w:val="20"/>
          <w:szCs w:val="20"/>
        </w:rPr>
        <w:t>.</w:t>
      </w:r>
      <w:r w:rsidR="00CD0B48" w:rsidRPr="00314809">
        <w:rPr>
          <w:sz w:val="20"/>
          <w:szCs w:val="20"/>
        </w:rPr>
        <w:t xml:space="preserve"> </w:t>
      </w:r>
    </w:p>
    <w:p w:rsidR="00CD0B48" w:rsidRPr="00314809" w:rsidRDefault="00114932" w:rsidP="004A1ACA">
      <w:pPr>
        <w:pStyle w:val="root-block-node"/>
        <w:spacing w:line="276" w:lineRule="auto"/>
        <w:jc w:val="both"/>
        <w:rPr>
          <w:sz w:val="20"/>
          <w:szCs w:val="20"/>
        </w:rPr>
      </w:pPr>
      <w:r w:rsidRPr="00314809">
        <w:rPr>
          <w:sz w:val="20"/>
          <w:szCs w:val="20"/>
        </w:rPr>
        <w:t xml:space="preserve">   </w:t>
      </w:r>
      <w:r w:rsidR="00237B49" w:rsidRPr="00314809">
        <w:rPr>
          <w:sz w:val="20"/>
          <w:szCs w:val="20"/>
        </w:rPr>
        <w:t>From 1969 to 2003, Saddam Hussein's Baathist regime imposed severe restrictions on the media. The Iraqi News Agency served as the government's sole television news network. Five additional daily newspapers and four radio stations provided censored information to the Iraqi people. Every other form of media was forbidden. Any violation of the restrictions on the limited press was punishable by imprisonment, torture, or death. Consequently, during these years, numerous journalists fled or went into hiding.</w:t>
      </w:r>
      <w:r w:rsidR="00E619CE">
        <w:rPr>
          <w:rStyle w:val="FootnoteReference"/>
          <w:sz w:val="20"/>
          <w:szCs w:val="20"/>
        </w:rPr>
        <w:footnoteReference w:id="41"/>
      </w:r>
      <w:r w:rsidR="00237B49" w:rsidRPr="00314809">
        <w:rPr>
          <w:sz w:val="20"/>
          <w:szCs w:val="20"/>
        </w:rPr>
        <w:t>.</w:t>
      </w:r>
      <w:r w:rsidR="00FA371B" w:rsidRPr="00314809">
        <w:rPr>
          <w:sz w:val="20"/>
          <w:szCs w:val="20"/>
        </w:rPr>
        <w:t xml:space="preserve"> It can be noted that in the light of the political conditions that Iraq has faced throughout its modern history, the hegemony of successive Iraqi governments continues to impact the functioning and perspective of the media. Ethnic and religious diversity has become an important factor in determining the nature of the media system and its functions in society within the fra</w:t>
      </w:r>
      <w:r w:rsidR="002E5B80" w:rsidRPr="00314809">
        <w:rPr>
          <w:sz w:val="20"/>
          <w:szCs w:val="20"/>
        </w:rPr>
        <w:t xml:space="preserve">mework of the state's interests as will be described in broader context below. </w:t>
      </w:r>
    </w:p>
    <w:p w:rsidR="00F05AC5" w:rsidRPr="00314809" w:rsidRDefault="00F24BF1" w:rsidP="004A1ACA">
      <w:pPr>
        <w:bidi w:val="0"/>
        <w:spacing w:line="276" w:lineRule="auto"/>
        <w:rPr>
          <w:rFonts w:asciiTheme="majorBidi" w:hAnsiTheme="majorBidi" w:cstheme="majorBidi"/>
          <w:b/>
          <w:bCs/>
          <w:sz w:val="24"/>
          <w:szCs w:val="24"/>
          <w:lang w:bidi="ar-IQ"/>
        </w:rPr>
      </w:pPr>
      <w:r w:rsidRPr="00314809">
        <w:rPr>
          <w:rFonts w:asciiTheme="majorBidi" w:hAnsiTheme="majorBidi" w:cstheme="majorBidi"/>
          <w:b/>
          <w:bCs/>
          <w:sz w:val="24"/>
          <w:szCs w:val="24"/>
          <w:lang w:bidi="ar-IQ"/>
        </w:rPr>
        <w:t>Parallelism</w:t>
      </w:r>
      <w:r w:rsidR="009327B7" w:rsidRPr="00314809">
        <w:rPr>
          <w:rFonts w:asciiTheme="majorBidi" w:hAnsiTheme="majorBidi" w:cstheme="majorBidi"/>
          <w:b/>
          <w:bCs/>
          <w:sz w:val="24"/>
          <w:szCs w:val="24"/>
          <w:lang w:bidi="ar-IQ"/>
        </w:rPr>
        <w:t xml:space="preserve"> and pluralism in </w:t>
      </w:r>
      <w:r w:rsidR="000E313A" w:rsidRPr="00314809">
        <w:rPr>
          <w:rFonts w:asciiTheme="majorBidi" w:hAnsiTheme="majorBidi" w:cstheme="majorBidi"/>
          <w:b/>
          <w:bCs/>
          <w:sz w:val="24"/>
          <w:szCs w:val="24"/>
          <w:lang w:bidi="ar-IQ"/>
        </w:rPr>
        <w:t xml:space="preserve">media system in Iraq </w:t>
      </w:r>
    </w:p>
    <w:p w:rsidR="00F24BF1" w:rsidRPr="00314809" w:rsidRDefault="00114932"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t xml:space="preserve">   </w:t>
      </w:r>
      <w:r w:rsidR="00F24BF1" w:rsidRPr="00314809">
        <w:rPr>
          <w:rFonts w:asciiTheme="majorBidi" w:hAnsiTheme="majorBidi" w:cstheme="majorBidi"/>
          <w:sz w:val="20"/>
          <w:szCs w:val="20"/>
          <w:lang w:bidi="ar-IQ"/>
        </w:rPr>
        <w:t>Conditions resulting from the political transition in Iraq imposed characteristics that continue to define the Iraqi media system. Several studies examined the democratic transition from a political communication perspective. Some tell how the media helped build solid democracies. Others describe democratization advances but also point to factors that hinder mature democratic practices in political communication. The third group of studies explores the persistence of old regime practices and cultural profiles, which perpetuate a corrupt or authoritarian new order or both. In all cases, a society's democratization success or failure is measured by its ability to meet western democratic standards, especially the fourth estate ideal.</w:t>
      </w:r>
      <w:r w:rsidR="00E619CE">
        <w:rPr>
          <w:rStyle w:val="FootnoteReference"/>
          <w:rFonts w:asciiTheme="majorBidi" w:hAnsiTheme="majorBidi" w:cstheme="majorBidi"/>
          <w:sz w:val="20"/>
          <w:szCs w:val="20"/>
          <w:lang w:bidi="ar-IQ"/>
        </w:rPr>
        <w:footnoteReference w:id="42"/>
      </w:r>
      <w:r w:rsidR="00F24BF1" w:rsidRPr="00314809">
        <w:rPr>
          <w:rFonts w:asciiTheme="majorBidi" w:hAnsiTheme="majorBidi" w:cstheme="majorBidi"/>
          <w:sz w:val="20"/>
          <w:szCs w:val="20"/>
          <w:lang w:bidi="ar-IQ"/>
        </w:rPr>
        <w:t xml:space="preserve">. </w:t>
      </w:r>
    </w:p>
    <w:p w:rsidR="00F46E8B" w:rsidRPr="00314809" w:rsidRDefault="00CC30BA"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t>The Iraqi media system can be viewed as a hybrid of the pre-transition and post-transition media systems. This scene depicted a negative pluralism due to a clear trend in the structure of the Iraqi media system toward political, sectarian, and ethnic blocs. When pluralism originates from such scene, it has negative consequences. Iraq's media pluralism permits sectarian and ethnic political factions to construct formidable print, radio, and television empires.</w:t>
      </w:r>
    </w:p>
    <w:p w:rsidR="00F24BF1" w:rsidRPr="00314809" w:rsidRDefault="00114932" w:rsidP="007B49E8">
      <w:pPr>
        <w:bidi w:val="0"/>
        <w:spacing w:line="276" w:lineRule="auto"/>
        <w:rPr>
          <w:rFonts w:asciiTheme="majorBidi" w:hAnsiTheme="majorBidi" w:cstheme="majorBidi"/>
          <w:b/>
          <w:bCs/>
          <w:sz w:val="20"/>
          <w:szCs w:val="20"/>
          <w:lang w:bidi="ar-IQ"/>
        </w:rPr>
      </w:pPr>
      <w:r w:rsidRPr="00314809">
        <w:rPr>
          <w:rFonts w:asciiTheme="majorBidi" w:hAnsiTheme="majorBidi" w:cstheme="majorBidi"/>
          <w:sz w:val="20"/>
          <w:szCs w:val="20"/>
          <w:lang w:bidi="ar-IQ"/>
        </w:rPr>
        <w:t xml:space="preserve">   </w:t>
      </w:r>
      <w:r w:rsidR="00F24BF1" w:rsidRPr="00314809">
        <w:rPr>
          <w:rFonts w:asciiTheme="majorBidi" w:hAnsiTheme="majorBidi" w:cstheme="majorBidi"/>
          <w:sz w:val="20"/>
          <w:szCs w:val="20"/>
          <w:lang w:bidi="ar-IQ"/>
        </w:rPr>
        <w:t>This "democr</w:t>
      </w:r>
      <w:r w:rsidR="006C5909" w:rsidRPr="00314809">
        <w:rPr>
          <w:rFonts w:asciiTheme="majorBidi" w:hAnsiTheme="majorBidi" w:cstheme="majorBidi"/>
          <w:sz w:val="20"/>
          <w:szCs w:val="20"/>
          <w:lang w:bidi="ar-IQ"/>
        </w:rPr>
        <w:t>atic" pluralism in a country</w:t>
      </w:r>
      <w:r w:rsidR="00F24BF1" w:rsidRPr="00314809">
        <w:rPr>
          <w:rFonts w:asciiTheme="majorBidi" w:hAnsiTheme="majorBidi" w:cstheme="majorBidi"/>
          <w:sz w:val="20"/>
          <w:szCs w:val="20"/>
          <w:lang w:bidi="ar-IQ"/>
        </w:rPr>
        <w:t xml:space="preserve"> afflicted by unilateralism in the media decision is still based on various political interventions in the media's agenda, which necessitates addressing the concept of political parallelism which </w:t>
      </w:r>
      <w:r w:rsidR="00F24BF1" w:rsidRPr="00314809">
        <w:rPr>
          <w:rFonts w:asciiTheme="majorBidi" w:hAnsiTheme="majorBidi" w:cstheme="majorBidi"/>
          <w:sz w:val="20"/>
          <w:szCs w:val="20"/>
        </w:rPr>
        <w:t>refers to several phenomen</w:t>
      </w:r>
      <w:r w:rsidR="00F24BF1" w:rsidRPr="00314809">
        <w:rPr>
          <w:rFonts w:asciiTheme="majorBidi" w:hAnsiTheme="majorBidi" w:cstheme="majorBidi"/>
          <w:sz w:val="20"/>
          <w:szCs w:val="20"/>
          <w:lang w:bidi="ar-IQ"/>
        </w:rPr>
        <w:t>a, amongst which are recognizable media-politics patterns in a given society</w:t>
      </w:r>
      <w:r w:rsidR="00F24BF1" w:rsidRPr="00314809">
        <w:rPr>
          <w:rFonts w:asciiTheme="majorBidi" w:hAnsiTheme="majorBidi" w:cstheme="majorBidi"/>
          <w:sz w:val="20"/>
          <w:szCs w:val="20"/>
          <w:rtl/>
          <w:lang w:bidi="ar-IQ"/>
        </w:rPr>
        <w:t xml:space="preserve">; </w:t>
      </w:r>
      <w:r w:rsidR="00F24BF1" w:rsidRPr="00314809">
        <w:rPr>
          <w:rFonts w:asciiTheme="majorBidi" w:hAnsiTheme="majorBidi" w:cstheme="majorBidi"/>
          <w:sz w:val="20"/>
          <w:szCs w:val="20"/>
          <w:lang w:bidi="ar-IQ"/>
        </w:rPr>
        <w:t xml:space="preserve"> convergent agendas, worldviews, and organizational ties between certain media outlets and political parties, </w:t>
      </w:r>
      <w:r w:rsidR="00F24BF1" w:rsidRPr="00314809">
        <w:rPr>
          <w:rFonts w:asciiTheme="majorBidi" w:hAnsiTheme="majorBidi" w:cstheme="majorBidi"/>
          <w:sz w:val="20"/>
          <w:szCs w:val="20"/>
          <w:lang w:bidi="ar-IQ"/>
        </w:rPr>
        <w:lastRenderedPageBreak/>
        <w:t xml:space="preserve">groups, or tendencies and </w:t>
      </w:r>
      <w:r w:rsidR="00332DAF" w:rsidRPr="00314809">
        <w:rPr>
          <w:rFonts w:asciiTheme="majorBidi" w:hAnsiTheme="majorBidi" w:cstheme="majorBidi"/>
          <w:sz w:val="20"/>
          <w:szCs w:val="20"/>
          <w:lang w:bidi="ar-IQ"/>
        </w:rPr>
        <w:t>a</w:t>
      </w:r>
      <w:r w:rsidR="00F24BF1" w:rsidRPr="00314809">
        <w:rPr>
          <w:rFonts w:asciiTheme="majorBidi" w:hAnsiTheme="majorBidi" w:cstheme="majorBidi"/>
          <w:sz w:val="20"/>
          <w:szCs w:val="20"/>
          <w:lang w:bidi="ar-IQ"/>
        </w:rPr>
        <w:t xml:space="preserve"> political communication system defined by a strong connection betw</w:t>
      </w:r>
      <w:r w:rsidR="00A26811" w:rsidRPr="00314809">
        <w:rPr>
          <w:rFonts w:asciiTheme="majorBidi" w:hAnsiTheme="majorBidi" w:cstheme="majorBidi"/>
          <w:sz w:val="20"/>
          <w:szCs w:val="20"/>
          <w:lang w:bidi="ar-IQ"/>
        </w:rPr>
        <w:t>een media and political groups</w:t>
      </w:r>
      <w:r w:rsidR="007B49E8">
        <w:rPr>
          <w:rStyle w:val="FootnoteReference"/>
          <w:rFonts w:asciiTheme="majorBidi" w:hAnsiTheme="majorBidi" w:cstheme="majorBidi"/>
          <w:sz w:val="20"/>
          <w:szCs w:val="20"/>
          <w:lang w:bidi="ar-IQ"/>
        </w:rPr>
        <w:footnoteReference w:id="43"/>
      </w:r>
      <w:r w:rsidR="00A26811" w:rsidRPr="00314809">
        <w:rPr>
          <w:rFonts w:asciiTheme="majorBidi" w:hAnsiTheme="majorBidi" w:cstheme="majorBidi"/>
          <w:sz w:val="20"/>
          <w:szCs w:val="20"/>
          <w:lang w:bidi="ar-IQ"/>
        </w:rPr>
        <w:t>.</w:t>
      </w:r>
    </w:p>
    <w:p w:rsidR="00F46ABD" w:rsidRPr="00314809" w:rsidRDefault="00114932"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t xml:space="preserve">   </w:t>
      </w:r>
      <w:r w:rsidR="00F24BF1" w:rsidRPr="00314809">
        <w:rPr>
          <w:rFonts w:asciiTheme="majorBidi" w:hAnsiTheme="majorBidi" w:cstheme="majorBidi"/>
          <w:sz w:val="20"/>
          <w:szCs w:val="20"/>
          <w:lang w:bidi="ar-IQ"/>
        </w:rPr>
        <w:t>Parallelism was prevalent for much of the 20th century when institutionalized social groups shaped social, political, and cultural aspects and the media system. Throughout most democratic corporatist media systems, there are parallels between newspapers and political parties in content, staff affiliations, and audience partisanship..</w:t>
      </w:r>
      <w:r w:rsidR="00E619CE">
        <w:rPr>
          <w:rStyle w:val="FootnoteReference"/>
          <w:rFonts w:asciiTheme="majorBidi" w:hAnsiTheme="majorBidi" w:cstheme="majorBidi"/>
          <w:sz w:val="20"/>
          <w:szCs w:val="20"/>
          <w:lang w:bidi="ar-IQ"/>
        </w:rPr>
        <w:footnoteReference w:id="44"/>
      </w:r>
      <w:r w:rsidR="00CF23C3" w:rsidRPr="00314809">
        <w:rPr>
          <w:rFonts w:asciiTheme="majorBidi" w:hAnsiTheme="majorBidi" w:cstheme="majorBidi"/>
          <w:sz w:val="20"/>
          <w:szCs w:val="20"/>
          <w:lang w:bidi="ar-IQ"/>
        </w:rPr>
        <w:t xml:space="preserve">. </w:t>
      </w:r>
      <w:r w:rsidR="00F24BF1" w:rsidRPr="00314809">
        <w:rPr>
          <w:rFonts w:asciiTheme="majorBidi" w:hAnsiTheme="majorBidi" w:cstheme="majorBidi"/>
          <w:sz w:val="20"/>
          <w:szCs w:val="20"/>
          <w:lang w:bidi="ar-IQ"/>
        </w:rPr>
        <w:t>Political parties generally rely on the media to increase positive publicity and decrease negative reputation among the public at large. Parties specifically need to impact the media on a variety of issues, including their party platform, reputation, and also how current political issues are presented.</w:t>
      </w:r>
      <w:r w:rsidR="00E619CE">
        <w:rPr>
          <w:rStyle w:val="FootnoteReference"/>
          <w:rFonts w:asciiTheme="majorBidi" w:hAnsiTheme="majorBidi" w:cstheme="majorBidi"/>
          <w:sz w:val="20"/>
          <w:szCs w:val="20"/>
          <w:lang w:bidi="ar-IQ"/>
        </w:rPr>
        <w:footnoteReference w:id="45"/>
      </w:r>
      <w:r w:rsidR="00F24BF1" w:rsidRPr="00314809">
        <w:rPr>
          <w:rFonts w:asciiTheme="majorBidi" w:hAnsiTheme="majorBidi" w:cstheme="majorBidi"/>
          <w:sz w:val="20"/>
          <w:szCs w:val="20"/>
          <w:lang w:bidi="ar-IQ"/>
        </w:rPr>
        <w:t>.</w:t>
      </w:r>
      <w:r w:rsidR="00F46ABD" w:rsidRPr="00314809">
        <w:rPr>
          <w:sz w:val="20"/>
          <w:szCs w:val="20"/>
        </w:rPr>
        <w:t xml:space="preserve"> </w:t>
      </w:r>
      <w:r w:rsidR="00F24BF1" w:rsidRPr="00314809">
        <w:rPr>
          <w:rFonts w:asciiTheme="majorBidi" w:hAnsiTheme="majorBidi" w:cstheme="majorBidi"/>
          <w:sz w:val="20"/>
          <w:szCs w:val="20"/>
          <w:lang w:bidi="ar-IQ"/>
        </w:rPr>
        <w:t xml:space="preserve">Beyond the west, parallelism is rare. It makes sense only under two </w:t>
      </w:r>
      <w:r w:rsidR="00C63F5A" w:rsidRPr="00314809">
        <w:rPr>
          <w:rFonts w:asciiTheme="majorBidi" w:hAnsiTheme="majorBidi" w:cstheme="majorBidi"/>
          <w:sz w:val="20"/>
          <w:szCs w:val="20"/>
          <w:lang w:bidi="ar-IQ"/>
        </w:rPr>
        <w:t>conditions</w:t>
      </w:r>
      <w:r w:rsidR="00C63F5A" w:rsidRPr="00314809">
        <w:rPr>
          <w:rFonts w:asciiTheme="majorBidi" w:hAnsiTheme="majorBidi" w:cstheme="majorBidi" w:hint="cs"/>
          <w:sz w:val="20"/>
          <w:szCs w:val="20"/>
          <w:rtl/>
          <w:lang w:bidi="ar-IQ"/>
        </w:rPr>
        <w:t>:</w:t>
      </w:r>
      <w:r w:rsidR="00C63F5A" w:rsidRPr="00314809">
        <w:rPr>
          <w:rFonts w:asciiTheme="majorBidi" w:hAnsiTheme="majorBidi" w:cstheme="majorBidi"/>
          <w:sz w:val="20"/>
          <w:szCs w:val="20"/>
          <w:lang w:bidi="ar-IQ"/>
        </w:rPr>
        <w:t xml:space="preserve"> the</w:t>
      </w:r>
      <w:r w:rsidR="00F24BF1" w:rsidRPr="00314809">
        <w:rPr>
          <w:rFonts w:asciiTheme="majorBidi" w:hAnsiTheme="majorBidi" w:cstheme="majorBidi"/>
          <w:sz w:val="20"/>
          <w:szCs w:val="20"/>
          <w:lang w:bidi="ar-IQ"/>
        </w:rPr>
        <w:t xml:space="preserve"> competitive political system with clear political cleavages that can be reproduced by the </w:t>
      </w:r>
      <w:r w:rsidR="00C63F5A" w:rsidRPr="00314809">
        <w:rPr>
          <w:rFonts w:asciiTheme="majorBidi" w:hAnsiTheme="majorBidi" w:cstheme="majorBidi"/>
          <w:sz w:val="20"/>
          <w:szCs w:val="20"/>
          <w:lang w:bidi="ar-IQ"/>
        </w:rPr>
        <w:t>media</w:t>
      </w:r>
      <w:r w:rsidR="00C63F5A" w:rsidRPr="00314809">
        <w:rPr>
          <w:rFonts w:asciiTheme="majorBidi" w:hAnsiTheme="majorBidi" w:cstheme="majorBidi" w:hint="cs"/>
          <w:sz w:val="20"/>
          <w:szCs w:val="20"/>
          <w:rtl/>
          <w:lang w:bidi="ar-IQ"/>
        </w:rPr>
        <w:t xml:space="preserve">; </w:t>
      </w:r>
      <w:r w:rsidR="00C63F5A" w:rsidRPr="00314809">
        <w:rPr>
          <w:rFonts w:asciiTheme="majorBidi" w:hAnsiTheme="majorBidi" w:cstheme="majorBidi"/>
          <w:sz w:val="20"/>
          <w:szCs w:val="20"/>
          <w:lang w:bidi="ar-IQ"/>
        </w:rPr>
        <w:t>and</w:t>
      </w:r>
      <w:r w:rsidR="00F24BF1" w:rsidRPr="00314809">
        <w:rPr>
          <w:rFonts w:asciiTheme="majorBidi" w:hAnsiTheme="majorBidi" w:cstheme="majorBidi"/>
          <w:sz w:val="20"/>
          <w:szCs w:val="20"/>
          <w:lang w:bidi="ar-IQ"/>
        </w:rPr>
        <w:t xml:space="preserve"> the stable enough relationship between both the media and political agents to recognize general patterns. In all cases, political parallelism assumes a high degree of stability in political cleavages and media behavior, enough to identify consistent alignments. Also, media behavior is evaluated based on how much it reflects party lines rather than acting as independent political agents.</w:t>
      </w:r>
      <w:r w:rsidR="00E619CE">
        <w:rPr>
          <w:rStyle w:val="FootnoteReference"/>
          <w:rFonts w:asciiTheme="majorBidi" w:hAnsiTheme="majorBidi" w:cstheme="majorBidi"/>
          <w:sz w:val="20"/>
          <w:szCs w:val="20"/>
          <w:lang w:bidi="ar-IQ"/>
        </w:rPr>
        <w:footnoteReference w:id="46"/>
      </w:r>
      <w:r w:rsidR="00F24BF1" w:rsidRPr="00314809">
        <w:rPr>
          <w:rFonts w:asciiTheme="majorBidi" w:hAnsiTheme="majorBidi" w:cstheme="majorBidi"/>
          <w:sz w:val="20"/>
          <w:szCs w:val="20"/>
          <w:lang w:bidi="ar-IQ"/>
        </w:rPr>
        <w:t>. But the case in Iraq is different, it is observable that the media in Iraq behaves as a variable that is influenced by various forms of partisan and political interference</w:t>
      </w:r>
      <w:r w:rsidR="00F24BF1" w:rsidRPr="00314809">
        <w:rPr>
          <w:rFonts w:asciiTheme="majorBidi" w:hAnsiTheme="majorBidi" w:cstheme="majorBidi"/>
          <w:sz w:val="20"/>
          <w:szCs w:val="20"/>
          <w:rtl/>
          <w:lang w:bidi="ar-IQ"/>
        </w:rPr>
        <w:t>.</w:t>
      </w:r>
      <w:r w:rsidR="00F46ABD" w:rsidRPr="00314809">
        <w:rPr>
          <w:rFonts w:asciiTheme="majorBidi" w:hAnsiTheme="majorBidi" w:cstheme="majorBidi"/>
          <w:sz w:val="20"/>
          <w:szCs w:val="20"/>
          <w:lang w:bidi="ar-IQ"/>
        </w:rPr>
        <w:t xml:space="preserve"> Almost every Iraqi newspaper or media channel is supported by a political or religious entity, resulting in an environment where trustworthiness is frequently in question.</w:t>
      </w:r>
      <w:r w:rsidRPr="00314809">
        <w:rPr>
          <w:rFonts w:asciiTheme="majorBidi" w:hAnsiTheme="majorBidi" w:cstheme="majorBidi"/>
          <w:sz w:val="20"/>
          <w:szCs w:val="20"/>
          <w:lang w:bidi="ar-IQ"/>
        </w:rPr>
        <w:t xml:space="preserve"> </w:t>
      </w:r>
      <w:r w:rsidR="00E619CE">
        <w:rPr>
          <w:rStyle w:val="FootnoteReference"/>
          <w:rFonts w:asciiTheme="majorBidi" w:hAnsiTheme="majorBidi" w:cstheme="majorBidi"/>
          <w:sz w:val="20"/>
          <w:szCs w:val="20"/>
          <w:lang w:bidi="ar-IQ"/>
        </w:rPr>
        <w:footnoteReference w:id="47"/>
      </w:r>
      <w:r w:rsidRPr="00314809">
        <w:rPr>
          <w:rFonts w:asciiTheme="majorBidi" w:hAnsiTheme="majorBidi" w:cstheme="majorBidi"/>
          <w:sz w:val="20"/>
          <w:szCs w:val="20"/>
          <w:lang w:bidi="ar-IQ"/>
        </w:rPr>
        <w:t>.</w:t>
      </w:r>
    </w:p>
    <w:p w:rsidR="00FD7E99" w:rsidRPr="00314809" w:rsidRDefault="00114932" w:rsidP="004A1ACA">
      <w:pPr>
        <w:bidi w:val="0"/>
        <w:spacing w:line="276" w:lineRule="auto"/>
        <w:rPr>
          <w:rFonts w:asciiTheme="majorBidi" w:hAnsiTheme="majorBidi" w:cstheme="majorBidi"/>
          <w:sz w:val="20"/>
          <w:szCs w:val="20"/>
          <w:lang w:bidi="ar-IQ"/>
        </w:rPr>
      </w:pPr>
      <w:r w:rsidRPr="00314809">
        <w:rPr>
          <w:rFonts w:asciiTheme="majorBidi" w:hAnsiTheme="majorBidi" w:cstheme="majorBidi"/>
          <w:sz w:val="20"/>
          <w:szCs w:val="20"/>
          <w:lang w:bidi="ar-IQ"/>
        </w:rPr>
        <w:t xml:space="preserve">    </w:t>
      </w:r>
      <w:r w:rsidR="00424B25" w:rsidRPr="00314809">
        <w:rPr>
          <w:rFonts w:asciiTheme="majorBidi" w:hAnsiTheme="majorBidi" w:cstheme="majorBidi"/>
          <w:sz w:val="20"/>
          <w:szCs w:val="20"/>
          <w:lang w:bidi="ar-IQ"/>
        </w:rPr>
        <w:t xml:space="preserve">Studies on the nature of the media system and its practical and functional dimensions in countries have identified some trends in the nature of the media system and its practical and functional dimensions. Some of them are linked to potential obstacles to any democratic transition, while others adopt a hybrid of the old and new regimes, retaining the political influence of the old regimes </w:t>
      </w:r>
      <w:r w:rsidR="00E619CE">
        <w:rPr>
          <w:rStyle w:val="FootnoteReference"/>
          <w:rFonts w:asciiTheme="majorBidi" w:hAnsiTheme="majorBidi" w:cstheme="majorBidi"/>
          <w:sz w:val="20"/>
          <w:szCs w:val="20"/>
          <w:lang w:bidi="ar-IQ"/>
        </w:rPr>
        <w:footnoteReference w:id="48"/>
      </w:r>
      <w:r w:rsidR="00424B25" w:rsidRPr="00314809">
        <w:rPr>
          <w:rFonts w:asciiTheme="majorBidi" w:hAnsiTheme="majorBidi" w:cstheme="majorBidi"/>
          <w:sz w:val="20"/>
          <w:szCs w:val="20"/>
          <w:lang w:bidi="ar-IQ"/>
        </w:rPr>
        <w:t xml:space="preserve">. Some theories about the democratic transition process were based on categorizing political regimes and the nature of their interactions with the media </w:t>
      </w:r>
      <w:r w:rsidR="00E619CE">
        <w:rPr>
          <w:rStyle w:val="FootnoteReference"/>
          <w:rFonts w:asciiTheme="majorBidi" w:hAnsiTheme="majorBidi" w:cstheme="majorBidi"/>
          <w:sz w:val="20"/>
          <w:szCs w:val="20"/>
          <w:lang w:bidi="ar-IQ"/>
        </w:rPr>
        <w:footnoteReference w:id="49"/>
      </w:r>
      <w:r w:rsidR="00424B25" w:rsidRPr="00314809">
        <w:rPr>
          <w:rFonts w:asciiTheme="majorBidi" w:hAnsiTheme="majorBidi" w:cstheme="majorBidi"/>
          <w:sz w:val="20"/>
          <w:szCs w:val="20"/>
          <w:lang w:bidi="ar-IQ"/>
        </w:rPr>
        <w:t xml:space="preserve">. </w:t>
      </w:r>
      <w:r w:rsidR="00CC30BA" w:rsidRPr="00314809">
        <w:rPr>
          <w:rFonts w:asciiTheme="majorBidi" w:hAnsiTheme="majorBidi" w:cstheme="majorBidi"/>
          <w:sz w:val="20"/>
          <w:szCs w:val="20"/>
          <w:lang w:bidi="ar-IQ"/>
        </w:rPr>
        <w:t>According to the data of the analytical description shown above, the current reality of the media system in Iraq exhibits a similar procedural nature in aspects related to the political interference of the state and parties on the flow of content since 2003.</w:t>
      </w:r>
      <w:r w:rsidR="00424B25" w:rsidRPr="00314809">
        <w:rPr>
          <w:rFonts w:asciiTheme="majorBidi" w:hAnsiTheme="majorBidi" w:cstheme="majorBidi"/>
          <w:sz w:val="20"/>
          <w:szCs w:val="20"/>
          <w:lang w:bidi="ar-IQ"/>
        </w:rPr>
        <w:t xml:space="preserve"> This perception was founded on causal relationships and correlations between, on the one hand, the dominance of political interests over the media and, on the other, the reality of journalistic work in an environment governed by conflicts and turmoil, which would limit freedoms and the transmission of information to the public in accordance with the standards of free media systems.</w:t>
      </w:r>
      <w:r w:rsidR="00854D09" w:rsidRPr="00314809">
        <w:rPr>
          <w:rFonts w:asciiTheme="majorBidi" w:hAnsiTheme="majorBidi" w:cstheme="majorBidi"/>
          <w:sz w:val="20"/>
          <w:szCs w:val="20"/>
          <w:lang w:bidi="ar-IQ"/>
        </w:rPr>
        <w:t xml:space="preserve"> </w:t>
      </w:r>
      <w:r w:rsidR="00FD7E99" w:rsidRPr="00314809">
        <w:rPr>
          <w:rFonts w:asciiTheme="majorBidi" w:hAnsiTheme="majorBidi" w:cstheme="majorBidi"/>
          <w:sz w:val="20"/>
          <w:szCs w:val="20"/>
          <w:lang w:bidi="ar-IQ"/>
        </w:rPr>
        <w:t xml:space="preserve">A survey conducted by the Press Freedom Advocacy Association in Iraq(PAA) in 2019 comprised 385 journalists about the main common challenges the Iraqi journalists face showed that (71%) answered that they and their institutions are subjected to political pressure to alter their broadcasted messages and content, (61%) suffered arrests and detention, (45%) of their institutions faced threats of closure, and (70%) faced coverage and duty obstruction (Press Freedom Advocacy, 2019 ).The results of another survey conducted by the Organization of Empowering Women in the Media revealed that 91 percent of Iraqi female journalists face difficulty in obtaining information, which hinders their work and constitutes a major challenge to the profession. The results of the questionnaire, in which 100 Iraqi Arab and Kurdish journalists working in written, visual and audio media and social media participated, showed that government agencies got the highest percentage in refraining from giving information, which is 51%, followed by security sources with </w:t>
      </w:r>
      <w:r w:rsidR="00FD7E99" w:rsidRPr="00314809">
        <w:rPr>
          <w:rFonts w:asciiTheme="majorBidi" w:hAnsiTheme="majorBidi" w:cstheme="majorBidi"/>
          <w:sz w:val="20"/>
          <w:szCs w:val="20"/>
          <w:lang w:bidi="ar-IQ"/>
        </w:rPr>
        <w:lastRenderedPageBreak/>
        <w:t>28%, and partisan authorities ranked third in refraining from giving information. Giving information to female journalists by 9%, followed by unofficial armed bodies with 8</w:t>
      </w:r>
      <w:proofErr w:type="gramStart"/>
      <w:r w:rsidR="00FD7E99" w:rsidRPr="00314809">
        <w:rPr>
          <w:rFonts w:asciiTheme="majorBidi" w:hAnsiTheme="majorBidi" w:cstheme="majorBidi"/>
          <w:sz w:val="20"/>
          <w:szCs w:val="20"/>
          <w:lang w:bidi="ar-IQ"/>
        </w:rPr>
        <w:t>%.(</w:t>
      </w:r>
      <w:proofErr w:type="gramEnd"/>
      <w:r w:rsidR="00FD7E99" w:rsidRPr="00314809">
        <w:rPr>
          <w:rFonts w:asciiTheme="majorBidi" w:hAnsiTheme="majorBidi" w:cstheme="majorBidi"/>
          <w:sz w:val="20"/>
          <w:szCs w:val="20"/>
          <w:lang w:bidi="ar-IQ"/>
        </w:rPr>
        <w:t>Iraq Media House, 2022)</w:t>
      </w:r>
    </w:p>
    <w:p w:rsidR="00FD7E99" w:rsidRPr="00314809" w:rsidRDefault="00FD7E99" w:rsidP="004A1ACA">
      <w:pPr>
        <w:bidi w:val="0"/>
        <w:spacing w:line="276" w:lineRule="auto"/>
        <w:rPr>
          <w:rFonts w:asciiTheme="majorBidi" w:hAnsiTheme="majorBidi" w:cstheme="majorBidi"/>
          <w:b/>
          <w:bCs/>
          <w:sz w:val="20"/>
          <w:szCs w:val="20"/>
          <w:lang w:bidi="ar-IQ"/>
        </w:rPr>
      </w:pPr>
      <w:r w:rsidRPr="00314809">
        <w:rPr>
          <w:rFonts w:asciiTheme="majorBidi" w:hAnsiTheme="majorBidi" w:cstheme="majorBidi"/>
          <w:sz w:val="20"/>
          <w:szCs w:val="20"/>
          <w:lang w:bidi="ar-IQ"/>
        </w:rPr>
        <w:t>In a personal interview, October 2, 2022, A. Samir, the deputy manager of an Iraqi media house, confirmed that the majority of media channels are politicized and biased as a result of the constant political pressure exerted by the various political powers to manipulate media content in support of their own interests. He indicated that his institution, which is an independent Iraqi institution established by a group of Iraqi journalists, academics, and law makers, has monitored the media phenomena in Iraq this year, and that the levels of violations and obstacles against media work in Iraq are not decreasing and no steps have been taken to eliminate them.</w:t>
      </w:r>
    </w:p>
    <w:p w:rsidR="00340138" w:rsidRPr="00314809" w:rsidRDefault="007223F1" w:rsidP="004A1ACA">
      <w:pPr>
        <w:bidi w:val="0"/>
        <w:spacing w:line="276" w:lineRule="auto"/>
        <w:rPr>
          <w:rFonts w:asciiTheme="majorBidi" w:hAnsiTheme="majorBidi" w:cstheme="majorBidi"/>
          <w:b/>
          <w:bCs/>
          <w:sz w:val="24"/>
          <w:szCs w:val="24"/>
          <w:lang w:bidi="ar"/>
        </w:rPr>
      </w:pPr>
      <w:r w:rsidRPr="00314809">
        <w:rPr>
          <w:rFonts w:asciiTheme="majorBidi" w:hAnsiTheme="majorBidi" w:cstheme="majorBidi"/>
          <w:b/>
          <w:bCs/>
          <w:sz w:val="24"/>
          <w:szCs w:val="24"/>
          <w:lang w:bidi="ar"/>
        </w:rPr>
        <w:t>Conclusion</w:t>
      </w:r>
      <w:r w:rsidR="00E95A1B" w:rsidRPr="00314809">
        <w:rPr>
          <w:rFonts w:asciiTheme="majorBidi" w:hAnsiTheme="majorBidi" w:cstheme="majorBidi"/>
          <w:b/>
          <w:bCs/>
          <w:sz w:val="24"/>
          <w:szCs w:val="24"/>
          <w:lang w:bidi="ar"/>
        </w:rPr>
        <w:t xml:space="preserve"> </w:t>
      </w:r>
    </w:p>
    <w:p w:rsidR="00EB5351" w:rsidRPr="00314809" w:rsidRDefault="00114932" w:rsidP="004A1ACA">
      <w:pPr>
        <w:bidi w:val="0"/>
        <w:spacing w:line="276" w:lineRule="auto"/>
        <w:rPr>
          <w:rFonts w:asciiTheme="majorBidi" w:hAnsiTheme="majorBidi" w:cstheme="majorBidi"/>
          <w:sz w:val="20"/>
          <w:szCs w:val="20"/>
          <w:lang w:bidi="ar"/>
        </w:rPr>
      </w:pPr>
      <w:r w:rsidRPr="00314809">
        <w:rPr>
          <w:rFonts w:asciiTheme="majorBidi" w:hAnsiTheme="majorBidi" w:cstheme="majorBidi"/>
          <w:sz w:val="20"/>
          <w:szCs w:val="20"/>
          <w:lang w:bidi="ar"/>
        </w:rPr>
        <w:t xml:space="preserve">    </w:t>
      </w:r>
      <w:r w:rsidR="003E45EB" w:rsidRPr="00314809">
        <w:rPr>
          <w:rFonts w:asciiTheme="majorBidi" w:hAnsiTheme="majorBidi" w:cstheme="majorBidi"/>
          <w:sz w:val="20"/>
          <w:szCs w:val="20"/>
          <w:lang w:bidi="ar"/>
        </w:rPr>
        <w:t xml:space="preserve">Since the emergence of normative theories in 1956, media systems have received a great deal of attention in the field of comparative studies that seek to explain the nature of how media systems function in different countries. The literature of this research direction served as a methodological foundation for understanding global variables that influence the media system in any country. The shape of the political system upon which these studies are based is one of the most influential factors in determining the relationship between media </w:t>
      </w:r>
      <w:r w:rsidR="0070677C" w:rsidRPr="00314809">
        <w:rPr>
          <w:rFonts w:asciiTheme="majorBidi" w:hAnsiTheme="majorBidi" w:cstheme="majorBidi"/>
          <w:sz w:val="20"/>
          <w:szCs w:val="20"/>
          <w:lang w:bidi="ar"/>
        </w:rPr>
        <w:t>systems and political systems</w:t>
      </w:r>
      <w:r w:rsidR="003E45EB" w:rsidRPr="00314809">
        <w:rPr>
          <w:rFonts w:asciiTheme="majorBidi" w:hAnsiTheme="majorBidi" w:cstheme="majorBidi"/>
          <w:sz w:val="20"/>
          <w:szCs w:val="20"/>
          <w:lang w:bidi="ar"/>
        </w:rPr>
        <w:t>. Then, the world witnessed significant changes in the global media environment as a result of the digital revolution and technological advancement, which had a significant impact on the work of m</w:t>
      </w:r>
      <w:r w:rsidR="0070677C" w:rsidRPr="00314809">
        <w:rPr>
          <w:rFonts w:asciiTheme="majorBidi" w:hAnsiTheme="majorBidi" w:cstheme="majorBidi"/>
          <w:sz w:val="20"/>
          <w:szCs w:val="20"/>
          <w:lang w:bidi="ar"/>
        </w:rPr>
        <w:t>edia systems and media policy</w:t>
      </w:r>
      <w:r w:rsidR="003E45EB" w:rsidRPr="00314809">
        <w:rPr>
          <w:rFonts w:asciiTheme="majorBidi" w:hAnsiTheme="majorBidi" w:cstheme="majorBidi"/>
          <w:sz w:val="20"/>
          <w:szCs w:val="20"/>
          <w:lang w:bidi="ar"/>
        </w:rPr>
        <w:t>. On the basis of this foundation within the framework of the political transition perspective in countries and the technological perspective in the media environment, the dimensions of significant developments that dete</w:t>
      </w:r>
      <w:r w:rsidR="0048734D" w:rsidRPr="00314809">
        <w:rPr>
          <w:rFonts w:asciiTheme="majorBidi" w:hAnsiTheme="majorBidi" w:cstheme="majorBidi"/>
          <w:sz w:val="20"/>
          <w:szCs w:val="20"/>
          <w:lang w:bidi="ar"/>
        </w:rPr>
        <w:t>rmine the shape of media system in Iraq is</w:t>
      </w:r>
      <w:r w:rsidR="003E45EB" w:rsidRPr="00314809">
        <w:rPr>
          <w:rFonts w:asciiTheme="majorBidi" w:hAnsiTheme="majorBidi" w:cstheme="majorBidi"/>
          <w:sz w:val="20"/>
          <w:szCs w:val="20"/>
          <w:lang w:bidi="ar"/>
        </w:rPr>
        <w:t xml:space="preserve"> presented in light of the</w:t>
      </w:r>
      <w:r w:rsidR="00EB5351" w:rsidRPr="00314809">
        <w:rPr>
          <w:rFonts w:asciiTheme="majorBidi" w:hAnsiTheme="majorBidi" w:cstheme="majorBidi"/>
          <w:sz w:val="20"/>
          <w:szCs w:val="20"/>
          <w:lang w:bidi="ar"/>
        </w:rPr>
        <w:t xml:space="preserve">se two significant perspectives: </w:t>
      </w:r>
    </w:p>
    <w:p w:rsidR="00EB5351" w:rsidRPr="00314809" w:rsidRDefault="00114932" w:rsidP="004A1ACA">
      <w:pPr>
        <w:bidi w:val="0"/>
        <w:spacing w:line="276" w:lineRule="auto"/>
        <w:rPr>
          <w:rFonts w:asciiTheme="majorBidi" w:hAnsiTheme="majorBidi" w:cstheme="majorBidi"/>
          <w:sz w:val="20"/>
          <w:szCs w:val="20"/>
          <w:rtl/>
          <w:lang w:bidi="ar-IQ"/>
        </w:rPr>
      </w:pPr>
      <w:r w:rsidRPr="00314809">
        <w:rPr>
          <w:rFonts w:asciiTheme="majorBidi" w:hAnsiTheme="majorBidi" w:cstheme="majorBidi"/>
          <w:sz w:val="20"/>
          <w:szCs w:val="20"/>
          <w:lang w:bidi="ar"/>
        </w:rPr>
        <w:t xml:space="preserve">    </w:t>
      </w:r>
      <w:r w:rsidR="00EB5351" w:rsidRPr="00314809">
        <w:rPr>
          <w:rFonts w:asciiTheme="majorBidi" w:hAnsiTheme="majorBidi" w:cstheme="majorBidi"/>
          <w:sz w:val="20"/>
          <w:szCs w:val="20"/>
          <w:lang w:bidi="ar"/>
        </w:rPr>
        <w:t xml:space="preserve">From the </w:t>
      </w:r>
      <w:r w:rsidR="0070677C" w:rsidRPr="00314809">
        <w:rPr>
          <w:rFonts w:asciiTheme="majorBidi" w:hAnsiTheme="majorBidi" w:cstheme="majorBidi"/>
          <w:sz w:val="20"/>
          <w:szCs w:val="20"/>
          <w:lang w:bidi="ar"/>
        </w:rPr>
        <w:t>view</w:t>
      </w:r>
      <w:r w:rsidR="00EB5351" w:rsidRPr="00314809">
        <w:rPr>
          <w:rFonts w:asciiTheme="majorBidi" w:hAnsiTheme="majorBidi" w:cstheme="majorBidi"/>
          <w:sz w:val="20"/>
          <w:szCs w:val="20"/>
          <w:lang w:bidi="ar"/>
        </w:rPr>
        <w:t xml:space="preserve"> of countries in democratic transition: The democratic transition that Iraq experienced after 2003 had a profound impact on the</w:t>
      </w:r>
      <w:r w:rsidR="00071BD5" w:rsidRPr="00314809">
        <w:rPr>
          <w:rFonts w:asciiTheme="majorBidi" w:hAnsiTheme="majorBidi" w:cstheme="majorBidi"/>
          <w:sz w:val="20"/>
          <w:szCs w:val="20"/>
          <w:lang w:bidi="ar"/>
        </w:rPr>
        <w:t xml:space="preserve"> discourse of</w:t>
      </w:r>
      <w:r w:rsidR="00EB5351" w:rsidRPr="00314809">
        <w:rPr>
          <w:rFonts w:asciiTheme="majorBidi" w:hAnsiTheme="majorBidi" w:cstheme="majorBidi"/>
          <w:sz w:val="20"/>
          <w:szCs w:val="20"/>
          <w:lang w:bidi="ar"/>
        </w:rPr>
        <w:t xml:space="preserve"> media system, allowing for a broad margin of media freedom and political and media pluralism. It was a sudden shift, roughly equivalent to </w:t>
      </w:r>
      <w:proofErr w:type="spellStart"/>
      <w:r w:rsidR="0070677C" w:rsidRPr="00314809">
        <w:rPr>
          <w:rFonts w:asciiTheme="majorBidi" w:hAnsiTheme="majorBidi" w:cstheme="majorBidi"/>
          <w:sz w:val="20"/>
          <w:szCs w:val="20"/>
          <w:lang w:bidi="ar"/>
        </w:rPr>
        <w:t>Hollifield</w:t>
      </w:r>
      <w:r w:rsidR="00EB5351" w:rsidRPr="00314809">
        <w:rPr>
          <w:rFonts w:asciiTheme="majorBidi" w:hAnsiTheme="majorBidi" w:cstheme="majorBidi"/>
          <w:sz w:val="20"/>
          <w:szCs w:val="20"/>
          <w:lang w:bidi="ar"/>
        </w:rPr>
        <w:t>'s</w:t>
      </w:r>
      <w:proofErr w:type="spellEnd"/>
      <w:r w:rsidR="00EB5351" w:rsidRPr="00314809">
        <w:rPr>
          <w:rFonts w:asciiTheme="majorBidi" w:hAnsiTheme="majorBidi" w:cstheme="majorBidi"/>
          <w:sz w:val="20"/>
          <w:szCs w:val="20"/>
          <w:lang w:bidi="ar"/>
        </w:rPr>
        <w:t xml:space="preserve"> classification of dictatorial regimes or one-party systems in contexts similar to the transformation of regimes in African</w:t>
      </w:r>
      <w:r w:rsidR="0070677C" w:rsidRPr="00314809">
        <w:rPr>
          <w:rFonts w:asciiTheme="majorBidi" w:hAnsiTheme="majorBidi" w:cstheme="majorBidi"/>
          <w:sz w:val="20"/>
          <w:szCs w:val="20"/>
          <w:lang w:bidi="ar"/>
        </w:rPr>
        <w:t xml:space="preserve"> and Latin American countries. </w:t>
      </w:r>
      <w:r w:rsidR="00E619CE">
        <w:rPr>
          <w:rStyle w:val="FootnoteReference"/>
          <w:rFonts w:asciiTheme="majorBidi" w:hAnsiTheme="majorBidi" w:cstheme="majorBidi"/>
          <w:sz w:val="20"/>
          <w:szCs w:val="20"/>
          <w:lang w:bidi="ar"/>
        </w:rPr>
        <w:footnoteReference w:id="50"/>
      </w:r>
      <w:r w:rsidR="00EB5351" w:rsidRPr="00314809">
        <w:rPr>
          <w:rFonts w:asciiTheme="majorBidi" w:hAnsiTheme="majorBidi" w:cstheme="majorBidi"/>
          <w:sz w:val="20"/>
          <w:szCs w:val="20"/>
          <w:lang w:bidi="ar"/>
        </w:rPr>
        <w:t xml:space="preserve"> This transition in these types of countries and political systems is characterized by negative characteristics and conseq</w:t>
      </w:r>
      <w:r w:rsidR="0070677C" w:rsidRPr="00314809">
        <w:rPr>
          <w:rFonts w:asciiTheme="majorBidi" w:hAnsiTheme="majorBidi" w:cstheme="majorBidi"/>
          <w:sz w:val="20"/>
          <w:szCs w:val="20"/>
          <w:lang w:bidi="ar"/>
        </w:rPr>
        <w:t xml:space="preserve">uences that vary between them. </w:t>
      </w:r>
      <w:r w:rsidR="00EB5351" w:rsidRPr="00314809">
        <w:rPr>
          <w:rFonts w:asciiTheme="majorBidi" w:hAnsiTheme="majorBidi" w:cstheme="majorBidi"/>
          <w:sz w:val="20"/>
          <w:szCs w:val="20"/>
          <w:lang w:bidi="ar"/>
        </w:rPr>
        <w:t xml:space="preserve">It has been demonstrated that, despite the political transition, the media system </w:t>
      </w:r>
      <w:r w:rsidR="00071BD5" w:rsidRPr="00314809">
        <w:rPr>
          <w:rFonts w:asciiTheme="majorBidi" w:hAnsiTheme="majorBidi" w:cstheme="majorBidi"/>
          <w:sz w:val="20"/>
          <w:szCs w:val="20"/>
          <w:lang w:bidi="ar"/>
        </w:rPr>
        <w:t xml:space="preserve">discourse </w:t>
      </w:r>
      <w:r w:rsidR="00EB5351" w:rsidRPr="00314809">
        <w:rPr>
          <w:rFonts w:asciiTheme="majorBidi" w:hAnsiTheme="majorBidi" w:cstheme="majorBidi"/>
          <w:sz w:val="20"/>
          <w:szCs w:val="20"/>
          <w:lang w:bidi="ar"/>
        </w:rPr>
        <w:t>retains the characteristics of the old media system and its traditional relationship with the political system, which is evident in countries und</w:t>
      </w:r>
      <w:r w:rsidR="0070677C" w:rsidRPr="00314809">
        <w:rPr>
          <w:rFonts w:asciiTheme="majorBidi" w:hAnsiTheme="majorBidi" w:cstheme="majorBidi"/>
          <w:sz w:val="20"/>
          <w:szCs w:val="20"/>
          <w:lang w:bidi="ar"/>
        </w:rPr>
        <w:t>ergoing democratic transition</w:t>
      </w:r>
      <w:r w:rsidR="00EB5351" w:rsidRPr="00314809">
        <w:rPr>
          <w:rFonts w:asciiTheme="majorBidi" w:hAnsiTheme="majorBidi" w:cstheme="majorBidi"/>
          <w:sz w:val="20"/>
          <w:szCs w:val="20"/>
          <w:lang w:bidi="ar"/>
        </w:rPr>
        <w:t xml:space="preserve">. Different types of interventions and </w:t>
      </w:r>
      <w:r w:rsidR="006C5909" w:rsidRPr="00314809">
        <w:rPr>
          <w:rFonts w:asciiTheme="majorBidi" w:hAnsiTheme="majorBidi" w:cstheme="majorBidi"/>
          <w:sz w:val="20"/>
          <w:szCs w:val="20"/>
          <w:lang w:bidi="ar"/>
        </w:rPr>
        <w:t>staff</w:t>
      </w:r>
      <w:r w:rsidR="0086369F" w:rsidRPr="00314809">
        <w:rPr>
          <w:rFonts w:asciiTheme="majorBidi" w:hAnsiTheme="majorBidi" w:cstheme="majorBidi"/>
          <w:sz w:val="20"/>
          <w:szCs w:val="20"/>
          <w:lang w:bidi="ar"/>
        </w:rPr>
        <w:t xml:space="preserve"> </w:t>
      </w:r>
      <w:r w:rsidR="00EB5351" w:rsidRPr="00314809">
        <w:rPr>
          <w:rFonts w:asciiTheme="majorBidi" w:hAnsiTheme="majorBidi" w:cstheme="majorBidi"/>
          <w:sz w:val="20"/>
          <w:szCs w:val="20"/>
          <w:lang w:bidi="ar"/>
        </w:rPr>
        <w:t xml:space="preserve">affiliations, as well as the emergence of political forces and groups attempting to impose their presence on the media </w:t>
      </w:r>
      <w:r w:rsidR="00071BD5" w:rsidRPr="00314809">
        <w:rPr>
          <w:rFonts w:asciiTheme="majorBidi" w:hAnsiTheme="majorBidi" w:cstheme="majorBidi"/>
          <w:sz w:val="20"/>
          <w:szCs w:val="20"/>
          <w:lang w:bidi="ar"/>
        </w:rPr>
        <w:t xml:space="preserve">discourse </w:t>
      </w:r>
      <w:r w:rsidR="00EB5351" w:rsidRPr="00314809">
        <w:rPr>
          <w:rFonts w:asciiTheme="majorBidi" w:hAnsiTheme="majorBidi" w:cstheme="majorBidi"/>
          <w:sz w:val="20"/>
          <w:szCs w:val="20"/>
          <w:lang w:bidi="ar"/>
        </w:rPr>
        <w:t>agenda, determine the political parallelism in the Iraqi media environment.</w:t>
      </w:r>
      <w:r w:rsidR="006C5909" w:rsidRPr="00314809">
        <w:rPr>
          <w:sz w:val="20"/>
          <w:szCs w:val="20"/>
        </w:rPr>
        <w:t xml:space="preserve"> </w:t>
      </w:r>
      <w:r w:rsidR="006C5909" w:rsidRPr="00314809">
        <w:rPr>
          <w:rFonts w:asciiTheme="majorBidi" w:hAnsiTheme="majorBidi" w:cstheme="majorBidi"/>
          <w:sz w:val="20"/>
          <w:szCs w:val="20"/>
          <w:lang w:bidi="ar"/>
        </w:rPr>
        <w:t>This indicates the intensity of political parallelism, which is the norm in democratic transition countries.</w:t>
      </w:r>
      <w:r w:rsidR="00E619CE">
        <w:rPr>
          <w:rStyle w:val="FootnoteReference"/>
          <w:rFonts w:asciiTheme="majorBidi" w:hAnsiTheme="majorBidi" w:cstheme="majorBidi"/>
          <w:sz w:val="20"/>
          <w:szCs w:val="20"/>
          <w:lang w:bidi="ar-IQ"/>
        </w:rPr>
        <w:footnoteReference w:id="51"/>
      </w:r>
      <w:r w:rsidR="006C5909" w:rsidRPr="00314809">
        <w:rPr>
          <w:rFonts w:asciiTheme="majorBidi" w:hAnsiTheme="majorBidi" w:cstheme="majorBidi"/>
          <w:sz w:val="20"/>
          <w:szCs w:val="20"/>
          <w:lang w:bidi="ar-IQ"/>
        </w:rPr>
        <w:t xml:space="preserve">. </w:t>
      </w:r>
    </w:p>
    <w:p w:rsidR="0052104E" w:rsidRPr="00314809" w:rsidRDefault="00114932" w:rsidP="004A1ACA">
      <w:pPr>
        <w:bidi w:val="0"/>
        <w:spacing w:line="276" w:lineRule="auto"/>
        <w:rPr>
          <w:rFonts w:asciiTheme="majorBidi" w:eastAsia="Calibri" w:hAnsiTheme="majorBidi" w:cstheme="majorBidi"/>
          <w:sz w:val="20"/>
          <w:szCs w:val="20"/>
          <w:lang w:bidi="ar-IQ"/>
        </w:rPr>
      </w:pPr>
      <w:r w:rsidRPr="00314809">
        <w:rPr>
          <w:rFonts w:asciiTheme="majorBidi" w:hAnsiTheme="majorBidi" w:cstheme="majorBidi"/>
          <w:sz w:val="20"/>
          <w:szCs w:val="20"/>
          <w:lang w:bidi="ar"/>
        </w:rPr>
        <w:t xml:space="preserve">    </w:t>
      </w:r>
      <w:r w:rsidR="00EB5351" w:rsidRPr="00314809">
        <w:rPr>
          <w:rFonts w:asciiTheme="majorBidi" w:hAnsiTheme="majorBidi" w:cstheme="majorBidi"/>
          <w:sz w:val="20"/>
          <w:szCs w:val="20"/>
          <w:lang w:bidi="ar"/>
        </w:rPr>
        <w:t>In terms of technology and digital transformation, it was linked to the political transformation in Iraq after 2003, the emergence of hundreds of media channels and newspapers, the expansion of Internet service, and the increased use of social media, which serves as a major source for the dissemination and exchange of media materials among Iraqis. The media has tended to diversify in digital forms of public communication, relying on hybrid media that combines old and new forms of pro</w:t>
      </w:r>
      <w:r w:rsidR="0086369F" w:rsidRPr="00314809">
        <w:rPr>
          <w:rFonts w:asciiTheme="majorBidi" w:hAnsiTheme="majorBidi" w:cstheme="majorBidi"/>
          <w:sz w:val="20"/>
          <w:szCs w:val="20"/>
          <w:lang w:bidi="ar"/>
        </w:rPr>
        <w:t>viding information and news</w:t>
      </w:r>
      <w:r w:rsidR="00EB5351" w:rsidRPr="00314809">
        <w:rPr>
          <w:rFonts w:asciiTheme="majorBidi" w:hAnsiTheme="majorBidi" w:cstheme="majorBidi"/>
          <w:sz w:val="20"/>
          <w:szCs w:val="20"/>
          <w:lang w:bidi="ar"/>
        </w:rPr>
        <w:t xml:space="preserve">. </w:t>
      </w:r>
      <w:r w:rsidR="00CC30BA" w:rsidRPr="00314809">
        <w:rPr>
          <w:rFonts w:asciiTheme="majorBidi" w:hAnsiTheme="majorBidi" w:cstheme="majorBidi"/>
          <w:sz w:val="20"/>
          <w:szCs w:val="20"/>
          <w:lang w:bidi="ar"/>
        </w:rPr>
        <w:t>The media in Iraq benefited from the spread of new communication technology in Iraq after 2003. They used social media platforms and mobile journalism apps to spread their media materials and reach the public, as well as the modernization of infrastructure for digital integration in their institutions.</w:t>
      </w:r>
      <w:r w:rsidR="00CF23C3" w:rsidRPr="00314809">
        <w:rPr>
          <w:rFonts w:asciiTheme="majorBidi" w:hAnsiTheme="majorBidi" w:cstheme="majorBidi"/>
          <w:sz w:val="20"/>
          <w:szCs w:val="20"/>
          <w:lang w:bidi="ar"/>
        </w:rPr>
        <w:t xml:space="preserve"> </w:t>
      </w:r>
      <w:r w:rsidR="0048734D" w:rsidRPr="00314809">
        <w:rPr>
          <w:rFonts w:asciiTheme="majorBidi" w:hAnsiTheme="majorBidi" w:cstheme="majorBidi"/>
          <w:sz w:val="20"/>
          <w:szCs w:val="20"/>
          <w:lang w:bidi="ar"/>
        </w:rPr>
        <w:t>It can be concluded that</w:t>
      </w:r>
      <w:r w:rsidR="0048734D" w:rsidRPr="00314809">
        <w:rPr>
          <w:rFonts w:asciiTheme="majorBidi" w:hAnsiTheme="majorBidi" w:cstheme="majorBidi"/>
          <w:b/>
          <w:bCs/>
          <w:sz w:val="20"/>
          <w:szCs w:val="20"/>
          <w:lang w:bidi="ar"/>
        </w:rPr>
        <w:t xml:space="preserve"> </w:t>
      </w:r>
      <w:r w:rsidR="0048734D" w:rsidRPr="00314809">
        <w:rPr>
          <w:rFonts w:asciiTheme="majorBidi" w:eastAsia="Calibri" w:hAnsiTheme="majorBidi" w:cstheme="majorBidi"/>
          <w:sz w:val="20"/>
          <w:szCs w:val="20"/>
          <w:lang w:bidi="ar-IQ"/>
        </w:rPr>
        <w:t>t</w:t>
      </w:r>
      <w:r w:rsidR="009C6991" w:rsidRPr="00314809">
        <w:rPr>
          <w:rFonts w:asciiTheme="majorBidi" w:eastAsia="Calibri" w:hAnsiTheme="majorBidi" w:cstheme="majorBidi"/>
          <w:sz w:val="20"/>
          <w:szCs w:val="20"/>
          <w:lang w:bidi="ar-IQ"/>
        </w:rPr>
        <w:t xml:space="preserve">he modern media system in Iraq is comprised of many significant strands: </w:t>
      </w:r>
      <w:r w:rsidR="005A6E76" w:rsidRPr="00314809">
        <w:rPr>
          <w:rFonts w:asciiTheme="majorBidi" w:eastAsia="Calibri" w:hAnsiTheme="majorBidi" w:cstheme="majorBidi"/>
          <w:sz w:val="20"/>
          <w:szCs w:val="20"/>
          <w:lang w:bidi="ar-IQ"/>
        </w:rPr>
        <w:t xml:space="preserve">political </w:t>
      </w:r>
      <w:r w:rsidR="009C6991" w:rsidRPr="00314809">
        <w:rPr>
          <w:rFonts w:asciiTheme="majorBidi" w:eastAsia="Calibri" w:hAnsiTheme="majorBidi" w:cstheme="majorBidi"/>
          <w:sz w:val="20"/>
          <w:szCs w:val="20"/>
          <w:lang w:bidi="ar-IQ"/>
        </w:rPr>
        <w:t xml:space="preserve">conflict-related and </w:t>
      </w:r>
      <w:r w:rsidR="005A6E76" w:rsidRPr="00314809">
        <w:rPr>
          <w:rFonts w:asciiTheme="majorBidi" w:eastAsia="Calibri" w:hAnsiTheme="majorBidi" w:cstheme="majorBidi"/>
          <w:sz w:val="20"/>
          <w:szCs w:val="20"/>
          <w:lang w:bidi="ar-IQ"/>
        </w:rPr>
        <w:t>interest- related</w:t>
      </w:r>
      <w:r w:rsidR="009C6991" w:rsidRPr="00314809">
        <w:rPr>
          <w:rFonts w:asciiTheme="majorBidi" w:eastAsia="Calibri" w:hAnsiTheme="majorBidi" w:cstheme="majorBidi"/>
          <w:sz w:val="20"/>
          <w:szCs w:val="20"/>
          <w:lang w:bidi="ar-IQ"/>
        </w:rPr>
        <w:t xml:space="preserve"> actions regarding media policy, the significant growth of faction-related and </w:t>
      </w:r>
      <w:r w:rsidR="005A6E76" w:rsidRPr="00314809">
        <w:rPr>
          <w:rFonts w:asciiTheme="majorBidi" w:eastAsia="Calibri" w:hAnsiTheme="majorBidi" w:cstheme="majorBidi"/>
          <w:sz w:val="20"/>
          <w:szCs w:val="20"/>
          <w:lang w:bidi="ar-IQ"/>
        </w:rPr>
        <w:t>parties</w:t>
      </w:r>
      <w:r w:rsidR="009C6991" w:rsidRPr="00314809">
        <w:rPr>
          <w:rFonts w:asciiTheme="majorBidi" w:eastAsia="Calibri" w:hAnsiTheme="majorBidi" w:cstheme="majorBidi"/>
          <w:sz w:val="20"/>
          <w:szCs w:val="20"/>
          <w:lang w:bidi="ar-IQ"/>
        </w:rPr>
        <w:t xml:space="preserve"> broadcast </w:t>
      </w:r>
      <w:r w:rsidR="00EB5351" w:rsidRPr="00314809">
        <w:rPr>
          <w:rFonts w:asciiTheme="majorBidi" w:eastAsia="Calibri" w:hAnsiTheme="majorBidi" w:cstheme="majorBidi"/>
          <w:sz w:val="20"/>
          <w:szCs w:val="20"/>
          <w:lang w:bidi="ar-IQ"/>
        </w:rPr>
        <w:t xml:space="preserve">and journalism </w:t>
      </w:r>
      <w:r w:rsidR="009C6991" w:rsidRPr="00314809">
        <w:rPr>
          <w:rFonts w:asciiTheme="majorBidi" w:eastAsia="Calibri" w:hAnsiTheme="majorBidi" w:cstheme="majorBidi"/>
          <w:sz w:val="20"/>
          <w:szCs w:val="20"/>
          <w:lang w:bidi="ar-IQ"/>
        </w:rPr>
        <w:t>networks</w:t>
      </w:r>
      <w:r w:rsidR="005A6E76" w:rsidRPr="00314809">
        <w:rPr>
          <w:rFonts w:asciiTheme="majorBidi" w:eastAsia="Calibri" w:hAnsiTheme="majorBidi" w:cstheme="majorBidi"/>
          <w:sz w:val="20"/>
          <w:szCs w:val="20"/>
          <w:lang w:bidi="ar-IQ"/>
        </w:rPr>
        <w:t xml:space="preserve"> after the war</w:t>
      </w:r>
      <w:r w:rsidR="009C6991" w:rsidRPr="00314809">
        <w:rPr>
          <w:rFonts w:asciiTheme="majorBidi" w:eastAsia="Calibri" w:hAnsiTheme="majorBidi" w:cstheme="majorBidi"/>
          <w:sz w:val="20"/>
          <w:szCs w:val="20"/>
          <w:lang w:bidi="ar-IQ"/>
        </w:rPr>
        <w:t xml:space="preserve">, the efforts by </w:t>
      </w:r>
      <w:r w:rsidR="006C5909" w:rsidRPr="00314809">
        <w:rPr>
          <w:rFonts w:asciiTheme="majorBidi" w:eastAsia="Calibri" w:hAnsiTheme="majorBidi" w:cstheme="majorBidi"/>
          <w:sz w:val="20"/>
          <w:szCs w:val="20"/>
          <w:lang w:bidi="ar-IQ"/>
        </w:rPr>
        <w:t>competing internal</w:t>
      </w:r>
      <w:r w:rsidR="009C6991" w:rsidRPr="00314809">
        <w:rPr>
          <w:rFonts w:asciiTheme="majorBidi" w:eastAsia="Calibri" w:hAnsiTheme="majorBidi" w:cstheme="majorBidi"/>
          <w:sz w:val="20"/>
          <w:szCs w:val="20"/>
          <w:lang w:bidi="ar-IQ"/>
        </w:rPr>
        <w:t xml:space="preserve"> interests to influence the media en</w:t>
      </w:r>
      <w:r w:rsidR="005A6E76" w:rsidRPr="00314809">
        <w:rPr>
          <w:rFonts w:asciiTheme="majorBidi" w:eastAsia="Calibri" w:hAnsiTheme="majorBidi" w:cstheme="majorBidi"/>
          <w:sz w:val="20"/>
          <w:szCs w:val="20"/>
          <w:lang w:bidi="ar-IQ"/>
        </w:rPr>
        <w:t>vironment, interventions by pressure groups and political parties</w:t>
      </w:r>
      <w:r w:rsidR="0048734D" w:rsidRPr="00314809">
        <w:rPr>
          <w:rFonts w:asciiTheme="majorBidi" w:eastAsia="Calibri" w:hAnsiTheme="majorBidi" w:cstheme="majorBidi"/>
          <w:sz w:val="20"/>
          <w:szCs w:val="20"/>
          <w:lang w:bidi="ar-IQ"/>
        </w:rPr>
        <w:t xml:space="preserve"> throughout the</w:t>
      </w:r>
      <w:r w:rsidR="007223F1" w:rsidRPr="00314809">
        <w:rPr>
          <w:rFonts w:asciiTheme="majorBidi" w:eastAsia="Calibri" w:hAnsiTheme="majorBidi" w:cstheme="majorBidi"/>
          <w:sz w:val="20"/>
          <w:szCs w:val="20"/>
          <w:lang w:bidi="ar-IQ"/>
        </w:rPr>
        <w:t xml:space="preserve"> media environment.</w:t>
      </w:r>
      <w:r w:rsidR="00CF23C3" w:rsidRPr="00314809">
        <w:rPr>
          <w:rFonts w:asciiTheme="majorBidi" w:eastAsia="Calibri" w:hAnsiTheme="majorBidi" w:cstheme="majorBidi"/>
          <w:sz w:val="20"/>
          <w:szCs w:val="20"/>
          <w:lang w:bidi="ar-IQ"/>
        </w:rPr>
        <w:t xml:space="preserve"> </w:t>
      </w:r>
      <w:r w:rsidR="009C6991" w:rsidRPr="00314809">
        <w:rPr>
          <w:rFonts w:asciiTheme="majorBidi" w:eastAsia="Calibri" w:hAnsiTheme="majorBidi" w:cstheme="majorBidi"/>
          <w:sz w:val="20"/>
          <w:szCs w:val="20"/>
          <w:lang w:bidi="ar-IQ"/>
        </w:rPr>
        <w:t xml:space="preserve">Currently, distinctive ethno-sectarian and political groups or media personalities dominate the Iraqi media </w:t>
      </w:r>
      <w:r w:rsidR="00071BD5" w:rsidRPr="00314809">
        <w:rPr>
          <w:rFonts w:asciiTheme="majorBidi" w:eastAsia="Calibri" w:hAnsiTheme="majorBidi" w:cstheme="majorBidi"/>
          <w:sz w:val="20"/>
          <w:szCs w:val="20"/>
          <w:lang w:bidi="ar-IQ"/>
        </w:rPr>
        <w:t xml:space="preserve">discourse </w:t>
      </w:r>
      <w:r w:rsidR="009C6991" w:rsidRPr="00314809">
        <w:rPr>
          <w:rFonts w:asciiTheme="majorBidi" w:eastAsia="Calibri" w:hAnsiTheme="majorBidi" w:cstheme="majorBidi"/>
          <w:sz w:val="20"/>
          <w:szCs w:val="20"/>
          <w:lang w:bidi="ar-IQ"/>
        </w:rPr>
        <w:t xml:space="preserve">landscape. Ethno-political groups in Iraq have access to print, </w:t>
      </w:r>
      <w:r w:rsidR="009C6991" w:rsidRPr="00314809">
        <w:rPr>
          <w:rFonts w:asciiTheme="majorBidi" w:eastAsia="Calibri" w:hAnsiTheme="majorBidi" w:cstheme="majorBidi"/>
          <w:sz w:val="20"/>
          <w:szCs w:val="20"/>
          <w:lang w:bidi="ar-IQ"/>
        </w:rPr>
        <w:lastRenderedPageBreak/>
        <w:t>radio, and television media, which are amassing influence in the media</w:t>
      </w:r>
      <w:r w:rsidR="00071BD5" w:rsidRPr="00314809">
        <w:rPr>
          <w:rFonts w:asciiTheme="majorBidi" w:eastAsia="Calibri" w:hAnsiTheme="majorBidi" w:cstheme="majorBidi"/>
          <w:sz w:val="20"/>
          <w:szCs w:val="20"/>
          <w:lang w:bidi="ar-IQ"/>
        </w:rPr>
        <w:t xml:space="preserve"> discourse</w:t>
      </w:r>
      <w:r w:rsidR="009C6991" w:rsidRPr="00314809">
        <w:rPr>
          <w:rFonts w:asciiTheme="majorBidi" w:eastAsia="Calibri" w:hAnsiTheme="majorBidi" w:cstheme="majorBidi"/>
          <w:sz w:val="20"/>
          <w:szCs w:val="20"/>
          <w:lang w:bidi="ar-IQ"/>
        </w:rPr>
        <w:t xml:space="preserve">. Iraqi Kurdish, Turkmen, Arab Sunni, and Arab Shi'a factions each have their own means of communicating with their respective ethno-religious constituencies in Iraq and </w:t>
      </w:r>
      <w:r w:rsidR="006C6BD4" w:rsidRPr="00314809">
        <w:rPr>
          <w:rFonts w:asciiTheme="majorBidi" w:eastAsia="Calibri" w:hAnsiTheme="majorBidi" w:cstheme="majorBidi"/>
          <w:sz w:val="20"/>
          <w:szCs w:val="20"/>
          <w:lang w:bidi="ar-IQ"/>
        </w:rPr>
        <w:t>abroad. This</w:t>
      </w:r>
      <w:r w:rsidR="009C6991" w:rsidRPr="00314809">
        <w:rPr>
          <w:rFonts w:asciiTheme="majorBidi" w:eastAsia="Calibri" w:hAnsiTheme="majorBidi" w:cstheme="majorBidi"/>
          <w:sz w:val="20"/>
          <w:szCs w:val="20"/>
          <w:lang w:bidi="ar-IQ"/>
        </w:rPr>
        <w:t xml:space="preserve"> splitting along sectarian, ethnic, and ideological lines could be viewed as a reflection of the pluralism regarded as desirable in the majority of media landscapes. In spite of this, it is evident that Iraq's politicians and sectarian groups tend to view the media as a tactical instrument, obligated to support the government, the parties, or the groups that sponsor them. Sectarian divisions are potentially troubling in a society where violence together across ethnic and religious lines is on the rise, and Iraq appears to be progres</w:t>
      </w:r>
      <w:r w:rsidR="007223F1" w:rsidRPr="00314809">
        <w:rPr>
          <w:rFonts w:asciiTheme="majorBidi" w:eastAsia="Calibri" w:hAnsiTheme="majorBidi" w:cstheme="majorBidi"/>
          <w:sz w:val="20"/>
          <w:szCs w:val="20"/>
          <w:lang w:bidi="ar-IQ"/>
        </w:rPr>
        <w:t>sing rapidly in this direction</w:t>
      </w:r>
      <w:r w:rsidR="009C6991" w:rsidRPr="00314809">
        <w:rPr>
          <w:rFonts w:asciiTheme="majorBidi" w:eastAsia="Calibri" w:hAnsiTheme="majorBidi" w:cstheme="majorBidi"/>
          <w:sz w:val="20"/>
          <w:szCs w:val="20"/>
          <w:lang w:bidi="ar-IQ"/>
        </w:rPr>
        <w:t>. The media closely associated with political organizations do not necessarily adhere to the principles of a free press espoused or adopted by their organizations.</w:t>
      </w:r>
    </w:p>
    <w:p w:rsidR="00494D6E" w:rsidRPr="00314809" w:rsidRDefault="005D0CAD" w:rsidP="004A1ACA">
      <w:pPr>
        <w:bidi w:val="0"/>
        <w:spacing w:line="276" w:lineRule="auto"/>
        <w:rPr>
          <w:rFonts w:asciiTheme="majorBidi" w:eastAsia="Calibri" w:hAnsiTheme="majorBidi" w:cstheme="majorBidi"/>
          <w:b/>
          <w:bCs/>
          <w:sz w:val="24"/>
          <w:szCs w:val="24"/>
          <w:lang w:bidi="ar-IQ"/>
        </w:rPr>
      </w:pPr>
      <w:r w:rsidRPr="00314809">
        <w:rPr>
          <w:rFonts w:asciiTheme="majorBidi" w:eastAsia="Calibri" w:hAnsiTheme="majorBidi" w:cstheme="majorBidi"/>
          <w:b/>
          <w:bCs/>
          <w:sz w:val="24"/>
          <w:szCs w:val="24"/>
          <w:lang w:bidi="ar-IQ"/>
        </w:rPr>
        <w:t>References</w:t>
      </w:r>
      <w:r w:rsidR="006C6BD4" w:rsidRPr="00314809">
        <w:rPr>
          <w:rFonts w:asciiTheme="majorBidi" w:eastAsia="Calibri" w:hAnsiTheme="majorBidi" w:cstheme="majorBidi"/>
          <w:b/>
          <w:bCs/>
          <w:sz w:val="24"/>
          <w:szCs w:val="24"/>
          <w:lang w:bidi="ar-IQ"/>
        </w:rPr>
        <w:t xml:space="preserve">   </w:t>
      </w:r>
    </w:p>
    <w:p w:rsidR="00732820" w:rsidRPr="00732820" w:rsidRDefault="00EC60B2"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314809">
        <w:rPr>
          <w:rFonts w:asciiTheme="majorBidi" w:eastAsia="Calibri" w:hAnsiTheme="majorBidi" w:cstheme="majorBidi"/>
          <w:b/>
          <w:bCs/>
          <w:sz w:val="20"/>
          <w:szCs w:val="20"/>
          <w:lang w:bidi="ar-IQ"/>
        </w:rPr>
        <w:fldChar w:fldCharType="begin" w:fldLock="1"/>
      </w:r>
      <w:r w:rsidRPr="00314809">
        <w:rPr>
          <w:rFonts w:asciiTheme="majorBidi" w:eastAsia="Calibri" w:hAnsiTheme="majorBidi" w:cstheme="majorBidi"/>
          <w:b/>
          <w:bCs/>
          <w:sz w:val="20"/>
          <w:szCs w:val="20"/>
          <w:lang w:bidi="ar-IQ"/>
        </w:rPr>
        <w:instrText xml:space="preserve">ADDIN Mendeley Bibliography CSL_BIBLIOGRAPHY </w:instrText>
      </w:r>
      <w:r w:rsidRPr="00314809">
        <w:rPr>
          <w:rFonts w:asciiTheme="majorBidi" w:eastAsia="Calibri" w:hAnsiTheme="majorBidi" w:cstheme="majorBidi"/>
          <w:b/>
          <w:bCs/>
          <w:sz w:val="20"/>
          <w:szCs w:val="20"/>
          <w:lang w:bidi="ar-IQ"/>
        </w:rPr>
        <w:fldChar w:fldCharType="separate"/>
      </w:r>
      <w:r w:rsidR="00732820" w:rsidRPr="00732820">
        <w:rPr>
          <w:rFonts w:ascii="Times New Roman" w:hAnsi="Times New Roman" w:cs="Times New Roman"/>
          <w:noProof/>
          <w:sz w:val="20"/>
          <w:szCs w:val="24"/>
        </w:rPr>
        <w:t xml:space="preserve">Aalberg, Toril, Peter van Aelst, and James Curran. “Media Systems and the Political Information Environment: A Cross-National Comparison.” </w:t>
      </w:r>
      <w:r w:rsidR="00732820" w:rsidRPr="00732820">
        <w:rPr>
          <w:rFonts w:ascii="Times New Roman" w:hAnsi="Times New Roman" w:cs="Times New Roman"/>
          <w:i/>
          <w:iCs/>
          <w:noProof/>
          <w:sz w:val="20"/>
          <w:szCs w:val="24"/>
        </w:rPr>
        <w:t>International Journal of Press/Politics</w:t>
      </w:r>
      <w:r w:rsidR="00732820" w:rsidRPr="00732820">
        <w:rPr>
          <w:rFonts w:ascii="Times New Roman" w:hAnsi="Times New Roman" w:cs="Times New Roman"/>
          <w:noProof/>
          <w:sz w:val="20"/>
          <w:szCs w:val="24"/>
        </w:rPr>
        <w:t xml:space="preserve"> 15, no. 3 (2010): 255–71. https://doi.org/10.1177/1940161210367422.</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Al-Deen, Hana Noor. “Changes and Challenges of the Iraqi Media.” Global Media Journal, 2006. https://www.globalmediajournal.com/open-access/changes-and-challenges-of-the-iraqi-media.php?aid=35090.</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Al-Husseini, A. </w:t>
      </w:r>
      <w:r w:rsidRPr="00732820">
        <w:rPr>
          <w:rFonts w:ascii="Times New Roman" w:hAnsi="Times New Roman" w:cs="Times New Roman"/>
          <w:i/>
          <w:iCs/>
          <w:noProof/>
          <w:sz w:val="20"/>
          <w:szCs w:val="24"/>
        </w:rPr>
        <w:t>Iraq, in the Past and Present</w:t>
      </w:r>
      <w:r w:rsidRPr="00732820">
        <w:rPr>
          <w:rFonts w:ascii="Times New Roman" w:hAnsi="Times New Roman" w:cs="Times New Roman"/>
          <w:noProof/>
          <w:sz w:val="20"/>
          <w:szCs w:val="24"/>
        </w:rPr>
        <w:t>. Baghdad: Maktaba Tariq al-Ilm, 2008.</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Al-kaisy, Aida, and Jack Mcginn. “A FRAGMENTED LANDSCAPE: BARRIERS TO INDEPENDENT MEDIA IN IRAQ.” </w:t>
      </w:r>
      <w:r w:rsidRPr="00732820">
        <w:rPr>
          <w:rFonts w:ascii="Times New Roman" w:hAnsi="Times New Roman" w:cs="Times New Roman"/>
          <w:i/>
          <w:iCs/>
          <w:noProof/>
          <w:sz w:val="20"/>
          <w:szCs w:val="24"/>
        </w:rPr>
        <w:t>LSE Middle East Centre Report</w:t>
      </w:r>
      <w:r w:rsidRPr="00732820">
        <w:rPr>
          <w:rFonts w:ascii="Times New Roman" w:hAnsi="Times New Roman" w:cs="Times New Roman"/>
          <w:noProof/>
          <w:sz w:val="20"/>
          <w:szCs w:val="24"/>
        </w:rPr>
        <w:t>, no. June (2019): 4–16.</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Al-Rawi, Ahmed Khalid. “Media Practice in Iraq.” </w:t>
      </w:r>
      <w:r w:rsidRPr="00732820">
        <w:rPr>
          <w:rFonts w:ascii="Times New Roman" w:hAnsi="Times New Roman" w:cs="Times New Roman"/>
          <w:i/>
          <w:iCs/>
          <w:noProof/>
          <w:sz w:val="20"/>
          <w:szCs w:val="24"/>
        </w:rPr>
        <w:t>Media Practice in Iraq</w:t>
      </w:r>
      <w:r w:rsidRPr="00732820">
        <w:rPr>
          <w:rFonts w:ascii="Times New Roman" w:hAnsi="Times New Roman" w:cs="Times New Roman"/>
          <w:noProof/>
          <w:sz w:val="20"/>
          <w:szCs w:val="24"/>
        </w:rPr>
        <w:t>, no. August 2012 (2012): 1–221. https://doi.org/10.1057/9781137271648.</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Alan Bryman, and Edward Bell. </w:t>
      </w:r>
      <w:r w:rsidRPr="00732820">
        <w:rPr>
          <w:rFonts w:ascii="Times New Roman" w:hAnsi="Times New Roman" w:cs="Times New Roman"/>
          <w:i/>
          <w:iCs/>
          <w:noProof/>
          <w:sz w:val="20"/>
          <w:szCs w:val="24"/>
        </w:rPr>
        <w:t>Social Research Methods</w:t>
      </w:r>
      <w:r w:rsidRPr="00732820">
        <w:rPr>
          <w:rFonts w:ascii="Times New Roman" w:hAnsi="Times New Roman" w:cs="Times New Roman"/>
          <w:noProof/>
          <w:sz w:val="20"/>
          <w:szCs w:val="24"/>
        </w:rPr>
        <w:t xml:space="preserve">. </w:t>
      </w:r>
      <w:r w:rsidRPr="00732820">
        <w:rPr>
          <w:rFonts w:ascii="Times New Roman" w:hAnsi="Times New Roman" w:cs="Times New Roman"/>
          <w:i/>
          <w:iCs/>
          <w:noProof/>
          <w:sz w:val="20"/>
          <w:szCs w:val="24"/>
        </w:rPr>
        <w:t>Oxford University Press Is</w:t>
      </w:r>
      <w:r w:rsidRPr="00732820">
        <w:rPr>
          <w:rFonts w:ascii="Times New Roman" w:hAnsi="Times New Roman" w:cs="Times New Roman"/>
          <w:noProof/>
          <w:sz w:val="20"/>
          <w:szCs w:val="24"/>
        </w:rPr>
        <w:t>. 5th ed. Ontario, Canada: Oxford University Press, 2019.</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Albuquerque, A. de. “Media/Politics Connections: Beyond Political Parallelism.” </w:t>
      </w:r>
      <w:r w:rsidRPr="00732820">
        <w:rPr>
          <w:rFonts w:ascii="Times New Roman" w:hAnsi="Times New Roman" w:cs="Times New Roman"/>
          <w:i/>
          <w:iCs/>
          <w:noProof/>
          <w:sz w:val="20"/>
          <w:szCs w:val="24"/>
        </w:rPr>
        <w:t>Media,Culture and Society</w:t>
      </w:r>
      <w:r w:rsidRPr="00732820">
        <w:rPr>
          <w:rFonts w:ascii="Times New Roman" w:hAnsi="Times New Roman" w:cs="Times New Roman"/>
          <w:noProof/>
          <w:sz w:val="20"/>
          <w:szCs w:val="24"/>
        </w:rPr>
        <w:t xml:space="preserve"> 35, no. 6 (2013): 742–58. https://doi.org/10.1177/0163443713491302.</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Albuquerque, Afonso de. “Media/Politics Connections: Beyond Political Parallelism.” </w:t>
      </w:r>
      <w:r w:rsidRPr="00732820">
        <w:rPr>
          <w:rFonts w:ascii="Times New Roman" w:hAnsi="Times New Roman" w:cs="Times New Roman"/>
          <w:i/>
          <w:iCs/>
          <w:noProof/>
          <w:sz w:val="20"/>
          <w:szCs w:val="24"/>
        </w:rPr>
        <w:t>Media, Culture and Society</w:t>
      </w:r>
      <w:r w:rsidRPr="00732820">
        <w:rPr>
          <w:rFonts w:ascii="Times New Roman" w:hAnsi="Times New Roman" w:cs="Times New Roman"/>
          <w:noProof/>
          <w:sz w:val="20"/>
          <w:szCs w:val="24"/>
        </w:rPr>
        <w:t xml:space="preserve"> 35, no. 6 (2013): 742–58. https://doi.org/10.1177/0163443713491302.</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AREACORE. “The Iraqi Media System.” </w:t>
      </w:r>
      <w:r w:rsidRPr="00732820">
        <w:rPr>
          <w:rFonts w:ascii="Times New Roman" w:hAnsi="Times New Roman" w:cs="Times New Roman"/>
          <w:i/>
          <w:iCs/>
          <w:noProof/>
          <w:sz w:val="20"/>
          <w:szCs w:val="24"/>
        </w:rPr>
        <w:t>Www.Areacore.Org</w:t>
      </w:r>
      <w:r w:rsidRPr="00732820">
        <w:rPr>
          <w:rFonts w:ascii="Times New Roman" w:hAnsi="Times New Roman" w:cs="Times New Roman"/>
          <w:noProof/>
          <w:sz w:val="20"/>
          <w:szCs w:val="24"/>
        </w:rPr>
        <w:t>, 2019. https://www.areacore.org/iraq-the-iraqi-media-system-script-en/.</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Bailard, C. S. “The Hybrid Media System: Politics and Power, by Andrew Chadwick.” </w:t>
      </w:r>
      <w:r w:rsidRPr="00732820">
        <w:rPr>
          <w:rFonts w:ascii="Times New Roman" w:hAnsi="Times New Roman" w:cs="Times New Roman"/>
          <w:i/>
          <w:iCs/>
          <w:noProof/>
          <w:sz w:val="20"/>
          <w:szCs w:val="24"/>
        </w:rPr>
        <w:t>Political Communication</w:t>
      </w:r>
      <w:r w:rsidRPr="00732820">
        <w:rPr>
          <w:rFonts w:ascii="Times New Roman" w:hAnsi="Times New Roman" w:cs="Times New Roman"/>
          <w:noProof/>
          <w:sz w:val="20"/>
          <w:szCs w:val="24"/>
        </w:rPr>
        <w:t xml:space="preserve"> 32, no. 3 (2015): 497–99. https://doi.org/doi:DOI: 10.1080/10584609.2015.1050294.</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Becker, Jonathan. “Lessons from Russia: A Neo-Authoritarian Media System.” </w:t>
      </w:r>
      <w:r w:rsidRPr="00732820">
        <w:rPr>
          <w:rFonts w:ascii="Times New Roman" w:hAnsi="Times New Roman" w:cs="Times New Roman"/>
          <w:i/>
          <w:iCs/>
          <w:noProof/>
          <w:sz w:val="20"/>
          <w:szCs w:val="24"/>
        </w:rPr>
        <w:t>European Journal of Communication</w:t>
      </w:r>
      <w:r w:rsidRPr="00732820">
        <w:rPr>
          <w:rFonts w:ascii="Times New Roman" w:hAnsi="Times New Roman" w:cs="Times New Roman"/>
          <w:noProof/>
          <w:sz w:val="20"/>
          <w:szCs w:val="24"/>
        </w:rPr>
        <w:t xml:space="preserve"> 19, no. 2 (June 2004): 139–63. https://doi.org/10.1177/0267323104042908.</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Chadwick, Andrew. </w:t>
      </w:r>
      <w:r w:rsidRPr="00732820">
        <w:rPr>
          <w:rFonts w:ascii="Times New Roman" w:hAnsi="Times New Roman" w:cs="Times New Roman"/>
          <w:i/>
          <w:iCs/>
          <w:noProof/>
          <w:sz w:val="20"/>
          <w:szCs w:val="24"/>
        </w:rPr>
        <w:t>The Hybrid Media System : Politics and Power</w:t>
      </w:r>
      <w:r w:rsidRPr="00732820">
        <w:rPr>
          <w:rFonts w:ascii="Times New Roman" w:hAnsi="Times New Roman" w:cs="Times New Roman"/>
          <w:noProof/>
          <w:sz w:val="20"/>
          <w:szCs w:val="24"/>
        </w:rPr>
        <w:t>. 2nd ed. New York: Oxford University Press, 2017.</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Chadwick, Andrew, Cristian Vaccari, and Ben O’Loughlin. “Do Tabloids Poison the Well of Social Media? Explaining Democratically Dysfunctional News Sharing.” </w:t>
      </w:r>
      <w:r w:rsidRPr="00732820">
        <w:rPr>
          <w:rFonts w:ascii="Times New Roman" w:hAnsi="Times New Roman" w:cs="Times New Roman"/>
          <w:i/>
          <w:iCs/>
          <w:noProof/>
          <w:sz w:val="20"/>
          <w:szCs w:val="24"/>
        </w:rPr>
        <w:t>New Media and Society</w:t>
      </w:r>
      <w:r w:rsidRPr="00732820">
        <w:rPr>
          <w:rFonts w:ascii="Times New Roman" w:hAnsi="Times New Roman" w:cs="Times New Roman"/>
          <w:noProof/>
          <w:sz w:val="20"/>
          <w:szCs w:val="24"/>
        </w:rPr>
        <w:t xml:space="preserve"> 20, no. 11 (2018): 4255–74. https://doi.org/10.1177/1461444818769689.</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Christians, Clifford G., Theodore L. Glasser, Denis McQuail, Kaarle Nordenstreng, and Robert A. White. “Normative Theories of the Media: Journalism in Democratic Societies.” University of Illinois Press, 2009. https://doi.org/10.5860/choice.47-1837.</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Costera Meijer I, Rogers R, Westlund O. “Researching the News in the Hybrid Media System: An Expert Panel Report.” Departament de Comunicació,Universitat Pompeu Fabra, 2021. https://repositori.upf.edu/handle/10230/47055?locale-attribute=en.</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Dimitrova, Daniela V. “The War in Iraq: A View from Australia.” </w:t>
      </w:r>
      <w:r w:rsidRPr="00732820">
        <w:rPr>
          <w:rFonts w:ascii="Times New Roman" w:hAnsi="Times New Roman" w:cs="Times New Roman"/>
          <w:i/>
          <w:iCs/>
          <w:noProof/>
          <w:sz w:val="20"/>
          <w:szCs w:val="24"/>
        </w:rPr>
        <w:t>Leading to the 2003 Iraq War: The Global Media Debate</w:t>
      </w:r>
      <w:r w:rsidRPr="00732820">
        <w:rPr>
          <w:rFonts w:ascii="Times New Roman" w:hAnsi="Times New Roman" w:cs="Times New Roman"/>
          <w:noProof/>
          <w:sz w:val="20"/>
          <w:szCs w:val="24"/>
        </w:rPr>
        <w:t>, 2006, 115–24. https://doi.org/10.1057/9781403977311_8/COVER/.</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lastRenderedPageBreak/>
        <w:t xml:space="preserve">Diógenes, Lycarião. “Media Systems and the Internet: Structural Transformations of the Public Sphere?” </w:t>
      </w:r>
      <w:r w:rsidRPr="00732820">
        <w:rPr>
          <w:rFonts w:ascii="Times New Roman" w:hAnsi="Times New Roman" w:cs="Times New Roman"/>
          <w:i/>
          <w:iCs/>
          <w:noProof/>
          <w:sz w:val="20"/>
          <w:szCs w:val="24"/>
        </w:rPr>
        <w:t>Communication Studies</w:t>
      </w:r>
      <w:r w:rsidRPr="00732820">
        <w:rPr>
          <w:rFonts w:ascii="Times New Roman" w:hAnsi="Times New Roman" w:cs="Times New Roman"/>
          <w:noProof/>
          <w:sz w:val="20"/>
          <w:szCs w:val="24"/>
        </w:rPr>
        <w:t>, no. May (2015): 1–22. https://doi.org/doi: http://ec.ubi.pt/ec/18/pdf/n18a01.pdf.</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Engesser, Sven, and Annika Franzetti. “Media Systems and Political Systems: Dimensions of Comparison:” </w:t>
      </w:r>
      <w:r w:rsidRPr="00732820">
        <w:rPr>
          <w:rFonts w:ascii="Times New Roman" w:hAnsi="Times New Roman" w:cs="Times New Roman"/>
          <w:i/>
          <w:iCs/>
          <w:noProof/>
          <w:sz w:val="20"/>
          <w:szCs w:val="24"/>
        </w:rPr>
        <w:t>Http://Dx.Doi.Org/10.1177/1748048511398590</w:t>
      </w:r>
      <w:r w:rsidRPr="00732820">
        <w:rPr>
          <w:rFonts w:ascii="Times New Roman" w:hAnsi="Times New Roman" w:cs="Times New Roman"/>
          <w:noProof/>
          <w:sz w:val="20"/>
          <w:szCs w:val="24"/>
        </w:rPr>
        <w:t xml:space="preserve"> 73, no. 4 (June 8, 2011): 273–301. https://doi.org/10.1177/1748048511398590.</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Flensburg, Sofie, and Signe Sophus Lai. “Comparing Digital Communication Systems An Empirical Framework for Analysing the Political Economy of Digital Infrastructures.” </w:t>
      </w:r>
      <w:r w:rsidRPr="00732820">
        <w:rPr>
          <w:rFonts w:ascii="Times New Roman" w:hAnsi="Times New Roman" w:cs="Times New Roman"/>
          <w:i/>
          <w:iCs/>
          <w:noProof/>
          <w:sz w:val="20"/>
          <w:szCs w:val="24"/>
        </w:rPr>
        <w:t>Nordicom Review</w:t>
      </w:r>
      <w:r w:rsidRPr="00732820">
        <w:rPr>
          <w:rFonts w:ascii="Times New Roman" w:hAnsi="Times New Roman" w:cs="Times New Roman"/>
          <w:noProof/>
          <w:sz w:val="20"/>
          <w:szCs w:val="24"/>
        </w:rPr>
        <w:t xml:space="preserve"> 41, no. 2 (2020): 127–45. https://doi.org/10.2478/nor-2020-0019.</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Flew, Terry, and Silvio Waisbord. “The Ongoing Significance of National Media Systems in the Context of Media Globalization:” </w:t>
      </w:r>
      <w:r w:rsidRPr="00732820">
        <w:rPr>
          <w:rFonts w:ascii="Times New Roman" w:hAnsi="Times New Roman" w:cs="Times New Roman"/>
          <w:i/>
          <w:iCs/>
          <w:noProof/>
          <w:sz w:val="20"/>
          <w:szCs w:val="24"/>
        </w:rPr>
        <w:t>Http://Dx.Doi.Org/10.1177/0163443714566903</w:t>
      </w:r>
      <w:r w:rsidRPr="00732820">
        <w:rPr>
          <w:rFonts w:ascii="Times New Roman" w:hAnsi="Times New Roman" w:cs="Times New Roman"/>
          <w:noProof/>
          <w:sz w:val="20"/>
          <w:szCs w:val="24"/>
        </w:rPr>
        <w:t xml:space="preserve"> 37, no. 4 (February 13, 2015): 620–36. https://doi.org/10.1177/0163443714566903.</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Hallin, Daniel C. “Typology of Media Systems.” </w:t>
      </w:r>
      <w:r w:rsidRPr="00732820">
        <w:rPr>
          <w:rFonts w:ascii="Times New Roman" w:hAnsi="Times New Roman" w:cs="Times New Roman"/>
          <w:i/>
          <w:iCs/>
          <w:noProof/>
          <w:sz w:val="20"/>
          <w:szCs w:val="24"/>
        </w:rPr>
        <w:t>Oxford Research Encyclopedia of Politics</w:t>
      </w:r>
      <w:r w:rsidRPr="00732820">
        <w:rPr>
          <w:rFonts w:ascii="Times New Roman" w:hAnsi="Times New Roman" w:cs="Times New Roman"/>
          <w:noProof/>
          <w:sz w:val="20"/>
          <w:szCs w:val="24"/>
        </w:rPr>
        <w:t>, 2016. https://doi.org/10.1093/ACREFORE/9780190228637.013.205.</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Hallin, Daniel C, and Paolo Mancini. </w:t>
      </w:r>
      <w:r w:rsidRPr="00732820">
        <w:rPr>
          <w:rFonts w:ascii="Times New Roman" w:hAnsi="Times New Roman" w:cs="Times New Roman"/>
          <w:i/>
          <w:iCs/>
          <w:noProof/>
          <w:sz w:val="20"/>
          <w:szCs w:val="24"/>
        </w:rPr>
        <w:t>Comparing Media Systems Beyond the Western World</w:t>
      </w:r>
      <w:r w:rsidRPr="00732820">
        <w:rPr>
          <w:rFonts w:ascii="Times New Roman" w:hAnsi="Times New Roman" w:cs="Times New Roman"/>
          <w:noProof/>
          <w:sz w:val="20"/>
          <w:szCs w:val="24"/>
        </w:rPr>
        <w:t>. Cambridge: Cambridge University Press, 2009.</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Hardy, Jonathan. </w:t>
      </w:r>
      <w:r w:rsidRPr="00732820">
        <w:rPr>
          <w:rFonts w:ascii="Times New Roman" w:hAnsi="Times New Roman" w:cs="Times New Roman"/>
          <w:i/>
          <w:iCs/>
          <w:noProof/>
          <w:sz w:val="20"/>
          <w:szCs w:val="24"/>
        </w:rPr>
        <w:t>Western Media Systems</w:t>
      </w:r>
      <w:r w:rsidRPr="00732820">
        <w:rPr>
          <w:rFonts w:ascii="Times New Roman" w:hAnsi="Times New Roman" w:cs="Times New Roman"/>
          <w:noProof/>
          <w:sz w:val="20"/>
          <w:szCs w:val="24"/>
        </w:rPr>
        <w:t>. Routledge, 2008. https://www.routledge.com/Western-Media-Systems/Hardy/p/book/9780415396929.</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Herrero, Laia Castro, Edda Humprecht, Sven Engesser, Michael Brüggemann, and Florin Büchel. “Rethinking Hallin and Mancini beyond the West: An Analysis of Media Systems in Central and Eastern Europe.” </w:t>
      </w:r>
      <w:r w:rsidRPr="00732820">
        <w:rPr>
          <w:rFonts w:ascii="Times New Roman" w:hAnsi="Times New Roman" w:cs="Times New Roman"/>
          <w:i/>
          <w:iCs/>
          <w:noProof/>
          <w:sz w:val="20"/>
          <w:szCs w:val="24"/>
        </w:rPr>
        <w:t>International Journal of Communication</w:t>
      </w:r>
      <w:r w:rsidRPr="00732820">
        <w:rPr>
          <w:rFonts w:ascii="Times New Roman" w:hAnsi="Times New Roman" w:cs="Times New Roman"/>
          <w:noProof/>
          <w:sz w:val="20"/>
          <w:szCs w:val="24"/>
        </w:rPr>
        <w:t xml:space="preserve"> 11 (2017): 4797–4823.</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Hollifield, James F., and Calvin Jillson. “Pathways to Democracy: The Political Economy of Democratic Transitions.” </w:t>
      </w:r>
      <w:r w:rsidRPr="00732820">
        <w:rPr>
          <w:rFonts w:ascii="Times New Roman" w:hAnsi="Times New Roman" w:cs="Times New Roman"/>
          <w:i/>
          <w:iCs/>
          <w:noProof/>
          <w:sz w:val="20"/>
          <w:szCs w:val="24"/>
        </w:rPr>
        <w:t>Pathways to Democracy: The Political Economy of Democratic Transitions</w:t>
      </w:r>
      <w:r w:rsidRPr="00732820">
        <w:rPr>
          <w:rFonts w:ascii="Times New Roman" w:hAnsi="Times New Roman" w:cs="Times New Roman"/>
          <w:noProof/>
          <w:sz w:val="20"/>
          <w:szCs w:val="24"/>
        </w:rPr>
        <w:t>, January 21, 2014, 1–336. https://doi.org/10.4324/9781315022895.</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International media support. “Media Development in Iraq : An Overview of International Support 2003-2005,” no. June (2005): 15. www.i-m-s.dk.</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Internet World Stats. “Number of Internet Users in Iraq.” Accessed February 7, 2022. Internet World Stats.</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Lindén, Carl-Gustav, Lisbeth Morlandstø, and Gunnar Nygren. “Local Political Communication in a Hybrid Media System.” </w:t>
      </w:r>
      <w:r w:rsidRPr="00732820">
        <w:rPr>
          <w:rFonts w:ascii="Times New Roman" w:hAnsi="Times New Roman" w:cs="Times New Roman"/>
          <w:i/>
          <w:iCs/>
          <w:noProof/>
          <w:sz w:val="20"/>
          <w:szCs w:val="24"/>
        </w:rPr>
        <w:t>Power, Communication, and Politics in the Nordic Countries</w:t>
      </w:r>
      <w:r w:rsidRPr="00732820">
        <w:rPr>
          <w:rFonts w:ascii="Times New Roman" w:hAnsi="Times New Roman" w:cs="Times New Roman"/>
          <w:noProof/>
          <w:sz w:val="20"/>
          <w:szCs w:val="24"/>
        </w:rPr>
        <w:t xml:space="preserve"> 12, no. 2 (2021): 155–76. https://doi.org/10.48335/9789188855299-8.</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McQuail, Denis, and Mark Deuze. </w:t>
      </w:r>
      <w:r w:rsidRPr="00732820">
        <w:rPr>
          <w:rFonts w:ascii="Times New Roman" w:hAnsi="Times New Roman" w:cs="Times New Roman"/>
          <w:i/>
          <w:iCs/>
          <w:noProof/>
          <w:sz w:val="20"/>
          <w:szCs w:val="24"/>
        </w:rPr>
        <w:t>McQuail’s Media and Mass Communication Theory</w:t>
      </w:r>
      <w:r w:rsidRPr="00732820">
        <w:rPr>
          <w:rFonts w:ascii="Times New Roman" w:hAnsi="Times New Roman" w:cs="Times New Roman"/>
          <w:noProof/>
          <w:sz w:val="20"/>
          <w:szCs w:val="24"/>
        </w:rPr>
        <w:t>, 2010.</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“Media in Iraq.” Chronicle Fanack.com, 2017. https://fanack.com/iraq/media-in-iraq/.</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Oluwasola, Omolola. “The Normative Theories of the Press in the Digital Age: A Need for Revision.” </w:t>
      </w:r>
      <w:r w:rsidRPr="00732820">
        <w:rPr>
          <w:rFonts w:ascii="Times New Roman" w:hAnsi="Times New Roman" w:cs="Times New Roman"/>
          <w:i/>
          <w:iCs/>
          <w:noProof/>
          <w:sz w:val="20"/>
          <w:szCs w:val="24"/>
        </w:rPr>
        <w:t>SSRN Electronic Journal</w:t>
      </w:r>
      <w:r w:rsidRPr="00732820">
        <w:rPr>
          <w:rFonts w:ascii="Times New Roman" w:hAnsi="Times New Roman" w:cs="Times New Roman"/>
          <w:noProof/>
          <w:sz w:val="20"/>
          <w:szCs w:val="24"/>
        </w:rPr>
        <w:t>, August 20, 2020. https://doi.org/10.2139/SSRN.3678282.</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Paatelainen, Laura, Elisa Kannasto, and Pekka Isotalus. “Functions of Hybrid Media: How Parties and Their Leaders Use Traditional Media in Their Social Media Campaign Communication.” </w:t>
      </w:r>
      <w:r w:rsidRPr="00732820">
        <w:rPr>
          <w:rFonts w:ascii="Times New Roman" w:hAnsi="Times New Roman" w:cs="Times New Roman"/>
          <w:i/>
          <w:iCs/>
          <w:noProof/>
          <w:sz w:val="20"/>
          <w:szCs w:val="24"/>
        </w:rPr>
        <w:t>Frontiers in Communication</w:t>
      </w:r>
      <w:r w:rsidRPr="00732820">
        <w:rPr>
          <w:rFonts w:ascii="Times New Roman" w:hAnsi="Times New Roman" w:cs="Times New Roman"/>
          <w:noProof/>
          <w:sz w:val="20"/>
          <w:szCs w:val="24"/>
        </w:rPr>
        <w:t xml:space="preserve"> 6, no. January (2021): 1–10. https://doi.org/10.3389/fcomm.2021.817285.</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Pas, Daphne J. van der, Wouter van der Brug, and Rens Vliegenthart. “Political Parallelism in Media and Political Agenda-Setting.” </w:t>
      </w:r>
      <w:r w:rsidRPr="00732820">
        <w:rPr>
          <w:rFonts w:ascii="Times New Roman" w:hAnsi="Times New Roman" w:cs="Times New Roman"/>
          <w:i/>
          <w:iCs/>
          <w:noProof/>
          <w:sz w:val="20"/>
          <w:szCs w:val="24"/>
        </w:rPr>
        <w:t>Political Communication</w:t>
      </w:r>
      <w:r w:rsidRPr="00732820">
        <w:rPr>
          <w:rFonts w:ascii="Times New Roman" w:hAnsi="Times New Roman" w:cs="Times New Roman"/>
          <w:noProof/>
          <w:sz w:val="20"/>
          <w:szCs w:val="24"/>
        </w:rPr>
        <w:t xml:space="preserve"> 34, no. 4 (2017): 491–510. https://doi.org/10.1080/10584609.2016.1271374.</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Price, M., Griffin, D., &amp; Al-Marashi. “Toward an Understanding of Media Policy and Media Systems in Iraq: A Foreword and Two Reports.” </w:t>
      </w:r>
      <w:r w:rsidRPr="00732820">
        <w:rPr>
          <w:rFonts w:ascii="Times New Roman" w:hAnsi="Times New Roman" w:cs="Times New Roman"/>
          <w:i/>
          <w:iCs/>
          <w:noProof/>
          <w:sz w:val="20"/>
          <w:szCs w:val="24"/>
        </w:rPr>
        <w:t>CGCS Occasional Paper Series, 1</w:t>
      </w:r>
      <w:r w:rsidRPr="00732820">
        <w:rPr>
          <w:rFonts w:ascii="Times New Roman" w:hAnsi="Times New Roman" w:cs="Times New Roman"/>
          <w:noProof/>
          <w:sz w:val="20"/>
          <w:szCs w:val="24"/>
        </w:rPr>
        <w:t>, 2007.</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Price, Monroe, Douglas Griffin, and Ibrahim Al-marashi. “Toward an Understanding of Media Policy and Media Systems in Iraq : A Foreword and Two Reports.” </w:t>
      </w:r>
      <w:r w:rsidRPr="00732820">
        <w:rPr>
          <w:rFonts w:ascii="Times New Roman" w:hAnsi="Times New Roman" w:cs="Times New Roman"/>
          <w:i/>
          <w:iCs/>
          <w:noProof/>
          <w:sz w:val="20"/>
          <w:szCs w:val="24"/>
        </w:rPr>
        <w:t>CGCS Occasional Paper Series</w:t>
      </w:r>
      <w:r w:rsidRPr="00732820">
        <w:rPr>
          <w:rFonts w:ascii="Times New Roman" w:hAnsi="Times New Roman" w:cs="Times New Roman"/>
          <w:noProof/>
          <w:sz w:val="20"/>
          <w:szCs w:val="24"/>
        </w:rPr>
        <w:t>, no. May (2007): 101. https://repository.upenn.edu/asc_papers/59/.</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Rameivers, Manuel A Guenero &amp; Mireyan M. </w:t>
      </w:r>
      <w:r w:rsidRPr="00732820">
        <w:rPr>
          <w:rFonts w:ascii="Times New Roman" w:hAnsi="Times New Roman" w:cs="Times New Roman"/>
          <w:i/>
          <w:iCs/>
          <w:noProof/>
          <w:sz w:val="20"/>
          <w:szCs w:val="24"/>
        </w:rPr>
        <w:t>Media Systems and Communication Policies in Latin America.</w:t>
      </w:r>
      <w:r w:rsidRPr="00732820">
        <w:rPr>
          <w:rFonts w:ascii="Times New Roman" w:hAnsi="Times New Roman" w:cs="Times New Roman"/>
          <w:noProof/>
          <w:sz w:val="20"/>
          <w:szCs w:val="24"/>
        </w:rPr>
        <w:t xml:space="preserve"> UK: Palgrave Macmillan, 2014.</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lastRenderedPageBreak/>
        <w:t>Sadoon, G., &amp; Tariq, I. “Defending Freedom of Press in Iraq Society: Report on Monitoring Indicators on Violations against Iraqi Journalists,” 2019.</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Sahar Khalifa Salim. “No Title.” In </w:t>
      </w:r>
      <w:r w:rsidRPr="00732820">
        <w:rPr>
          <w:rFonts w:ascii="Times New Roman" w:hAnsi="Times New Roman" w:cs="Times New Roman"/>
          <w:i/>
          <w:iCs/>
          <w:noProof/>
          <w:sz w:val="20"/>
          <w:szCs w:val="24"/>
        </w:rPr>
        <w:t>Arab Media Systems</w:t>
      </w:r>
      <w:r w:rsidRPr="00732820">
        <w:rPr>
          <w:rFonts w:ascii="Times New Roman" w:hAnsi="Times New Roman" w:cs="Times New Roman"/>
          <w:noProof/>
          <w:sz w:val="20"/>
          <w:szCs w:val="24"/>
        </w:rPr>
        <w:t>, edited by Carola Richter and Claudia Kozman, 73–90. Cambridge, UK: Open Book Publishers, 2021. https://doi.org/https://doi.org/10.11647/OBP.0238.</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Stammers, Neil, and Catherine Eschle. “Social Movements and Global Activism.” </w:t>
      </w:r>
      <w:r w:rsidRPr="00732820">
        <w:rPr>
          <w:rFonts w:ascii="Times New Roman" w:hAnsi="Times New Roman" w:cs="Times New Roman"/>
          <w:i/>
          <w:iCs/>
          <w:noProof/>
          <w:sz w:val="20"/>
          <w:szCs w:val="24"/>
        </w:rPr>
        <w:t>Global Activism, Global Media</w:t>
      </w:r>
      <w:r w:rsidRPr="00732820">
        <w:rPr>
          <w:rFonts w:ascii="Times New Roman" w:hAnsi="Times New Roman" w:cs="Times New Roman"/>
          <w:noProof/>
          <w:sz w:val="20"/>
          <w:szCs w:val="24"/>
        </w:rPr>
        <w:t>, 2017, 50–67. https://doi.org/10.2307/j.ctt183q4qr.9.</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szCs w:val="24"/>
        </w:rPr>
      </w:pPr>
      <w:r w:rsidRPr="00732820">
        <w:rPr>
          <w:rFonts w:ascii="Times New Roman" w:hAnsi="Times New Roman" w:cs="Times New Roman"/>
          <w:noProof/>
          <w:sz w:val="20"/>
          <w:szCs w:val="24"/>
        </w:rPr>
        <w:t xml:space="preserve">Strömbäck, Jesper, and Peter van Aelst. “Why Political Parties Adapt to the Media: Exploring the Fourth Dimension of Mediatization.” </w:t>
      </w:r>
      <w:r w:rsidRPr="00732820">
        <w:rPr>
          <w:rFonts w:ascii="Times New Roman" w:hAnsi="Times New Roman" w:cs="Times New Roman"/>
          <w:i/>
          <w:iCs/>
          <w:noProof/>
          <w:sz w:val="20"/>
          <w:szCs w:val="24"/>
        </w:rPr>
        <w:t>International Communication Gazette</w:t>
      </w:r>
      <w:r w:rsidRPr="00732820">
        <w:rPr>
          <w:rFonts w:ascii="Times New Roman" w:hAnsi="Times New Roman" w:cs="Times New Roman"/>
          <w:noProof/>
          <w:sz w:val="20"/>
          <w:szCs w:val="24"/>
        </w:rPr>
        <w:t xml:space="preserve"> 75, no. 4 (June 2013): 341–58. https://doi.org/10.1177/1748048513482266.</w:t>
      </w:r>
    </w:p>
    <w:p w:rsidR="00732820" w:rsidRPr="00732820" w:rsidRDefault="00732820" w:rsidP="00732820">
      <w:pPr>
        <w:widowControl w:val="0"/>
        <w:autoSpaceDE w:val="0"/>
        <w:autoSpaceDN w:val="0"/>
        <w:bidi w:val="0"/>
        <w:adjustRightInd w:val="0"/>
        <w:spacing w:after="160"/>
        <w:ind w:left="480" w:hanging="480"/>
        <w:rPr>
          <w:rFonts w:ascii="Times New Roman" w:hAnsi="Times New Roman" w:cs="Times New Roman"/>
          <w:noProof/>
          <w:sz w:val="20"/>
        </w:rPr>
      </w:pPr>
      <w:r w:rsidRPr="00732820">
        <w:rPr>
          <w:rFonts w:ascii="Times New Roman" w:hAnsi="Times New Roman" w:cs="Times New Roman"/>
          <w:noProof/>
          <w:sz w:val="20"/>
          <w:szCs w:val="24"/>
        </w:rPr>
        <w:t xml:space="preserve">Voltmer, Katrin. “Comparing Media Systems in New Democracies: East Meets South Meets West.” </w:t>
      </w:r>
      <w:r w:rsidRPr="00732820">
        <w:rPr>
          <w:rFonts w:ascii="Times New Roman" w:hAnsi="Times New Roman" w:cs="Times New Roman"/>
          <w:i/>
          <w:iCs/>
          <w:noProof/>
          <w:sz w:val="20"/>
          <w:szCs w:val="24"/>
        </w:rPr>
        <w:t>Central European Journal of Communication</w:t>
      </w:r>
      <w:r w:rsidRPr="00732820">
        <w:rPr>
          <w:rFonts w:ascii="Times New Roman" w:hAnsi="Times New Roman" w:cs="Times New Roman"/>
          <w:noProof/>
          <w:sz w:val="20"/>
          <w:szCs w:val="24"/>
        </w:rPr>
        <w:t xml:space="preserve"> 1, no. 1994 (2008): 23–40. http://ptks.pl/cejc/wp-content/uploads/2012/07/CEJC_Vol_1_No1_Voltmer.pdf.</w:t>
      </w:r>
    </w:p>
    <w:p w:rsidR="00CF23C3" w:rsidRPr="00314809" w:rsidRDefault="00EC60B2" w:rsidP="004A1ACA">
      <w:pPr>
        <w:widowControl w:val="0"/>
        <w:autoSpaceDE w:val="0"/>
        <w:autoSpaceDN w:val="0"/>
        <w:bidi w:val="0"/>
        <w:adjustRightInd w:val="0"/>
        <w:spacing w:after="160" w:line="276" w:lineRule="auto"/>
        <w:ind w:left="480" w:hanging="480"/>
        <w:jc w:val="left"/>
        <w:rPr>
          <w:rFonts w:asciiTheme="majorBidi" w:hAnsiTheme="majorBidi" w:cstheme="majorBidi"/>
          <w:sz w:val="20"/>
          <w:szCs w:val="20"/>
          <w:lang w:bidi="ar-IQ"/>
        </w:rPr>
      </w:pPr>
      <w:r w:rsidRPr="00314809">
        <w:rPr>
          <w:rFonts w:asciiTheme="majorBidi" w:eastAsia="Calibri" w:hAnsiTheme="majorBidi" w:cstheme="majorBidi"/>
          <w:b/>
          <w:bCs/>
          <w:sz w:val="20"/>
          <w:szCs w:val="20"/>
          <w:lang w:bidi="ar-IQ"/>
        </w:rPr>
        <w:fldChar w:fldCharType="end"/>
      </w:r>
      <w:r w:rsidR="00FD7E99" w:rsidRPr="00314809">
        <w:rPr>
          <w:sz w:val="20"/>
          <w:szCs w:val="20"/>
        </w:rPr>
        <w:t xml:space="preserve"> </w:t>
      </w:r>
    </w:p>
    <w:p w:rsidR="00FD7E99" w:rsidRPr="00314809" w:rsidRDefault="00FD7E99" w:rsidP="004A1ACA">
      <w:pPr>
        <w:bidi w:val="0"/>
        <w:spacing w:line="276" w:lineRule="auto"/>
        <w:rPr>
          <w:rFonts w:asciiTheme="majorBidi" w:hAnsiTheme="majorBidi" w:cstheme="majorBidi"/>
          <w:sz w:val="20"/>
          <w:szCs w:val="20"/>
          <w:lang w:bidi="ar-IQ"/>
        </w:rPr>
      </w:pPr>
    </w:p>
    <w:sectPr w:rsidR="00FD7E99" w:rsidRPr="00314809" w:rsidSect="0044445A">
      <w:footerReference w:type="default" r:id="rId9"/>
      <w:footnotePr>
        <w:numRestart w:val="eachPage"/>
      </w:footnotePr>
      <w:endnotePr>
        <w:numFmt w:val="decimal"/>
      </w:endnotePr>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267" w:rsidRDefault="00013267" w:rsidP="00BB4460">
      <w:pPr>
        <w:spacing w:after="0"/>
      </w:pPr>
      <w:r>
        <w:separator/>
      </w:r>
    </w:p>
  </w:endnote>
  <w:endnote w:type="continuationSeparator" w:id="0">
    <w:p w:rsidR="00013267" w:rsidRDefault="00013267" w:rsidP="00BB44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0293856"/>
      <w:docPartObj>
        <w:docPartGallery w:val="Page Numbers (Bottom of Page)"/>
        <w:docPartUnique/>
      </w:docPartObj>
    </w:sdtPr>
    <w:sdtEndPr>
      <w:rPr>
        <w:noProof/>
      </w:rPr>
    </w:sdtEndPr>
    <w:sdtContent>
      <w:p w:rsidR="00E619CE" w:rsidRDefault="00E619CE" w:rsidP="001807D4">
        <w:pPr>
          <w:pStyle w:val="Footer"/>
        </w:pPr>
        <w:r>
          <w:fldChar w:fldCharType="begin"/>
        </w:r>
        <w:r>
          <w:instrText xml:space="preserve"> PAGE  \* Arabic  \* MERGEFORMAT </w:instrText>
        </w:r>
        <w:r>
          <w:fldChar w:fldCharType="separate"/>
        </w:r>
        <w:r w:rsidR="00732820">
          <w:rPr>
            <w:noProof/>
          </w:rPr>
          <w:t>14</w:t>
        </w:r>
        <w:r>
          <w:fldChar w:fldCharType="end"/>
        </w:r>
      </w:p>
    </w:sdtContent>
  </w:sdt>
  <w:p w:rsidR="00E619CE" w:rsidRDefault="00E619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267" w:rsidRDefault="00013267" w:rsidP="00BB4460">
      <w:pPr>
        <w:spacing w:after="0"/>
      </w:pPr>
      <w:r>
        <w:separator/>
      </w:r>
    </w:p>
  </w:footnote>
  <w:footnote w:type="continuationSeparator" w:id="0">
    <w:p w:rsidR="00013267" w:rsidRDefault="00013267" w:rsidP="00BB4460">
      <w:pPr>
        <w:spacing w:after="0"/>
      </w:pPr>
      <w:r>
        <w:continuationSeparator/>
      </w:r>
    </w:p>
  </w:footnote>
  <w:footnote w:id="1">
    <w:p w:rsidR="00E619CE" w:rsidRDefault="00E619CE" w:rsidP="00E619CE">
      <w:pPr>
        <w:pStyle w:val="FootnoteText"/>
        <w:bidi w:val="0"/>
      </w:pPr>
      <w:r>
        <w:rPr>
          <w:rStyle w:val="FootnoteReference"/>
        </w:rPr>
        <w:footnoteRef/>
      </w:r>
      <w:r>
        <w:rPr>
          <w:rtl/>
        </w:rPr>
        <w:t xml:space="preserve"> </w:t>
      </w:r>
      <w:r>
        <w:fldChar w:fldCharType="begin" w:fldLock="1"/>
      </w:r>
      <w:r>
        <w:instrText>ADDIN CSL_CITATION {"citationItems":[{"id":"ITEM-1","itemData":{"DOI":"10.1177/1748048511398590","ISSN":"17480485","abstract":"In social sciences, the interdependence between media systems and political systems is generally not in doubt. However, empirical knowledge about the relation between the two types of systems is ra...","author":[{"dropping-particle":"","family":"Engesser","given":"Sven","non-dropping-particle":"","parse-names":false,"suffix":""},{"dropping-particle":"","family":"Franzetti","given":"Annika","non-dropping-particle":"","parse-names":false,"suffix":""}],"container-title":"http://dx.doi.org/10.1177/1748048511398590","id":"ITEM-1","issue":"4","issued":{"date-parts":[["2011","6","8"]]},"page":"273-301","publisher":"SAGE PublicationsSage UK: London, England","title":"Media systems and political systems: Dimensions of comparison:","type":"article-journal","volume":"73"},"uris":["http://www.mendeley.com/documents/?uuid=fa413ed6-584c-3657-8164-b0dbe9e3cddb"]}],"mendeley":{"formattedCitation":"Sven Engesser and Annika Franzetti, “Media Systems and Political Systems: Dimensions of Comparison:,” &lt;i&gt;Http://Dx.Doi.Org/10.1177/1748048511398590&lt;/i&gt; 73, no. 4 (June 8, 2011): 273–301, https://doi.org/10.1177/1748048511398590.","plainTextFormattedCitation":"Sven Engesser and Annika Franzetti, “Media Systems and Political Systems: Dimensions of Comparison:,” Http://Dx.Doi.Org/10.1177/1748048511398590 73, no. 4 (June 8, 2011): 273–301, https://doi.org/10.1177/1748048511398590.","previouslyFormattedCitation":"Sven Engesser and Annika Franzetti, “Media Systems and Political Systems: Dimensions of Comparison:,” &lt;i&gt;Http://Dx.Doi.Org/10.1177/1748048511398590&lt;/i&gt; 73, no. 4 (June 8, 2011): 273–301, https://doi.org/10.1177/1748048511398590."},"properties":{"noteIndex":1},"schema":"https://github.com/citation-style-language/schema/raw/master/csl-citation.json"}</w:instrText>
      </w:r>
      <w:r>
        <w:fldChar w:fldCharType="separate"/>
      </w:r>
      <w:r w:rsidRPr="00E619CE">
        <w:rPr>
          <w:noProof/>
        </w:rPr>
        <w:t xml:space="preserve">Sven Engesser and Annika Franzetti, “Media Systems and Political Systems: Dimensions of Comparison:,” </w:t>
      </w:r>
      <w:r w:rsidRPr="00E619CE">
        <w:rPr>
          <w:i/>
          <w:noProof/>
        </w:rPr>
        <w:t>Http://Dx.Doi.Org/10.1177/1748048511398590</w:t>
      </w:r>
      <w:r w:rsidRPr="00E619CE">
        <w:rPr>
          <w:noProof/>
        </w:rPr>
        <w:t xml:space="preserve"> 73, no. 4 (June 8, 2011): 273–301, https://doi.org/10.1177/1748048511398590.</w:t>
      </w:r>
      <w:r>
        <w:fldChar w:fldCharType="end"/>
      </w:r>
    </w:p>
  </w:footnote>
  <w:footnote w:id="2">
    <w:p w:rsidR="00E619CE" w:rsidRDefault="00E619CE" w:rsidP="00E619CE">
      <w:pPr>
        <w:pStyle w:val="FootnoteText"/>
        <w:bidi w:val="0"/>
      </w:pPr>
      <w:r>
        <w:rPr>
          <w:rStyle w:val="FootnoteReference"/>
        </w:rPr>
        <w:footnoteRef/>
      </w:r>
      <w:r>
        <w:rPr>
          <w:rtl/>
        </w:rPr>
        <w:t xml:space="preserve"> </w:t>
      </w:r>
      <w:r>
        <w:fldChar w:fldCharType="begin" w:fldLock="1"/>
      </w:r>
      <w:r>
        <w:instrText>ADDIN CSL_CITATION {"citationItems":[{"id":"ITEM-1","itemData":{"author":[{"dropping-particle":"","family":"International media support","given":"","non-dropping-particle":"","parse-names":false,"suffix":""}],"id":"ITEM-1","issue":"June","issued":{"date-parts":[["2005"]]},"page":"15","title":"Media development in Iraq : An overview of international support 2003-2005","type":"article-journal"},"uris":["http://www.mendeley.com/documents/?uuid=8bc0de3f-5e18-40f1-bdeb-46950213bd02"]}],"mendeley":{"formattedCitation":"International media support, “Media Development in Iraq : An Overview of International Support 2003-2005,” no. June (2005): 15, www.i-m-s.dk.","plainTextFormattedCitation":"International media support, “Media Development in Iraq : An Overview of International Support 2003-2005,” no. June (2005): 15, www.i-m-s.dk.","previouslyFormattedCitation":"International media support, “Media Development in Iraq : An Overview of International Support 2003-2005,” no. June (2005): 15, www.i-m-s.dk."},"properties":{"noteIndex":2},"schema":"https://github.com/citation-style-language/schema/raw/master/csl-citation.json"}</w:instrText>
      </w:r>
      <w:r>
        <w:fldChar w:fldCharType="separate"/>
      </w:r>
      <w:r w:rsidRPr="00E619CE">
        <w:rPr>
          <w:noProof/>
        </w:rPr>
        <w:t>International media support, “Media Development in Iraq : An Overview of International Support 2003-2005,” no. June (2005): 15, www.i-m-s.dk.</w:t>
      </w:r>
      <w:r>
        <w:fldChar w:fldCharType="end"/>
      </w:r>
    </w:p>
  </w:footnote>
  <w:footnote w:id="3">
    <w:p w:rsidR="00157AD1" w:rsidRDefault="00157AD1" w:rsidP="00732820">
      <w:pPr>
        <w:pStyle w:val="FootnoteText"/>
        <w:bidi w:val="0"/>
      </w:pPr>
      <w:r>
        <w:rPr>
          <w:rStyle w:val="FootnoteReference"/>
        </w:rPr>
        <w:footnoteRef/>
      </w:r>
      <w:r>
        <w:rPr>
          <w:rtl/>
        </w:rPr>
        <w:t xml:space="preserve"> </w:t>
      </w:r>
      <w:r>
        <w:rPr>
          <w:rtl/>
        </w:rPr>
        <w:fldChar w:fldCharType="begin" w:fldLock="1"/>
      </w:r>
      <w:r w:rsidR="00732820">
        <w:instrText>ADDIN CSL_CITATION {"citationItems":[{"id":"ITEM-1","itemData":{"author":[{"dropping-particle":"","family":"Price","given":"Monroe","non-dropping-particle":"","parse-names":false,"suffix":""},{"dropping-particle":"","family":"Griffin","given":"Douglas","non-dropping-particle":"","parse-names":false,"suffix":""},{"dropping-particle":"","family":"Al-marashi","given":"Ibrahim","non-dropping-particle":"","parse-names":false,"suffix":""}],"container-title":"CGCS Occasional Paper Series","id":"ITEM-1","issue":"May","issued":{"date-parts":[["2007"]]},"page":"101","title":"Toward an Understanding of Media Policy and Media Systems in Iraq : A Foreword and Two Reports","type":"article-journal"},"uris":["http://www.mendeley.com/documents/?uuid=72724f56-3939-4cc0-8bb5-540bcb287898"]}],"mendeley":{"formattedCitation":"Monroe Price, Douglas Griffin, and Ibrahim Al-marashi, “Toward an Understanding of Media Policy and Media Systems in Iraq : A Foreword and Two Reports,” &lt;i&gt;CGCS Occasional Paper Series&lt;/i&gt;, no. May (2007): 101, https://repository.upenn.edu/asc_papers/59/.","plainTextFormattedCitation":"Monroe Price, Douglas Griffin, and Ibrahim Al-marashi, “Toward an Understanding of Media Policy and Media Systems in Iraq : A Foreword and Two Reports,” CGCS Occasional Paper Series, no. May (2007): 101, https://repository.upenn.edu/asc_papers/59/.","previouslyFormattedCitation":"Monroe Price, Douglas Griffin, and Ibrahim Al-marashi, “Toward an Understanding of Media Policy and Media Systems in Iraq : A Foreword and Two Reports,” &lt;i&gt;CGCS Occasional Paper Series&lt;/i&gt;, no. May (2007): 101."},"properties":{"noteIndex":3},"schema":"https://github.com/citation-style-language/schema/raw/master/csl-citation.json"}</w:instrText>
      </w:r>
      <w:r>
        <w:rPr>
          <w:rtl/>
        </w:rPr>
        <w:fldChar w:fldCharType="separate"/>
      </w:r>
      <w:r w:rsidR="00732820" w:rsidRPr="00732820">
        <w:rPr>
          <w:noProof/>
        </w:rPr>
        <w:t xml:space="preserve">Monroe Price, Douglas Griffin, and Ibrahim Al-marashi, “Toward an Understanding of Media Policy and Media Systems in Iraq : A Foreword and Two Reports,” </w:t>
      </w:r>
      <w:r w:rsidR="00732820" w:rsidRPr="00732820">
        <w:rPr>
          <w:i/>
          <w:noProof/>
        </w:rPr>
        <w:t>CGCS Occasional Paper Series</w:t>
      </w:r>
      <w:r w:rsidR="00732820" w:rsidRPr="00732820">
        <w:rPr>
          <w:noProof/>
        </w:rPr>
        <w:t>, no. May (2007): 101, https://repository.upenn.edu/asc_papers/59/.</w:t>
      </w:r>
      <w:r>
        <w:rPr>
          <w:rtl/>
        </w:rPr>
        <w:fldChar w:fldCharType="end"/>
      </w:r>
    </w:p>
  </w:footnote>
  <w:footnote w:id="4">
    <w:p w:rsidR="00732820" w:rsidRDefault="00732820" w:rsidP="00732820">
      <w:pPr>
        <w:pStyle w:val="FootnoteText"/>
        <w:bidi w:val="0"/>
      </w:pPr>
      <w:r>
        <w:rPr>
          <w:rStyle w:val="FootnoteReference"/>
        </w:rPr>
        <w:footnoteRef/>
      </w:r>
      <w:r>
        <w:rPr>
          <w:rtl/>
        </w:rPr>
        <w:t xml:space="preserve"> </w:t>
      </w:r>
      <w:r>
        <w:fldChar w:fldCharType="begin" w:fldLock="1"/>
      </w:r>
      <w:r>
        <w:instrText>ADDIN CSL_CITATION {"citationItems":[{"id":"ITEM-1","itemData":{"author":[{"dropping-particle":"","family":"Price, M., Griffin, D.","given":"&amp; Al-Marashi","non-dropping-particle":"","parse-names":false,"suffix":""}],"container-title":"CGCS Occasional Paper Series, 1","id":"ITEM-1","issued":{"date-parts":[["2007"]]},"title":"Toward an Understanding of Media Policy and Media Systems in Iraq: A Foreword and Two Reports.","type":"report"},"uris":["http://www.mendeley.com/documents/?uuid=3ca5e007-6767-456f-bf1b-50dad9778431"]}],"mendeley":{"formattedCitation":"&amp; Al-Marashi Price, M., Griffin, D., “Toward an Understanding of Media Policy and Media Systems in Iraq: A Foreword and Two Reports.,” &lt;i&gt;CGCS Occasional Paper Series, 1&lt;/i&gt;, 2007.","plainTextFormattedCitation":"&amp; Al-Marashi Price, M., Griffin, D., “Toward an Understanding of Media Policy and Media Systems in Iraq: A Foreword and Two Reports.,” CGCS Occasional Paper Series, 1, 2007."},"properties":{"noteIndex":4},"schema":"https://github.com/citation-style-language/schema/raw/master/csl-citation.json"}</w:instrText>
      </w:r>
      <w:r>
        <w:fldChar w:fldCharType="separate"/>
      </w:r>
      <w:r w:rsidRPr="00732820">
        <w:rPr>
          <w:noProof/>
        </w:rPr>
        <w:t xml:space="preserve">&amp; Al-Marashi Price, M., Griffin, D., “Toward an Understanding of Media Policy and Media Systems in Iraq: A Foreword and Two Reports.,” </w:t>
      </w:r>
      <w:r w:rsidRPr="00732820">
        <w:rPr>
          <w:i/>
          <w:noProof/>
        </w:rPr>
        <w:t>CGCS Occasional Paper Series, 1</w:t>
      </w:r>
      <w:r w:rsidRPr="00732820">
        <w:rPr>
          <w:noProof/>
        </w:rPr>
        <w:t>, 2007.</w:t>
      </w:r>
      <w:r>
        <w:fldChar w:fldCharType="end"/>
      </w:r>
    </w:p>
  </w:footnote>
  <w:footnote w:id="5">
    <w:p w:rsidR="00B06A20" w:rsidRDefault="00B06A20" w:rsidP="00006C10">
      <w:pPr>
        <w:pStyle w:val="FootnoteText"/>
        <w:bidi w:val="0"/>
      </w:pPr>
      <w:r>
        <w:rPr>
          <w:rStyle w:val="FootnoteReference"/>
        </w:rPr>
        <w:footnoteRef/>
      </w:r>
      <w:r>
        <w:rPr>
          <w:rtl/>
        </w:rPr>
        <w:t xml:space="preserve"> </w:t>
      </w:r>
      <w:r>
        <w:fldChar w:fldCharType="begin" w:fldLock="1"/>
      </w:r>
      <w:r>
        <w:instrText>ADDIN CSL_CITATION {"citationItems":[{"id":"ITEM-1","itemData":{"URL":"Internet World Stats","accessed":{"date-parts":[["2022","2","7"]]},"author":[{"dropping-particle":"","family":"Internet World Stats","given":"","non-dropping-particle":"","parse-names":false,"suffix":""}],"id":"ITEM-1","issued":{"date-parts":[["0"]]},"title":"Number of internet users in Iraq","type":"webpage"},"uris":["http://www.mendeley.com/documents/?uuid=bd845e80-32a4-4094-9475-5560caa0cbaa"]}],"mendeley":{"formattedCitation":"Internet World Stats, “Number of Internet Users in Iraq,” accessed February 7, 2022, Internet World Stats.","plainTextFormattedCitation":"Internet World Stats, “Number of Internet Users in Iraq,” accessed February 7, 2022, Internet World Stats.","previouslyFormattedCitation":"Internet World Stats, “Number of Internet Users in Iraq,” accessed February 7, 2022, Internet World Stats."},"properties":{"noteIndex":5},"schema":"https://github.com/citation-style-language/schema/raw/master/csl-citation.json"}</w:instrText>
      </w:r>
      <w:r>
        <w:fldChar w:fldCharType="separate"/>
      </w:r>
      <w:r w:rsidRPr="00B06A20">
        <w:rPr>
          <w:noProof/>
        </w:rPr>
        <w:t>Internet World Stats, “Number of Internet Users in Iraq,” accessed February 7, 2022, Internet World Stats.</w:t>
      </w:r>
      <w:r>
        <w:fldChar w:fldCharType="end"/>
      </w:r>
    </w:p>
  </w:footnote>
  <w:footnote w:id="6">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author":[{"dropping-particle":"","family":"Al-kaisy","given":"Aida","non-dropping-particle":"","parse-names":false,"suffix":""},{"dropping-particle":"","family":"Mcginn","given":"Jack","non-dropping-particle":"","parse-names":false,"suffix":""}],"container-title":"LSE Middle East Centre Report","id":"ITEM-1","issue":"June","issued":{"date-parts":[["2019"]]},"page":"4-16","title":"A FRAGMENTED LANDSCAPE: BARRIERS TO INDEPENDENT MEDIA IN IRAQ","type":"article-journal"},"uris":["http://www.mendeley.com/documents/?uuid=452f2cc3-bdef-42c7-bdcd-5e4e07b0cb39"]}],"mendeley":{"formattedCitation":"Aida Al-kaisy and Jack Mcginn, “A FRAGMENTED LANDSCAPE: BARRIERS TO INDEPENDENT MEDIA IN IRAQ,” &lt;i&gt;LSE Middle East Centre Report&lt;/i&gt;, no. June (2019): 4–16.","plainTextFormattedCitation":"Aida Al-kaisy and Jack Mcginn, “A FRAGMENTED LANDSCAPE: BARRIERS TO INDEPENDENT MEDIA IN IRAQ,” LSE Middle East Centre Report, no. June (2019): 4–16.","previouslyFormattedCitation":"Aida Al-kaisy and Jack Mcginn, “A FRAGMENTED LANDSCAPE: BARRIERS TO INDEPENDENT MEDIA IN IRAQ,” &lt;i&gt;LSE Middle East Centre Report&lt;/i&gt;, no. June (2019): 4–16."},"properties":{"noteIndex":6},"schema":"https://github.com/citation-style-language/schema/raw/master/csl-citation.json"}</w:instrText>
      </w:r>
      <w:r>
        <w:fldChar w:fldCharType="separate"/>
      </w:r>
      <w:r w:rsidRPr="00E619CE">
        <w:rPr>
          <w:noProof/>
        </w:rPr>
        <w:t xml:space="preserve">Aida Al-kaisy and Jack Mcginn, “A FRAGMENTED LANDSCAPE: BARRIERS TO INDEPENDENT MEDIA IN IRAQ,” </w:t>
      </w:r>
      <w:r w:rsidRPr="00E619CE">
        <w:rPr>
          <w:i/>
          <w:noProof/>
        </w:rPr>
        <w:t>LSE Middle East Centre Report</w:t>
      </w:r>
      <w:r w:rsidRPr="00E619CE">
        <w:rPr>
          <w:noProof/>
        </w:rPr>
        <w:t>, no. June (2019): 4–16.</w:t>
      </w:r>
      <w:r>
        <w:fldChar w:fldCharType="end"/>
      </w:r>
    </w:p>
  </w:footnote>
  <w:footnote w:id="7">
    <w:p w:rsidR="00B06A20" w:rsidRDefault="00B06A20" w:rsidP="00006C10">
      <w:pPr>
        <w:pStyle w:val="FootnoteText"/>
        <w:bidi w:val="0"/>
      </w:pPr>
      <w:r>
        <w:rPr>
          <w:rStyle w:val="FootnoteReference"/>
        </w:rPr>
        <w:footnoteRef/>
      </w:r>
      <w:r>
        <w:rPr>
          <w:rtl/>
        </w:rPr>
        <w:t xml:space="preserve"> </w:t>
      </w:r>
      <w:r>
        <w:rPr>
          <w:rtl/>
        </w:rPr>
        <w:fldChar w:fldCharType="begin" w:fldLock="1"/>
      </w:r>
      <w:r w:rsidR="007B49E8">
        <w:instrText>ADDIN CSL_CITATION {"citationItems":[{"id":"ITEM-1","itemData":{"DOI":"10.1057/9781137271648","ISBN":"9781137271648","abstract":"A historical survey of the Iraqi media from its beginning up to the present day, focusing on the post-2003 media scene and the political and societal divisions that occurred in Iraq after US-led occupation. Investigates the nature of the media outlets and offers an analysis of the way Iraqi satellite channels covered the 2010 general elections.","author":[{"dropping-particle":"","family":"Al-Rawi","given":"Ahmed Khalid","non-dropping-particle":"","parse-names":false,"suffix":""}],"container-title":"Media Practice in Iraq","id":"ITEM-1","issue":"August 2012","issued":{"date-parts":[["2012"]]},"page":"1-221","title":"Media practice in Iraq","type":"article-journal"},"uris":["http://www.mendeley.com/documents/?uuid=d68bb5a6-8255-4b8f-8e00-d8b2150c3aff"]}],"mendeley":{"formattedCitation":"Ahmed Khalid Al-Rawi, “Media Practice in Iraq,” &lt;i&gt;Media Practice in Iraq&lt;/i&gt;, no. August 2012 (2012): 1–221, https://doi.org/10.1057/9781137271648.","plainTextFormattedCitation":"Ahmed Khalid Al-Rawi, “Media Practice in Iraq,” Media Practice in Iraq, no. August 2012 (2012): 1–221, https://doi.org/10.1057/9781137271648.","previouslyFormattedCitation":"Ahmed Khalid Al-Rawi, “Media Practice in Iraq,” &lt;i&gt;Media Practice in Iraq&lt;/i&gt;, no. August 2012 (2012): 1–221, https://doi.org/10.1057/9781137271648."},"properties":{"noteIndex":7},"schema":"https://github.com/citation-style-language/schema/raw/master/csl-citation.json"}</w:instrText>
      </w:r>
      <w:r>
        <w:rPr>
          <w:rtl/>
        </w:rPr>
        <w:fldChar w:fldCharType="separate"/>
      </w:r>
      <w:r w:rsidRPr="00B06A20">
        <w:rPr>
          <w:noProof/>
        </w:rPr>
        <w:t xml:space="preserve">Ahmed Khalid Al-Rawi, “Media Practice in Iraq,” </w:t>
      </w:r>
      <w:r w:rsidRPr="00B06A20">
        <w:rPr>
          <w:i/>
          <w:noProof/>
        </w:rPr>
        <w:t>Media Practice in Iraq</w:t>
      </w:r>
      <w:r w:rsidRPr="00B06A20">
        <w:rPr>
          <w:noProof/>
        </w:rPr>
        <w:t>, no. August 2012 (2012): 1–221, https://doi.org/10.1057/9781137271648.</w:t>
      </w:r>
      <w:r>
        <w:rPr>
          <w:rtl/>
        </w:rPr>
        <w:fldChar w:fldCharType="end"/>
      </w:r>
    </w:p>
  </w:footnote>
  <w:footnote w:id="8">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{"citationItems":[{"id":"ITEM-1","itemData":{"abstract":"T e paper presents a comparative framework for understanding the emerging media systems in so-called third-wave democracies. T ree pathways of democratization are distinguished – from communist oligarchy in Eastern Europe, from military dictatorship in Latin America, and from one-party dictatorship in Asia and Africa. Following Hallin &amp; Mancini’s approach the paper then discusses for each of these pathways the particular patterns of transition of media markets, state-me- dia relationships, political parallelism, and journalistic professionalism. T e paper concludes by argu- ing that Western models of media systems cannot be easily applied to new democracies. Instead, new hybrid forms of political communication are emerging that blend liberal ideals of a free press with the trajectories of the past, indigenous values and the constraints and experiences of transition.","author":[{"dropping-particle":"","family":"Voltmer","given":"Katrin","non-dropping-particle":"","parse-names":false,"suffix":""}],"container-title":"Central European Journal of Communication","id":"ITEM-1","issue":"1994","issued":{"date-parts":[["2008"]]},"page":"23-40","title":"Comparing media systems in new democracies: East meets South meets West","type":"article-journal","volume":"1"},"uris":["http://www.mendeley.com/documents/?uuid=f9115a15-82de-43fd-9dd3-96ccdcbf38c2"]}],"mendeley":{"formattedCitation":"Katrin Voltmer, “Comparing Media Systems in New Democracies: East Meets South Meets West,” &lt;i&gt;Central European Journal of Communication&lt;/i&gt; 1, no. 1994 (2008): 23–40, http://ptks.pl/cejc/wp-content/uploads/2012/07/CEJC_Vol_1_No1_Voltmer.pdf.","plainTextFormattedCitation":"Katrin Voltmer, “Comparing Media Systems in New Democracies: East Meets South Meets West,” Central European Journal of Communication 1, no. 1994 (2008): 23–40, http://ptks.pl/cejc/wp-content/uploads/2012/07/CEJC_Vol_1_No1_Voltmer.pdf.","previouslyFormattedCitation":"Katrin Voltmer, “Comparing Media Systems in New Democracies: East Meets South Meets West,” &lt;i&gt;Central European Journal of Communication&lt;/i&gt; 1, no. 1994 (2008): 23–40, http://ptks.pl/cejc/wp-content/uploads/2012/07/CEJC_Vol_1_No1_Voltmer.pdf."},"properties":{"noteIndex":8},"schema":"https://github.com/citation-style-language/schema/raw/master/csl-citation.json"}</w:instrText>
      </w:r>
      <w:r>
        <w:fldChar w:fldCharType="separate"/>
      </w:r>
      <w:r w:rsidRPr="00E619CE">
        <w:rPr>
          <w:noProof/>
        </w:rPr>
        <w:t xml:space="preserve">Katrin Voltmer, “Comparing Media Systems in New Democracies: East Meets South Meets West,” </w:t>
      </w:r>
      <w:r w:rsidRPr="00E619CE">
        <w:rPr>
          <w:i/>
          <w:noProof/>
        </w:rPr>
        <w:t>Central European Journal of Communication</w:t>
      </w:r>
      <w:r w:rsidRPr="00E619CE">
        <w:rPr>
          <w:noProof/>
        </w:rPr>
        <w:t xml:space="preserve"> 1, no. 1994 (2008): 23–40, http://ptks.pl/cejc/wp-content/uploads/2012/07/CEJC_Vol_1_No1_Voltmer.pdf.</w:t>
      </w:r>
      <w:r>
        <w:fldChar w:fldCharType="end"/>
      </w:r>
    </w:p>
  </w:footnote>
  <w:footnote w:id="9">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{"citationItems":[{"id":"ITEM-1","itemData":{"abstract":"T e paper presents a comparative framework for understanding the emerging media systems in so-called third-wave democracies. T ree pathways of democratization are distinguished – from communist oligarchy in Eastern Europe, from military dictatorship in Latin America, and from one-party dictatorship in Asia and Africa. Following Hallin &amp; Mancini’s approach the paper then discusses for each of these pathways the particular patterns of transition of media markets, state-me- dia relationships, political parallelism, and journalistic professionalism. T e paper concludes by argu- ing that Western models of media systems cannot be easily applied to new democracies. Instead, new hybrid forms of political communication are emerging that blend liberal ideals of a free press with the trajectories of the past, indigenous values and the constraints and experiences of transition.","author":[{"dropping-particle":"","family":"Voltmer","given":"Katrin","non-dropping-particle":"","parse-names":false,"suffix":""}],"container-title":"Central European Journal of Communication","id":"ITEM-1","issue":"1994","issued":{"date-parts":[["2008"]]},"page":"23-40","title":"Comparing media systems in new democracies: East meets South meets West","type":"article-journal","volume":"1"},"uris":["http://www.mendeley.com/documents/?uuid=f9115a15-82de-43fd-9dd3-96ccdcbf38c2"]}],"mendeley":{"formattedCitation":"Voltmer.","plainTextFormattedCitation":"Voltmer.","previouslyFormattedCitation":"Voltmer."},"properties":{"noteIndex":9},"schema":"https://github.com/citation-style-language/schema/raw/master/csl-citation.json"}</w:instrText>
      </w:r>
      <w:r>
        <w:fldChar w:fldCharType="separate"/>
      </w:r>
      <w:r w:rsidRPr="00E619CE">
        <w:rPr>
          <w:noProof/>
        </w:rPr>
        <w:t>Voltmer.</w:t>
      </w:r>
      <w:r>
        <w:fldChar w:fldCharType="end"/>
      </w:r>
    </w:p>
  </w:footnote>
  <w:footnote w:id="10">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{"citationItems":[{"id":"ITEM-1","itemData":{"ISBN":"9780199029440","abstract":"De la bataille de Poitiers aux croisades, des échanges intellectuels du Moyen Age à l'orientalisme, de la colonisation à la guerre d'Algérie jusqu'aux débats actuels sur l'immigration, plus de soixante-dix spécialistes, historiens ou grands témoins retracent treize siècles d'une histoire politique, sociale et culturelle tumultueuse et captivante. \" C'est l'histoire culturelle qui domine ici, écrit Jacques Le Goff dans sa préface, et plus largement une histoire de l'imaginaire qui nous livre les fluctuations de l'image de l'Autre... Il s'agit de faire passer le musulman de la situation d'Autre à celle de concitoyen à part entière. Il reste sans doute un long chemin à parcourir, et l'éclairage de l'histoire depuis le Moyen Age y est nécessaire. \" Un ouvrage de référence unique, passionnant et richement illustré.","author":[{"dropping-particle":"","family":"Alan Bryman","given":"","non-dropping-particle":"","parse-names":false,"suffix":""},{"dropping-particle":"","family":"Bell","given":"Edward","non-dropping-particle":"","parse-names":false,"suffix":""}],"container-title":"Oxford University Press is","edition":"5","id":"ITEM-1","issued":{"date-parts":[["2019"]]},"number-of-pages":"1-457","publisher":"Oxford University Press","publisher-place":"Ontario, Canada","title":"Social Research Methods","type":"book"},"uris":["http://www.mendeley.com/documents/?uuid=5b50472a-eba9-4899-a6d4-0308f5e7768a"]}],"mendeley":{"formattedCitation":"Alan Bryman and Edward Bell, &lt;i&gt;Social Research Methods&lt;/i&gt;, &lt;i&gt;Oxford University Press Is&lt;/i&gt;, 5th ed. (Ontario, Canada: Oxford University Press, 2019).","plainTextFormattedCitation":"Alan Bryman and Edward Bell, Social Research Methods, Oxford University Press Is, 5th ed. (Ontario, Canada: Oxford University Press, 2019).","previouslyFormattedCitation":"Alan Bryman and Edward Bell, &lt;i&gt;Social Research Methods&lt;/i&gt;, &lt;i&gt;Oxford University Press Is&lt;/i&gt;, 5th ed. (Ontario, Canada: Oxford University Press, 2019)."},"properties":{"noteIndex":10},"schema":"https://github.com/citation-style-language/schema/raw/master/csl-citation.json"}</w:instrText>
      </w:r>
      <w:r>
        <w:fldChar w:fldCharType="separate"/>
      </w:r>
      <w:r w:rsidRPr="00E619CE">
        <w:rPr>
          <w:noProof/>
        </w:rPr>
        <w:t xml:space="preserve">Alan Bryman and Edward Bell, </w:t>
      </w:r>
      <w:r w:rsidRPr="00E619CE">
        <w:rPr>
          <w:i/>
          <w:noProof/>
        </w:rPr>
        <w:t>Social Research Methods</w:t>
      </w:r>
      <w:r w:rsidRPr="00E619CE">
        <w:rPr>
          <w:noProof/>
        </w:rPr>
        <w:t xml:space="preserve">, </w:t>
      </w:r>
      <w:r w:rsidRPr="00E619CE">
        <w:rPr>
          <w:i/>
          <w:noProof/>
        </w:rPr>
        <w:t>Oxford University Press Is</w:t>
      </w:r>
      <w:r w:rsidRPr="00E619CE">
        <w:rPr>
          <w:noProof/>
        </w:rPr>
        <w:t>, 5th ed. (Ontario, Canada: Oxford University Press, 2019).</w:t>
      </w:r>
      <w:r>
        <w:fldChar w:fldCharType="end"/>
      </w:r>
    </w:p>
  </w:footnote>
  <w:footnote w:id="11">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{"citationItems":[{"id":"ITEM-1","itemData":{"ISBN":"9780415396929","abstract":"Western Media Systems offers a critical introduction to media systems in North America and Western Europe. The book offers a wide-ranging survey of comparative media analysis addressing the economic, social, political, regulatory and cultural aspects of Western media systems. Jonathan HardyÂ takes a thematic approach, guiding the reader through critical issues and debates, introducingÂ key concepts and specialist literature. Western Media SystemsÂ is essential reading for undergraduate and postgraduate students studying comparative and global media. Chapter 1 Explaining Western media systems -- chapter 2 Media system evolution -- chapter 3 Transformations and continuities in media systems (late 1970s to 2000s) -- chapter 4 Media theory: Paradigms and power -- chapter 5 Media and politics -- chapter 6 Media policy and regulation -- chapter 7 Media markets -- chapter 8 Western media and globalisation -- chapter 9 Assessing Western media systems.","author":[{"dropping-particle":"","family":"Hardy","given":"Jonathan","non-dropping-particle":"","parse-names":false,"suffix":""}],"id":"ITEM-1","issued":{"date-parts":[["2008"]]},"number-of-pages":"282","publisher":"Routledge","title":"Western media systems","type":"book"},"uris":["http://www.mendeley.com/documents/?uuid=4634109a-61f0-3827-a1b8-460f9a6a2270"]}],"mendeley":{"formattedCitation":"Jonathan Hardy, &lt;i&gt;Western Media Systems&lt;/i&gt; (Routledge, 2008), https://www.routledge.com/Western-Media-Systems/Hardy/p/book/9780415396929.","plainTextFormattedCitation":"Jonathan Hardy, Western Media Systems (Routledge, 2008), https://www.routledge.com/Western-Media-Systems/Hardy/p/book/9780415396929.","previouslyFormattedCitation":"Jonathan Hardy, &lt;i&gt;Western Media Systems&lt;/i&gt; (Routledge, 2008), https://www.routledge.com/Western-Media-Systems/Hardy/p/book/9780415396929."},"properties":{"noteIndex":11},"schema":"https://github.com/citation-style-language/schema/raw/master/csl-citation.json"}</w:instrText>
      </w:r>
      <w:r>
        <w:fldChar w:fldCharType="separate"/>
      </w:r>
      <w:r w:rsidRPr="00E619CE">
        <w:rPr>
          <w:noProof/>
        </w:rPr>
        <w:t xml:space="preserve">Jonathan Hardy, </w:t>
      </w:r>
      <w:r w:rsidRPr="00E619CE">
        <w:rPr>
          <w:i/>
          <w:noProof/>
        </w:rPr>
        <w:t>Western Media Systems</w:t>
      </w:r>
      <w:r w:rsidRPr="00E619CE">
        <w:rPr>
          <w:noProof/>
        </w:rPr>
        <w:t xml:space="preserve"> (Routledge, 2008), https://www.routledge.com/Western-Media-Systems/Hardy/p/book/9780415396929.</w:t>
      </w:r>
      <w:r>
        <w:fldChar w:fldCharType="end"/>
      </w:r>
    </w:p>
  </w:footnote>
  <w:footnote w:id="12">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{"citationItems":[{"id":"ITEM-1","itemData":{"DOI":"10.1057/9781403977311_8/COVER/","ISBN":"9781403977311","abstract":"Mass media are important institutions in any society and exert influence on public opinion as well as on public policy makers. The media provide a critical connection between politicians and voters. They also have a mission to inform citizen in a democratic society about events taking place at home and abroad. The focus of this chapter is a global news event-the 2003 Iraq war. The coverage of the war is examined and analyzed in one of the leading Australian newspapers, focusing on the images of war, tone of coverage, and framing of the war.","author":[{"dropping-particle":"V.","family":"Dimitrova","given":"Daniela","non-dropping-particle":"","parse-names":false,"suffix":""}],"container-title":"Leading to the 2003 Iraq War: The Global Media Debate","id":"ITEM-1","issued":{"date-parts":[["2006"]]},"page":"115-124","publisher":"Palgrave Macmillan","title":"The war in Iraq: A view from Australia","type":"article-journal"},"uris":["http://www.mendeley.com/documents/?uuid=0cd354b0-2f6b-3276-b03f-bc9254841f09"]}],"mendeley":{"formattedCitation":"Daniela V. Dimitrova, “The War in Iraq: A View from Australia,” &lt;i&gt;Leading to the 2003 Iraq War: The Global Media Debate&lt;/i&gt;, 2006, 115–24, https://doi.org/10.1057/9781403977311_8/COVER/.","plainTextFormattedCitation":"Daniela V. Dimitrova, “The War in Iraq: A View from Australia,” Leading to the 2003 Iraq War: The Global Media Debate, 2006, 115–24, https://doi.org/10.1057/9781403977311_8/COVER/.","previouslyFormattedCitation":"Daniela V. Dimitrova, “The War in Iraq: A View from Australia,” &lt;i&gt;Leading to the 2003 Iraq War: The Global Media Debate&lt;/i&gt;, 2006, 115–24, https://doi.org/10.1057/9781403977311_8/COVER/."},"properties":{"noteIndex":12},"schema":"https://github.com/citation-style-language/schema/raw/master/csl-citation.json"}</w:instrText>
      </w:r>
      <w:r>
        <w:fldChar w:fldCharType="separate"/>
      </w:r>
      <w:r w:rsidRPr="00E619CE">
        <w:rPr>
          <w:noProof/>
        </w:rPr>
        <w:t xml:space="preserve">Daniela V. Dimitrova, “The War in Iraq: A View from Australia,” </w:t>
      </w:r>
      <w:r w:rsidRPr="00E619CE">
        <w:rPr>
          <w:i/>
          <w:noProof/>
        </w:rPr>
        <w:t>Leading to the 2003 Iraq War: The Global Media Debate</w:t>
      </w:r>
      <w:r w:rsidRPr="00E619CE">
        <w:rPr>
          <w:noProof/>
        </w:rPr>
        <w:t>, 2006, 115–24, https://doi.org/10.1057/9781403977311_8/COVER/.</w:t>
      </w:r>
      <w:r>
        <w:fldChar w:fldCharType="end"/>
      </w:r>
    </w:p>
  </w:footnote>
  <w:footnote w:id="13">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{"citationItems":[{"id":"ITEM-1","itemData":{"ISBN":"9781473902503","abstract":"Seventh edition. Previous edition 2010.","author":[{"dropping-particle":"","family":"McQuail","given":"Denis","non-dropping-particle":"","parse-names":false,"suffix":""},{"dropping-particle":"","family":"Deuze","given":"Mark","non-dropping-particle":"","parse-names":false,"suffix":""}],"id":"ITEM-1","issued":{"date-parts":[["2010"]]},"number-of-pages":"672","title":"McQuail's media and mass communication theory","type":"book"},"uris":["http://www.mendeley.com/documents/?uuid=556e2df7-73c1-32a9-ab9f-b222abc33bab"]}],"mendeley":{"formattedCitation":"Denis McQuail and Mark Deuze, &lt;i&gt;McQuail’s Media and Mass Communication Theory&lt;/i&gt;, 2010.","plainTextFormattedCitation":"Denis McQuail and Mark Deuze, McQuail’s Media and Mass Communication Theory, 2010.","previouslyFormattedCitation":"Denis McQuail and Mark Deuze, &lt;i&gt;McQuail’s Media and Mass Communication Theory&lt;/i&gt;, 2010."},"properties":{"noteIndex":13},"schema":"https://github.com/citation-style-language/schema/raw/master/csl-citation.json"}</w:instrText>
      </w:r>
      <w:r>
        <w:fldChar w:fldCharType="separate"/>
      </w:r>
      <w:r w:rsidRPr="00E619CE">
        <w:rPr>
          <w:noProof/>
        </w:rPr>
        <w:t xml:space="preserve">Denis McQuail and Mark Deuze, </w:t>
      </w:r>
      <w:r w:rsidRPr="00E619CE">
        <w:rPr>
          <w:i/>
          <w:noProof/>
        </w:rPr>
        <w:t>McQuail’s Media and Mass Communication Theory</w:t>
      </w:r>
      <w:r w:rsidRPr="00E619CE">
        <w:rPr>
          <w:noProof/>
        </w:rPr>
        <w:t>, 2010.</w:t>
      </w:r>
      <w:r>
        <w:fldChar w:fldCharType="end"/>
      </w:r>
    </w:p>
  </w:footnote>
  <w:footnote w:id="14">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{"citationItems":[{"id":"ITEM-1","itemData":{"DOI":"10.2307/j.ctt183q4qr.9","abstract":"Radical political activist movements are growing all the time. Activist politics have come to influence 'mainstream' politics over fundamental issues such as trade, gender relations, the environment and war. This book brings together activists and academics in one volume, to explore the theory and practice of global activism's relation to all forms of media, mainstream and otherwise. The contributors examine how global activism is represented in the mainstream press and explain the strategies that activists adopt to spread their own ideas. Investigating Indymedia and internet activism, they show how transformations in communications technology offer new possibilities, and explain how activists have successfully used and developed their own media. Case studies and topics include the world social forums, an example of a campaign from the NGO Action Aid, a campaign strategy from an internet activist, Greenpeace and the Brent Spar conflict, the World Development Movement and representations in the mainstream press, the Independent Media Centre, transgender activism on the net, Amnesty International, Oxfam and the internet.","author":[{"dropping-particle":"","family":"Stammers","given":"Neil","non-dropping-particle":"","parse-names":false,"suffix":""},{"dropping-particle":"","family":"Eschle","given":"Catherine","non-dropping-particle":"","parse-names":false,"suffix":""}],"container-title":"Global Activism, Global Media","id":"ITEM-1","issued":{"date-parts":[["2017"]]},"page":"50-67","title":"Social Movements and Global Activism","type":"article-journal"},"uris":["http://www.mendeley.com/documents/?uuid=eaf53900-46e7-45f2-a54d-021113d535f5"]}],"mendeley":{"formattedCitation":"Neil Stammers and Catherine Eschle, “Social Movements and Global Activism,” &lt;i&gt;Global Activism, Global Media&lt;/i&gt;, 2017, 50–67, https://doi.org/10.2307/j.ctt183q4qr.9.","plainTextFormattedCitation":"Neil Stammers and Catherine Eschle, “Social Movements and Global Activism,” Global Activism, Global Media, 2017, 50–67, https://doi.org/10.2307/j.ctt183q4qr.9.","previouslyFormattedCitation":"Neil Stammers and Catherine Eschle, “Social Movements and Global Activism,” &lt;i&gt;Global Activism, Global Media&lt;/i&gt;, 2017, 50–67, https://doi.org/10.2307/j.ctt183q4qr.9."},"properties":{"noteIndex":14},"schema":"https://github.com/citation-style-language/schema/raw/master/csl-citation.json"}</w:instrText>
      </w:r>
      <w:r>
        <w:fldChar w:fldCharType="separate"/>
      </w:r>
      <w:r w:rsidRPr="00E619CE">
        <w:rPr>
          <w:noProof/>
        </w:rPr>
        <w:t xml:space="preserve">Neil Stammers and Catherine Eschle, “Social Movements and Global Activism,” </w:t>
      </w:r>
      <w:r w:rsidRPr="00E619CE">
        <w:rPr>
          <w:i/>
          <w:noProof/>
        </w:rPr>
        <w:t>Global Activism, Global Media</w:t>
      </w:r>
      <w:r w:rsidRPr="00E619CE">
        <w:rPr>
          <w:noProof/>
        </w:rPr>
        <w:t>, 2017, 50–67, https://doi.org/10.2307/j.ctt183q4qr.9.</w:t>
      </w:r>
      <w:r>
        <w:fldChar w:fldCharType="end"/>
      </w:r>
    </w:p>
  </w:footnote>
  <w:footnote w:id="15">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{"citationItems":[{"id":"ITEM-1","itemData":{"ISBN":"ISBN: 978-1-137-40905-8","author":[{"dropping-particle":"","family":"Rameivers","given":"Manuel A Guenero &amp; Mireyan M","non-dropping-particle":"","parse-names":false,"suffix":""}],"id":"ITEM-1","issued":{"date-parts":[["2014"]]},"number-of-pages":"334","publisher":"Palgrave Macmillan","publisher-place":"UK","title":"Media systems and communication policies in Latin America.","type":"book"},"uris":["http://www.mendeley.com/documents/?uuid=1e5adfc3-0832-420a-b013-a928396f999c"]}],"mendeley":{"formattedCitation":"Manuel A Guenero &amp; Mireyan M Rameivers, &lt;i&gt;Media Systems and Communication Policies in Latin America.&lt;/i&gt; (UK: Palgrave Macmillan, 2014).","plainTextFormattedCitation":"Manuel A Guenero &amp; Mireyan M Rameivers, Media Systems and Communication Policies in Latin America. (UK: Palgrave Macmillan, 2014).","previouslyFormattedCitation":"Manuel A Guenero &amp; Mireyan M Rameivers, &lt;i&gt;Media Systems and Communication Policies in Latin America.&lt;/i&gt; (UK: Palgrave Macmillan, 2014)."},"properties":{"noteIndex":15},"schema":"https://github.com/citation-style-language/schema/raw/master/csl-citation.json"}</w:instrText>
      </w:r>
      <w:r>
        <w:fldChar w:fldCharType="separate"/>
      </w:r>
      <w:r w:rsidRPr="00E619CE">
        <w:rPr>
          <w:noProof/>
        </w:rPr>
        <w:t xml:space="preserve">Manuel A Guenero &amp; Mireyan M Rameivers, </w:t>
      </w:r>
      <w:r w:rsidRPr="00E619CE">
        <w:rPr>
          <w:i/>
          <w:noProof/>
        </w:rPr>
        <w:t>Media Systems and Communication Policies in Latin America.</w:t>
      </w:r>
      <w:r w:rsidRPr="00E619CE">
        <w:rPr>
          <w:noProof/>
        </w:rPr>
        <w:t xml:space="preserve"> (UK: Palgrave Macmillan, 2014).</w:t>
      </w:r>
      <w:r>
        <w:fldChar w:fldCharType="end"/>
      </w:r>
    </w:p>
  </w:footnote>
  <w:footnote w:id="16">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{"citationItems":[{"id":"ITEM-1","itemData":{"ISBN":"9780415396929","abstract":"Western Media Systems offers a critical introduction to media systems in North America and Western Europe. The book offers a wide-ranging survey of comparative media analysis addressing the economic, social, political, regulatory and cultural aspects of Western media systems. Jonathan HardyÂ takes a thematic approach, guiding the reader through critical issues and debates, introducingÂ key concepts and specialist literature. Western Media SystemsÂ is essential reading for undergraduate and postgraduate students studying comparative and global media. Chapter 1 Explaining Western media systems -- chapter 2 Media system evolution -- chapter 3 Transformations and continuities in media systems (late 1970s to 2000s) -- chapter 4 Media theory: Paradigms and power -- chapter 5 Media and politics -- chapter 6 Media policy and regulation -- chapter 7 Media markets -- chapter 8 Western media and globalisation -- chapter 9 Assessing Western media systems.","author":[{"dropping-particle":"","family":"Hardy","given":"Jonathan","non-dropping-particle":"","parse-names":false,"suffix":""}],"id":"ITEM-1","issued":{"date-parts":[["2008"]]},"number-of-pages":"282","publisher":"Routledge","title":"Western media systems","type":"book"},"uris":["http://www.mendeley.com/documents/?uuid=4634109a-61f0-3827-a1b8-460f9a6a2270"]}],"mendeley":{"formattedCitation":"Hardy, &lt;i&gt;Western Media Systems&lt;/i&gt;.","plainTextFormattedCitation":"Hardy, Western Media Systems.","previouslyFormattedCitation":"Hardy, &lt;i&gt;Western Media Systems&lt;/i&gt;."},"properties":{"noteIndex":16},"schema":"https://github.com/citation-style-language/schema/raw/master/csl-citation.json"}</w:instrText>
      </w:r>
      <w:r>
        <w:fldChar w:fldCharType="separate"/>
      </w:r>
      <w:r w:rsidRPr="00E619CE">
        <w:rPr>
          <w:noProof/>
        </w:rPr>
        <w:t xml:space="preserve">Hardy, </w:t>
      </w:r>
      <w:r w:rsidRPr="00E619CE">
        <w:rPr>
          <w:i/>
          <w:noProof/>
        </w:rPr>
        <w:t>Western Media Systems</w:t>
      </w:r>
      <w:r w:rsidRPr="00E619CE">
        <w:rPr>
          <w:noProof/>
        </w:rPr>
        <w:t>.</w:t>
      </w:r>
      <w:r>
        <w:fldChar w:fldCharType="end"/>
      </w:r>
    </w:p>
  </w:footnote>
  <w:footnote w:id="17">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{"citationItems":[{"id":"ITEM-1","itemData":{"ISBN":"9781473902503","abstract":"Seventh edition. Previous edition 2010.","author":[{"dropping-particle":"","family":"McQuail","given":"Denis","non-dropping-particle":"","parse-names":false,"suffix":""},{"dropping-particle":"","family":"Deuze","given":"Mark","non-dropping-particle":"","parse-names":false,"suffix":""}],"id":"ITEM-1","issued":{"date-parts":[["2010"]]},"number-of-pages":"672","title":"McQuail's media and mass communication theory","type":"book"},"uris":["http://www.mendeley.com/documents/?uuid=556e2df7-73c1-32a9-ab9f-b222abc33bab"]}],"mendeley":{"formattedCitation":"McQuail and Deuze, &lt;i&gt;McQuail’s Media and Mass Communication Theory&lt;/i&gt;.","plainTextFormattedCitation":"McQuail and Deuze, McQuail’s Media and Mass Communication Theory.","previouslyFormattedCitation":"McQuail and Deuze, &lt;i&gt;McQuail’s Media and Mass Communication Theory&lt;/i&gt;."},"properties":{"noteIndex":17},"schema":"https://github.com/citation-style-language/schema/raw/master/csl-citation.json"}</w:instrText>
      </w:r>
      <w:r>
        <w:fldChar w:fldCharType="separate"/>
      </w:r>
      <w:r w:rsidRPr="00E619CE">
        <w:rPr>
          <w:noProof/>
        </w:rPr>
        <w:t xml:space="preserve">McQuail and Deuze, </w:t>
      </w:r>
      <w:r w:rsidRPr="00E619CE">
        <w:rPr>
          <w:i/>
          <w:noProof/>
        </w:rPr>
        <w:t>McQuail’s Media and Mass Communication Theory</w:t>
      </w:r>
      <w:r w:rsidRPr="00E619CE">
        <w:rPr>
          <w:noProof/>
        </w:rPr>
        <w:t>.</w:t>
      </w:r>
      <w:r>
        <w:fldChar w:fldCharType="end"/>
      </w:r>
    </w:p>
  </w:footnote>
  <w:footnote w:id="18">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{"citationItems":[{"id":"ITEM-1","itemData":{"DOI":"10.5860/choice.47-1837","ISBN":"9780252034237","ISSN":"0009-4978","abstract":"Using Fred S. Siebert, Theodore Peterson, and Wilbur Schramm's classic Four Theories of the Press as their point of departure, the authors consider what the role of journalism ought to be in a democratic society. They examine the philosophical underpinnings and political realities of journalism, thereby identifying four distinct yet overlapping roles for the media: \"monitorial,\" \"facilitative,\" \"radical,\" and \"collaborative.\" Ultimately they show how these competing paradigms can affect the laws, policies, and public attitudes of a liberal society. © 2009 by the Board of Trustees of the University of Illinois. All rights reserved.","author":[{"dropping-particle":"","family":"Christians","given":"Clifford G.","non-dropping-particle":"","parse-names":false,"suffix":""},{"dropping-particle":"","family":"Glasser","given":"Theodore L.","non-dropping-particle":"","parse-names":false,"suffix":""},{"dropping-particle":"","family":"McQuail","given":"Denis","non-dropping-particle":"","parse-names":false,"suffix":""},{"dropping-particle":"","family":"Nordenstreng","given":"Kaarle","non-dropping-particle":"","parse-names":false,"suffix":""},{"dropping-particle":"","family":"White","given":"Robert A.","non-dropping-particle":"","parse-names":false,"suffix":""}],"id":"ITEM-1","issued":{"date-parts":[["2009"]]},"page":"1-275","publisher":"University of Illinois Press","title":"Normative theories of the media: Journalism in democratic societies","type":"webpage"},"uris":["http://www.mendeley.com/documents/?uuid=67f1ef98-c4b4-32fa-bb94-41877debad94"]}],"mendeley":{"formattedCitation":"Clifford G. Christians et al., “Normative Theories of the Media: Journalism in Democratic Societies” (University of Illinois Press, 2009), https://doi.org/10.5860/choice.47-1837.","plainTextFormattedCitation":"Clifford G. Christians et al., “Normative Theories of the Media: Journalism in Democratic Societies” (University of Illinois Press, 2009), https://doi.org/10.5860/choice.47-1837.","previouslyFormattedCitation":"Clifford G. Christians et al., “Normative Theories of the Media: Journalism in Democratic Societies” (University of Illinois Press, 2009), https://doi.org/10.5860/choice.47-1837."},"properties":{"noteIndex":18},"schema":"https://github.com/citation-style-language/schema/raw/master/csl-citation.json"}</w:instrText>
      </w:r>
      <w:r>
        <w:fldChar w:fldCharType="separate"/>
      </w:r>
      <w:r w:rsidRPr="00E619CE">
        <w:rPr>
          <w:noProof/>
        </w:rPr>
        <w:t>Clifford G. Christians et al., “Normative Theories of the Media: Journalism in Democratic Societies” (University of Illinois Press, 2009), https://doi.org/10.5860/choice.47-1837.</w:t>
      </w:r>
      <w:r>
        <w:fldChar w:fldCharType="end"/>
      </w:r>
    </w:p>
  </w:footnote>
  <w:footnote w:id="19">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{"citationItems":[{"id":"ITEM-1","itemData":{"ISBN":"9781473902503","abstract":"Seventh edition. Previous edition 2010.","author":[{"dropping-particle":"","family":"McQuail","given":"Denis","non-dropping-particle":"","parse-names":false,"suffix":""},{"dropping-particle":"","family":"Deuze","given":"Mark","non-dropping-particle":"","parse-names":false,"suffix":""}],"id":"ITEM-1","issued":{"date-parts":[["2010"]]},"number-of-pages":"672","title":"McQuail's media and mass communication theory","type":"book"},"uris":["http://www.mendeley.com/documents/?uuid=556e2df7-73c1-32a9-ab9f-b222abc33bab"]}],"mendeley":{"formattedCitation":"McQuail and Deuze, &lt;i&gt;McQuail’s Media and Mass Communication Theory&lt;/i&gt;.","plainTextFormattedCitation":"McQuail and Deuze, McQuail’s Media and Mass Communication Theory.","previouslyFormattedCitation":"McQuail and Deuze, &lt;i&gt;McQuail’s Media and Mass Communication Theory&lt;/i&gt;."},"properties":{"noteIndex":19},"schema":"https://github.com/citation-style-language/schema/raw/master/csl-citation.json"}</w:instrText>
      </w:r>
      <w:r>
        <w:fldChar w:fldCharType="separate"/>
      </w:r>
      <w:r w:rsidRPr="00E619CE">
        <w:rPr>
          <w:noProof/>
        </w:rPr>
        <w:t xml:space="preserve">McQuail and Deuze, </w:t>
      </w:r>
      <w:r w:rsidRPr="00E619CE">
        <w:rPr>
          <w:i/>
          <w:noProof/>
        </w:rPr>
        <w:t>McQuail’s Media and Mass Communication Theory</w:t>
      </w:r>
      <w:r w:rsidRPr="00E619CE">
        <w:rPr>
          <w:noProof/>
        </w:rPr>
        <w:t>.</w:t>
      </w:r>
      <w:r>
        <w:fldChar w:fldCharType="end"/>
      </w:r>
    </w:p>
  </w:footnote>
  <w:footnote w:id="20">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{"citationItems":[{"id":"ITEM-1","itemData":{"ISBN":"9781107699540","author":[{"dropping-particle":"","family":"Hallin","given":"Daniel C","non-dropping-particle":"","parse-names":false,"suffix":""},{"dropping-particle":"","family":"Mancini","given":"Paolo","non-dropping-particle":"","parse-names":false,"suffix":""}],"id":"ITEM-1","issued":{"date-parts":[["2009"]]},"publisher":"Cambridge University Press","publisher-place":"Cambridge","title":"Comparing Media Systems Beyond the Western World","type":"book"},"uris":["http://www.mendeley.com/documents/?uuid=8c7f1948-6d20-46b9-9c5c-74b38eefaeae"]}],"mendeley":{"formattedCitation":"Daniel C Hallin and Paolo Mancini, &lt;i&gt;Comparing Media Systems Beyond the Western World&lt;/i&gt; (Cambridge: Cambridge University Press, 2009).","plainTextFormattedCitation":"Daniel C Hallin and Paolo Mancini, Comparing Media Systems Beyond the Western World (Cambridge: Cambridge University Press, 2009).","previouslyFormattedCitation":"Daniel C Hallin and Paolo Mancini, &lt;i&gt;Comparing Media Systems Beyond the Western World&lt;/i&gt; (Cambridge: Cambridge University Press, 2009)."},"properties":{"noteIndex":20},"schema":"https://github.com/citation-style-language/schema/raw/master/csl-citation.json"}</w:instrText>
      </w:r>
      <w:r>
        <w:fldChar w:fldCharType="separate"/>
      </w:r>
      <w:r w:rsidRPr="00E619CE">
        <w:rPr>
          <w:noProof/>
        </w:rPr>
        <w:t xml:space="preserve">Daniel C Hallin and Paolo Mancini, </w:t>
      </w:r>
      <w:r w:rsidRPr="00E619CE">
        <w:rPr>
          <w:i/>
          <w:noProof/>
        </w:rPr>
        <w:t>Comparing Media Systems Beyond the Western World</w:t>
      </w:r>
      <w:r w:rsidRPr="00E619CE">
        <w:rPr>
          <w:noProof/>
        </w:rPr>
        <w:t xml:space="preserve"> (Cambridge: Cambridge University Press, 2009).</w:t>
      </w:r>
      <w:r>
        <w:fldChar w:fldCharType="end"/>
      </w:r>
    </w:p>
  </w:footnote>
  <w:footnote w:id="21">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{"citationItems":[{"id":"ITEM-1","itemData":{"ISBN":"9781107699540","author":[{"dropping-particle":"","family":"Hallin","given":"Daniel C","non-dropping-particle":"","parse-names":false,"suffix":""},{"dropping-particle":"","family":"Mancini","given":"Paolo","non-dropping-particle":"","parse-names":false,"suffix":""}],"id":"ITEM-1","issued":{"date-parts":[["2009"]]},"publisher":"Cambridge University Press","publisher-place":"Cambridge","title":"Comparing Media Systems Beyond the Western World","type":"book"},"uris":["http://www.mendeley.com/documents/?uuid=8c7f1948-6d20-46b9-9c5c-74b38eefaeae"]}],"mendeley":{"formattedCitation":"Hallin and Mancini.","plainTextFormattedCitation":"Hallin and Mancini.","previouslyFormattedCitation":"Hallin and Mancini."},"properties":{"noteIndex":21},"schema":"https://github.com/citation-style-language/schema/raw/master/csl-citation.json"}</w:instrText>
      </w:r>
      <w:r>
        <w:fldChar w:fldCharType="separate"/>
      </w:r>
      <w:r w:rsidRPr="00E619CE">
        <w:rPr>
          <w:noProof/>
        </w:rPr>
        <w:t>Hallin and Mancini.</w:t>
      </w:r>
      <w:r>
        <w:fldChar w:fldCharType="end"/>
      </w:r>
    </w:p>
  </w:footnote>
  <w:footnote w:id="22">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{"citationItems":[{"id":"ITEM-1","itemData":{"ISSN":"19328036","abstract":"This study aimed to validate and extend Hallin and Mancini's framework of comparison to discriminate empirical types of media systems in Central and Eastern Europe. We tested and complemented their original dimensions by using aggregated data from 11 countries (Bulgaria, Croatia, Czech Republic, Estonia, Hungary, Latvia, Lithuania, Poland, Romania, Slovakia, and Slovenia). Our study shows the strength of political parallelism and public service broadcasting as variables for comparison. It also found that press freedom and foreign ownership point to significant differences between media systems in the region. Finally, a cluster analysis revealed the existence of three groups of media systems and provides empirical support for the assertion that there is no unique type of East-Central European media system.","author":[{"dropping-particle":"","family":"Herrero","given":"Laia Castro","non-dropping-particle":"","parse-names":false,"suffix":""},{"dropping-particle":"","family":"Humprecht","given":"Edda","non-dropping-particle":"","parse-names":false,"suffix":""},{"dropping-particle":"","family":"Engesser","given":"Sven","non-dropping-particle":"","parse-names":false,"suffix":""},{"dropping-particle":"","family":"Brüggemann","given":"Michael","non-dropping-particle":"","parse-names":false,"suffix":""},{"dropping-particle":"","family":"Büchel","given":"Florin","non-dropping-particle":"","parse-names":false,"suffix":""}],"container-title":"International Journal of Communication","id":"ITEM-1","issued":{"date-parts":[["2017"]]},"page":"4797-4823","title":"Rethinking Hallin and Mancini beyond the west: An analysis of media systems in Central and Eastern Europe","type":"article-journal","volume":"11"},"uris":["http://www.mendeley.com/documents/?uuid=1b6af063-f035-49a2-b2f4-8d0671065a2d"]}],"mendeley":{"formattedCitation":"Laia Castro Herrero et al., “Rethinking Hallin and Mancini beyond the West: An Analysis of Media Systems in Central and Eastern Europe,” &lt;i&gt;International Journal of Communication&lt;/i&gt; 11 (2017): 4797–4823.","plainTextFormattedCitation":"Laia Castro Herrero et al., “Rethinking Hallin and Mancini beyond the West: An Analysis of Media Systems in Central and Eastern Europe,” International Journal of Communication 11 (2017): 4797–4823.","previouslyFormattedCitation":"Laia Castro Herrero et al., “Rethinking Hallin and Mancini beyond the West: An Analysis of Media Systems in Central and Eastern Europe,” &lt;i&gt;International Journal of Communication&lt;/i&gt; 11 (2017): 4797–4823."},"properties":{"noteIndex":22},"schema":"https://github.com/citation-style-language/schema/raw/master/csl-citation.json"}</w:instrText>
      </w:r>
      <w:r>
        <w:fldChar w:fldCharType="separate"/>
      </w:r>
      <w:r w:rsidRPr="00E619CE">
        <w:rPr>
          <w:noProof/>
        </w:rPr>
        <w:t xml:space="preserve">Laia Castro Herrero et al., “Rethinking Hallin and Mancini beyond the West: An Analysis of Media Systems in Central and Eastern Europe,” </w:t>
      </w:r>
      <w:r w:rsidRPr="00E619CE">
        <w:rPr>
          <w:i/>
          <w:noProof/>
        </w:rPr>
        <w:t>International Journal of Communication</w:t>
      </w:r>
      <w:r w:rsidRPr="00E619CE">
        <w:rPr>
          <w:noProof/>
        </w:rPr>
        <w:t xml:space="preserve"> 11 (2017): 4797–4823.</w:t>
      </w:r>
      <w:r>
        <w:fldChar w:fldCharType="end"/>
      </w:r>
    </w:p>
  </w:footnote>
  <w:footnote w:id="23">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{"citationItems":[{"id":"ITEM-1","itemData":{"DOI":"10.1093/ACREFORE/9780190228637.013.205","abstract":"Typologies are a central tool of comparative analysis in the social sciences. Typologies identify common patterns in the relationships among elements of media systems and wider social systems, and serve to generate research questions about why particular patterns occur in particular systems, why particular cases may deviate from common patterns, and what the consequences of these patterns may be. They are important for specifying the context within which particular processes operate, and therefore for identifying possible system-level causes, specifying the scope of applicability of theories, and assessing the validity of measurements across systems. Typologies of media systems date to the publication of Four Theories of the Press, which proposed a typology of authoritarian, libertarian, social responsibility and Soviet Communist media systems. Hallin and Mancini’s typology of media systems in Western Europe and North America has influenced most recent work in comparative analysis of media systems. Hallin and Mancini proposed three models differentiated on the basis of four clusters of variables: the development of media markets; the degree and forms of political parallelism; journalistic professionalism; and the role of the state. Much recent research has been devoted to operationalizing these dimensions of comparison, and a number of revisions of Hallin and Mancini’s model and proposals for alternative approaches have been proposed. Researchers have also begun efforts to develop typologies including media systems outside of Western Europe and North America.","author":[{"dropping-particle":"","family":"Hallin","given":"Daniel C.","non-dropping-particle":"","parse-names":false,"suffix":""}],"container-title":"Oxford Research Encyclopedia of Politics","id":"ITEM-1","issued":{"date-parts":[["2016"]]},"publisher":"Oxford University Press","title":"Typology of Media Systems","type":"article-journal"},"uris":["http://www.mendeley.com/documents/?uuid=0e759ecf-95c6-337a-8162-d0291f1c88c9"]}],"mendeley":{"formattedCitation":"Daniel C. Hallin, “Typology of Media Systems,” &lt;i&gt;Oxford Research Encyclopedia of Politics&lt;/i&gt;, 2016, https://doi.org/10.1093/ACREFORE/9780190228637.013.205.","plainTextFormattedCitation":"Daniel C. Hallin, “Typology of Media Systems,” Oxford Research Encyclopedia of Politics, 2016, https://doi.org/10.1093/ACREFORE/9780190228637.013.205.","previouslyFormattedCitation":"Daniel C. Hallin, “Typology of Media Systems,” &lt;i&gt;Oxford Research Encyclopedia of Politics&lt;/i&gt;, 2016, https://doi.org/10.1093/ACREFORE/9780190228637.013.205."},"properties":{"noteIndex":23},"schema":"https://github.com/citation-style-language/schema/raw/master/csl-citation.json"}</w:instrText>
      </w:r>
      <w:r>
        <w:fldChar w:fldCharType="separate"/>
      </w:r>
      <w:r w:rsidRPr="00E619CE">
        <w:rPr>
          <w:noProof/>
        </w:rPr>
        <w:t xml:space="preserve">Daniel C. Hallin, “Typology of Media Systems,” </w:t>
      </w:r>
      <w:r w:rsidRPr="00E619CE">
        <w:rPr>
          <w:i/>
          <w:noProof/>
        </w:rPr>
        <w:t>Oxford Research Encyclopedia of Politics</w:t>
      </w:r>
      <w:r w:rsidRPr="00E619CE">
        <w:rPr>
          <w:noProof/>
        </w:rPr>
        <w:t>, 2016, https://doi.org/10.1093/ACREFORE/9780190228637.013.205.</w:t>
      </w:r>
      <w:r>
        <w:fldChar w:fldCharType="end"/>
      </w:r>
    </w:p>
  </w:footnote>
  <w:footnote w:id="24">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{"citationItems":[{"id":"ITEM-1","itemData":{"DOI":"10.1177/1940161210367422","ISSN":"19401612","abstract":"To express attitudes and act according to their self-interest, citizens need relevant, up-to-date information about current affairs. But has the increased commercialization in the media market increased or decreased the flow of political information? Hallin and Mancini stress that the existing empirical evidence is fragmented and that this question therefore has been difficult to answer. In this article the authors present new data that allow them to systematically examine how the flow of political information on TV occurs across six Western countries during a thirty-year period. The authors find that the flow of political information through TV varies according to the degree of commercialization. The flow of news and current affairs is lowest in the most commercially oriented television system and among the commercial TV channels. There is however important cross-national variation even within similar media systems. The authors' data do not suggest a convergence toward the liberal system when it comes to the political information environment on TV. Rather, what strikes them is how strongly resistant some European countries have been to subordinating the needs of democracy to profit making. © The Author(s) 2010.","author":[{"dropping-particle":"","family":"Aalberg","given":"Toril","non-dropping-particle":"","parse-names":false,"suffix":""},{"dropping-particle":"","family":"Aelst","given":"Peter","non-dropping-particle":"van","parse-names":false,"suffix":""},{"dropping-particle":"","family":"Curran","given":"James","non-dropping-particle":"","parse-names":false,"suffix":""}],"container-title":"International Journal of Press/Politics","id":"ITEM-1","issue":"3","issued":{"date-parts":[["2010"]]},"page":"255-271","title":"Media systems and the political information environment: A cross-national comparison","type":"article-journal","volume":"15"},"uris":["http://www.mendeley.com/documents/?uuid=4ba79b2f-dd36-4610-b646-b903433d8f4a"]},{"id":"ITEM-2","itemData":{"DOI":"10.2478/nor-2020-0019","ISSN":"14031108","abstract":"This article offers a research tool for comparative studies of digital communication systems. It brings together the fields of infrastructure studies, Internet governance, and political economy of the Internet with the tradition of systemic media analysis and argues that existing frameworks are inadequate for capturing regulatory and power structures in a complex digital environment. In the article, we develop a framework for conceptualising and mapping the components of digital communication systems - the DCS framework - and operationalise it for standardised measurements by outlining twelve key indicators that can be analysed using empirical data from a number of existing databases. The framework provides a basis for measuring and comparing digital communication systems across national or regional contexts, and thereby developing new typologies for how to understand structural differences and similarities.","author":[{"dropping-particle":"","family":"Flensburg","given":"Sofie","non-dropping-particle":"","parse-names":false,"suffix":""},{"dropping-particle":"","family":"Lai","given":"Signe Sophus","non-dropping-particle":"","parse-names":false,"suffix":""}],"container-title":"Nordicom Review","id":"ITEM-2","issue":"2","issued":{"date-parts":[["2020"]]},"page":"127-145","title":"Comparing Digital Communication Systems An empirical framework for analysing the political economy of digital infrastructures","type":"article-journal","volume":"41"},"uris":["http://www.mendeley.com/documents/?uuid=1698d8e0-50da-4462-bc47-72c81211d64a"]}],"mendeley":{"formattedCitation":"Toril Aalberg, Peter van Aelst, and James Curran, “Media Systems and the Political Information Environment: A Cross-National Comparison,” &lt;i&gt;International Journal of Press/Politics&lt;/i&gt; 15, no. 3 (2010): 255–71, https://doi.org/10.1177/1940161210367422; Sofie Flensburg and Signe Sophus Lai, “Comparing Digital Communication Systems An Empirical Framework for Analysing the Political Economy of Digital Infrastructures,” &lt;i&gt;Nordicom Review&lt;/i&gt; 41, no. 2 (2020): 127–45, https://doi.org/10.2478/nor-2020-0019.","plainTextFormattedCitation":"Toril Aalberg, Peter van Aelst, and James Curran, “Media Systems and the Political Information Environment: A Cross-National Comparison,” International Journal of Press/Politics 15, no. 3 (2010): 255–71, https://doi.org/10.1177/1940161210367422; Sofie Flensburg and Signe Sophus Lai, “Comparing Digital Communication Systems An Empirical Framework for Analysing the Political Economy of Digital Infrastructures,” Nordicom Review 41, no. 2 (2020): 127–45, https://doi.org/10.2478/nor-2020-0019.","previouslyFormattedCitation":"Toril Aalberg, Peter van Aelst, and James Curran, “Media Systems and the Political Information Environment: A Cross-National Comparison,” &lt;i&gt;International Journal of Press/Politics&lt;/i&gt; 15, no. 3 (2010): 255–71, https://doi.org/10.1177/1940161210367422; Sofie Flensburg and Signe Sophus Lai, “Comparing Digital Communication Systems An Empirical Framework for Analysing the Political Economy of Digital Infrastructures,” &lt;i&gt;Nordicom Review&lt;/i&gt; 41, no. 2 (2020): 127–45, https://doi.org/10.2478/nor-2020-0019."},"properties":{"noteIndex":24},"schema":"https://github.com/citation-style-language/schema/raw/master/csl-citation.json"}</w:instrText>
      </w:r>
      <w:r>
        <w:fldChar w:fldCharType="separate"/>
      </w:r>
      <w:r w:rsidRPr="00E619CE">
        <w:rPr>
          <w:noProof/>
        </w:rPr>
        <w:t xml:space="preserve">Toril Aalberg, Peter van Aelst, and James Curran, “Media Systems and the Political Information Environment: A Cross-National Comparison,” </w:t>
      </w:r>
      <w:r w:rsidRPr="00E619CE">
        <w:rPr>
          <w:i/>
          <w:noProof/>
        </w:rPr>
        <w:t>International Journal of Press/Politics</w:t>
      </w:r>
      <w:r w:rsidRPr="00E619CE">
        <w:rPr>
          <w:noProof/>
        </w:rPr>
        <w:t xml:space="preserve"> 15, no. 3 (2010): 255–71, https://doi.org/10.1177/1940161210367422; Sofie Flensburg and Signe Sophus Lai, “Comparing Digital Communication Systems An Empirical Framework for Analysing the Political Economy of Digital Infrastructures,” </w:t>
      </w:r>
      <w:r w:rsidRPr="00E619CE">
        <w:rPr>
          <w:i/>
          <w:noProof/>
        </w:rPr>
        <w:t>Nordicom Review</w:t>
      </w:r>
      <w:r w:rsidRPr="00E619CE">
        <w:rPr>
          <w:noProof/>
        </w:rPr>
        <w:t xml:space="preserve"> 41, no. 2 (2020): 127–45, https://doi.org/10.2478/nor-2020-0019.</w:t>
      </w:r>
      <w:r>
        <w:fldChar w:fldCharType="end"/>
      </w:r>
    </w:p>
  </w:footnote>
  <w:footnote w:id="25">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{"citationItems":[{"id":"ITEM-1","itemData":{"DOI":"10.1177/1461444818769689","ISSN":"14617315","abstract":"The use of social media for sharing political information and the status of news as an essential raw material for good citizenship are both generating increasing public concern. We add to the debates about misinformation, disinformation, and “fake news” using a new theoretical framework and a unique research design integrating survey data and analysis of observed news sharing behaviors on social media. Using a media-as-resources perspective, we theorize that there are elective affinities between tabloid news and misinformation and disinformation behaviors on social media. Integrating four data sets we constructed during the 2017 UK election campaign—individual-level data on news sharing (N = 1,525,748 tweets), website data (N = 17,989 web domains), news article data (N = 641 articles), and data from a custom survey of Twitter users (N = 1313 respondents)—we find that sharing tabloid news on social media is a significant predictor of democratically dysfunctional misinformation and disinformation behaviors. We explain the consequences of this finding for the civic culture of social media and the direction of future scholarship on fake news.","author":[{"dropping-particle":"","family":"Chadwick","given":"Andrew","non-dropping-particle":"","parse-names":false,"suffix":""},{"dropping-particle":"","family":"Vaccari","given":"Cristian","non-dropping-particle":"","parse-names":false,"suffix":""},{"dropping-particle":"","family":"O’Loughlin","given":"Ben","non-dropping-particle":"","parse-names":false,"suffix":""}],"container-title":"New Media and Society","id":"ITEM-1","issue":"11","issued":{"date-parts":[["2018"]]},"page":"4255-4274","title":"Do tabloids poison the well of social media? Explaining democratically dysfunctional news sharing","type":"article-journal","volume":"20"},"uris":["http://www.mendeley.com/documents/?uuid=75d967fb-e008-412d-a6f2-ff81bdec2225"]}],"mendeley":{"formattedCitation":"Andrew Chadwick, Cristian Vaccari, and Ben O’Loughlin, “Do Tabloids Poison the Well of Social Media? Explaining Democratically Dysfunctional News Sharing,” &lt;i&gt;New Media and Society&lt;/i&gt; 20, no. 11 (2018): 4255–74, https://doi.org/10.1177/1461444818769689.","plainTextFormattedCitation":"Andrew Chadwick, Cristian Vaccari, and Ben O’Loughlin, “Do Tabloids Poison the Well of Social Media? Explaining Democratically Dysfunctional News Sharing,” New Media and Society 20, no. 11 (2018): 4255–74, https://doi.org/10.1177/1461444818769689.","previouslyFormattedCitation":"Andrew Chadwick, Cristian Vaccari, and Ben O’Loughlin, “Do Tabloids Poison the Well of Social Media? Explaining Democratically Dysfunctional News Sharing,” &lt;i&gt;New Media and Society&lt;/i&gt; 20, no. 11 (2018): 4255–74, https://doi.org/10.1177/1461444818769689."},"properties":{"noteIndex":25},"schema":"https://github.com/citation-style-language/schema/raw/master/csl-citation.json"}</w:instrText>
      </w:r>
      <w:r>
        <w:fldChar w:fldCharType="separate"/>
      </w:r>
      <w:r w:rsidRPr="00E619CE">
        <w:rPr>
          <w:noProof/>
        </w:rPr>
        <w:t xml:space="preserve">Andrew Chadwick, Cristian Vaccari, and Ben O’Loughlin, “Do Tabloids Poison the Well of Social Media? Explaining Democratically Dysfunctional News Sharing,” </w:t>
      </w:r>
      <w:r w:rsidRPr="00E619CE">
        <w:rPr>
          <w:i/>
          <w:noProof/>
        </w:rPr>
        <w:t>New Media and Society</w:t>
      </w:r>
      <w:r w:rsidRPr="00E619CE">
        <w:rPr>
          <w:noProof/>
        </w:rPr>
        <w:t xml:space="preserve"> 20, no. 11 (2018): 4255–74, https://doi.org/10.1177/1461444818769689.</w:t>
      </w:r>
      <w:r>
        <w:fldChar w:fldCharType="end"/>
      </w:r>
    </w:p>
  </w:footnote>
  <w:footnote w:id="26">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{"citationItems":[{"id":"ITEM-1","itemData":{"DOI":"10.3389/fcomm.2021.817285","ISSN":"2297900X","abstract":"Political campaign communication has become increasingly hybrid and the ability to create synergies between older and newer media is now a prerequisite for running a successful campaign. Nevertheless, beyond establishing that parties and individual politicians use social media to gain visibility in traditional media, not much is known about how political actors use the hybrid media system in their campaign communication. At the same time, the personalization of politics, shown to have increased in the media coverage of politics, has gained little attention in the context of today's hybrid media environment. In this research we analyze one aspect of hybrid media campaign communication, political actors' use of traditional media in their social media campaign communication. Through a quantitative content analysis of the Facebook, Twitter and Instagram posts of Finnish parties and their leaders published during the 2019 Finnish parliamentary elections, we find that much of this hybridized campaign communication was personalized. In addition, we show that parties and their leaders used traditional media for multiple purposes, the most common of which was gaining positive visibility, pointing to strategic considerations. The results have implications for both the scholarship on hybrid media systems and personalization of politics.","author":[{"dropping-particle":"","family":"Paatelainen","given":"Laura","non-dropping-particle":"","parse-names":false,"suffix":""},{"dropping-particle":"","family":"Kannasto","given":"Elisa","non-dropping-particle":"","parse-names":false,"suffix":""},{"dropping-particle":"","family":"Isotalus","given":"Pekka","non-dropping-particle":"","parse-names":false,"suffix":""}],"container-title":"Frontiers in Communication","id":"ITEM-1","issue":"January","issued":{"date-parts":[["2021"]]},"page":"1-10","title":"Functions of Hybrid Media: How Parties and Their Leaders Use Traditional Media in Their Social Media Campaign Communication","type":"article-journal","volume":"6"},"uris":["http://www.mendeley.com/documents/?uuid=399fd810-dbb4-4a4d-9954-4aba43259589"]}],"mendeley":{"formattedCitation":"Laura Paatelainen, Elisa Kannasto, and Pekka Isotalus, “Functions of Hybrid Media: How Parties and Their Leaders Use Traditional Media in Their Social Media Campaign Communication,” &lt;i&gt;Frontiers in Communication&lt;/i&gt; 6, no. January (2021): 1–10, https://doi.org/10.3389/fcomm.2021.817285.","plainTextFormattedCitation":"Laura Paatelainen, Elisa Kannasto, and Pekka Isotalus, “Functions of Hybrid Media: How Parties and Their Leaders Use Traditional Media in Their Social Media Campaign Communication,” Frontiers in Communication 6, no. January (2021): 1–10, https://doi.org/10.3389/fcomm.2021.817285.","previouslyFormattedCitation":"Laura Paatelainen, Elisa Kannasto, and Pekka Isotalus, “Functions of Hybrid Media: How Parties and Their Leaders Use Traditional Media in Their Social Media Campaign Communication,” &lt;i&gt;Frontiers in Communication&lt;/i&gt; 6, no. January (2021): 1–10, https://doi.org/10.3389/fcomm.2021.817285."},"properties":{"noteIndex":26},"schema":"https://github.com/citation-style-language/schema/raw/master/csl-citation.json"}</w:instrText>
      </w:r>
      <w:r>
        <w:fldChar w:fldCharType="separate"/>
      </w:r>
      <w:r w:rsidRPr="00E619CE">
        <w:rPr>
          <w:noProof/>
        </w:rPr>
        <w:t xml:space="preserve">Laura Paatelainen, Elisa Kannasto, and Pekka Isotalus, “Functions of Hybrid Media: How Parties and Their Leaders Use Traditional Media in Their Social Media Campaign Communication,” </w:t>
      </w:r>
      <w:r w:rsidRPr="00E619CE">
        <w:rPr>
          <w:i/>
          <w:noProof/>
        </w:rPr>
        <w:t>Frontiers in Communication</w:t>
      </w:r>
      <w:r w:rsidRPr="00E619CE">
        <w:rPr>
          <w:noProof/>
        </w:rPr>
        <w:t xml:space="preserve"> 6, no. January (2021): 1–10, https://doi.org/10.3389/fcomm.2021.817285.</w:t>
      </w:r>
      <w:r>
        <w:fldChar w:fldCharType="end"/>
      </w:r>
    </w:p>
  </w:footnote>
  <w:footnote w:id="27">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{"citationItems":[{"id":"ITEM-1","itemData":{"URL":"https://repositori.upf.edu/handle/10230/47055?locale-attribute=en","accessed":{"date-parts":[["2021","7","10"]]},"author":[{"dropping-particle":"","family":"Costera Meijer I, Rogers R","given":"Westlund O","non-dropping-particle":"","parse-names":false,"suffix":""}],"container-title":"Departament de Comunicació,Universitat Pompeu Fabra","id":"ITEM-1","issued":{"date-parts":[["2021"]]},"title":"Researching the news in the hybrid media system: an expert panel report","type":"webpage"},"uris":["http://www.mendeley.com/documents/?uuid=7409ed46-aa20-488f-88d2-53b98310c416"]}],"mendeley":{"formattedCitation":"Westlund O Costera Meijer I, Rogers R, “Researching the News in the Hybrid Media System: An Expert Panel Report,” Departament de Comunicació,Universitat Pompeu Fabra, 2021, https://repositori.upf.edu/handle/10230/47055?locale-attribute=en.","plainTextFormattedCitation":"Westlund O Costera Meijer I, Rogers R, “Researching the News in the Hybrid Media System: An Expert Panel Report,” Departament de Comunicació,Universitat Pompeu Fabra, 2021, https://repositori.upf.edu/handle/10230/47055?locale-attribute=en.","previouslyFormattedCitation":"Westlund O Costera Meijer I, Rogers R, “Researching the News in the Hybrid Media System: An Expert Panel Report,” Departament de Comunicació,Universitat Pompeu Fabra, 2021, https://repositori.upf.edu/handle/10230/47055?locale-attribute=en."},"properties":{"noteIndex":27},"schema":"https://github.com/citation-style-language/schema/raw/master/csl-citation.json"}</w:instrText>
      </w:r>
      <w:r>
        <w:fldChar w:fldCharType="separate"/>
      </w:r>
      <w:r w:rsidRPr="00E619CE">
        <w:rPr>
          <w:noProof/>
        </w:rPr>
        <w:t>Westlund O Costera Meijer I, Rogers R, “Researching the News in the Hybrid Media System: An Expert Panel Report,” Departament de Comunicació,Universitat Pompeu Fabra, 2021, https://repositori.upf.edu/handle/10230/47055?locale-attribute=en.</w:t>
      </w:r>
      <w:r>
        <w:fldChar w:fldCharType="end"/>
      </w:r>
    </w:p>
  </w:footnote>
  <w:footnote w:id="28">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{"citationItems":[{"id":"ITEM-1","itemData":{"DOI":"doi:DOI: 10.1080/10584609.2015.1050294","author":[{"dropping-particle":"","family":"Bailard","given":"C. S","non-dropping-particle":"","parse-names":false,"suffix":""}],"container-title":"Political Communication","id":"ITEM-1","issue":"3","issued":{"date-parts":[["2015"]]},"page":"497-499","title":"The Hybrid Media System: Politics and Power, by Andrew Chadwick","type":"article-journal","volume":"32"},"uris":["http://www.mendeley.com/documents/?uuid=5157e608-69a7-497d-977a-6dcf59bfa87f"]}],"mendeley":{"formattedCitation":"C. S Bailard, “The Hybrid Media System: Politics and Power, by Andrew Chadwick,” &lt;i&gt;Political Communication&lt;/i&gt; 32, no. 3 (2015): 497–99, https://doi.org/doi:DOI: 10.1080/10584609.2015.1050294.","plainTextFormattedCitation":"C. S Bailard, “The Hybrid Media System: Politics and Power, by Andrew Chadwick,” Political Communication 32, no. 3 (2015): 497–99, https://doi.org/doi:DOI: 10.1080/10584609.2015.1050294.","previouslyFormattedCitation":"C. S Bailard, “The Hybrid Media System: Politics and Power, by Andrew Chadwick,” &lt;i&gt;Political Communication&lt;/i&gt; 32, no. 3 (2015): 497–99, https://doi.org/doi:DOI: 10.1080/10584609.2015.1050294."},"properties":{"noteIndex":28},"schema":"https://github.com/citation-style-language/schema/raw/master/csl-citation.json"}</w:instrText>
      </w:r>
      <w:r>
        <w:fldChar w:fldCharType="separate"/>
      </w:r>
      <w:r w:rsidRPr="00E619CE">
        <w:rPr>
          <w:noProof/>
        </w:rPr>
        <w:t xml:space="preserve">C. S Bailard, “The Hybrid Media System: Politics and Power, by Andrew Chadwick,” </w:t>
      </w:r>
      <w:r w:rsidRPr="00E619CE">
        <w:rPr>
          <w:i/>
          <w:noProof/>
        </w:rPr>
        <w:t>Political Communication</w:t>
      </w:r>
      <w:r w:rsidRPr="00E619CE">
        <w:rPr>
          <w:noProof/>
        </w:rPr>
        <w:t xml:space="preserve"> 32, no. 3 (2015): 497–99, https://doi.org/doi:DOI: 10.1080/10584609.2015.1050294.</w:t>
      </w:r>
      <w:r>
        <w:fldChar w:fldCharType="end"/>
      </w:r>
    </w:p>
  </w:footnote>
  <w:footnote w:id="29">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{"citationItems":[{"id":"ITEM-1","itemData":{"ISBN":"9789188855299","abstract":"This chapter analyses the local media and local political conditions in the Nordic countries from the perspective of power. The rapid changes in the local media system described in this chapter have led to a redistribution of this power in the local community in different directions. The starting point for our analysis is the four variables defined by Hallin and Mancini (2004) to describe different media systems and to identify change in power and power relations. We find that local media structures are changing, with downsized newspapers and decreasing use of local newspapers while social media is becoming more prominent. Norway and Sweden try to balance decreasing commercial conditions with state support, while there is a strong regional public service in all Nordic countries. Political parallelism in the old sense of political power and control of newspapers has gone. Professional journalists have become only one group among many different producers of local media content, duly losing power over local agendas.","author":[{"dropping-particle":"","family":"Lindén","given":"Carl-Gustav","non-dropping-particle":"","parse-names":false,"suffix":""},{"dropping-particle":"","family":"Morlandstø","given":"Lisbeth","non-dropping-particle":"","parse-names":false,"suffix":""},{"dropping-particle":"","family":"Nygren","given":"Gunnar","non-dropping-particle":"","parse-names":false,"suffix":""}],"container-title":"Power, communication, and politics in the Nordic countries","id":"ITEM-1","issue":"2","issued":{"date-parts":[["2021"]]},"page":"155-176","title":"Local political communication in a hybrid media system","type":"article-journal","volume":"12"},"uris":["http://www.mendeley.com/documents/?uuid=8a09a7a0-107b-49a2-a818-f437911f8b2a"]}],"mendeley":{"formattedCitation":"Carl-Gustav Lindén, Lisbeth Morlandstø, and Gunnar Nygren, “Local Political Communication in a Hybrid Media System,” &lt;i&gt;Power, Communication, and Politics in the Nordic Countries&lt;/i&gt; 12, no. 2 (2021): 155–76, https://doi.org/10.48335/9789188855299-8.","plainTextFormattedCitation":"Carl-Gustav Lindén, Lisbeth Morlandstø, and Gunnar Nygren, “Local Political Communication in a Hybrid Media System,” Power, Communication, and Politics in the Nordic Countries 12, no. 2 (2021): 155–76, https://doi.org/10.48335/9789188855299-8.","previouslyFormattedCitation":"Carl-Gustav Lindén, Lisbeth Morlandstø, and Gunnar Nygren, “Local Political Communication in a Hybrid Media System,” &lt;i&gt;Power, Communication, and Politics in the Nordic Countries&lt;/i&gt; 12, no. 2 (2021): 155–76, https://doi.org/10.48335/9789188855299-8."},"properties":{"noteIndex":29},"schema":"https://github.com/citation-style-language/schema/raw/master/csl-citation.json"}</w:instrText>
      </w:r>
      <w:r>
        <w:fldChar w:fldCharType="separate"/>
      </w:r>
      <w:r w:rsidRPr="00E619CE">
        <w:rPr>
          <w:noProof/>
        </w:rPr>
        <w:t xml:space="preserve">Carl-Gustav Lindén, Lisbeth Morlandstø, and Gunnar Nygren, “Local Political Communication in a Hybrid Media System,” </w:t>
      </w:r>
      <w:r w:rsidRPr="00E619CE">
        <w:rPr>
          <w:i/>
          <w:noProof/>
        </w:rPr>
        <w:t>Power, Communication, and Politics in the Nordic Countries</w:t>
      </w:r>
      <w:r w:rsidRPr="00E619CE">
        <w:rPr>
          <w:noProof/>
        </w:rPr>
        <w:t xml:space="preserve"> 12, no. 2 (2021): 155–76, https://doi.org/10.48335/9789188855299-8.</w:t>
      </w:r>
      <w:r>
        <w:fldChar w:fldCharType="end"/>
      </w:r>
    </w:p>
  </w:footnote>
  <w:footnote w:id="30">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ISBN":"9780190696733","author":[{"dropping-particle":"","family":"Chadwick","given":"Andrew","non-dropping-particle":"","parse-names":false,"suffix":""}],"edition":"2","id":"ITEM-1","issued":{"date-parts":[["2017"]]},"number-of-pages":"368","publisher":"Oxford University Press","publisher-place":"New York","title":"The Hybrid Media System : Politics and Power","type":"book"},"uris":["http://www.mendeley.com/documents/?uuid=692c14f5-9920-4fb6-8b0a-73336c0f83af"]}],"mendeley":{"formattedCitation":"Andrew Chadwick, &lt;i&gt;The Hybrid Media System : Politics and Power&lt;/i&gt;, 2nd ed. (New York: Oxford University Press, 2017).","plainTextFormattedCitation":"Andrew Chadwick, The Hybrid Media System : Politics and Power, 2nd ed. (New York: Oxford University Press, 2017).","previouslyFormattedCitation":"Andrew Chadwick, &lt;i&gt;The Hybrid Media System : Politics and Power&lt;/i&gt;, 2nd ed. (New York: Oxford University Press, 2017)."},"properties":{"noteIndex":30},"schema":"https://github.com/citation-style-language/schema/raw/master/csl-citation.json"}</w:instrText>
      </w:r>
      <w:r>
        <w:fldChar w:fldCharType="separate"/>
      </w:r>
      <w:r w:rsidRPr="00E619CE">
        <w:rPr>
          <w:noProof/>
        </w:rPr>
        <w:t xml:space="preserve">Andrew Chadwick, </w:t>
      </w:r>
      <w:r w:rsidRPr="00E619CE">
        <w:rPr>
          <w:i/>
          <w:noProof/>
        </w:rPr>
        <w:t>The Hybrid Media System : Politics and Power</w:t>
      </w:r>
      <w:r w:rsidRPr="00E619CE">
        <w:rPr>
          <w:noProof/>
        </w:rPr>
        <w:t>, 2nd ed. (New York: Oxford University Press, 2017).</w:t>
      </w:r>
      <w:r>
        <w:fldChar w:fldCharType="end"/>
      </w:r>
    </w:p>
  </w:footnote>
  <w:footnote w:id="31">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{"citationItems":[{"id":"ITEM-1","itemData":{"DOI":"doi: http://ec.ubi.pt/ec/18/pdf/n18a01.pdf","author":[{"dropping-particle":"","family":"Diógenes","given":"Lycarião","non-dropping-particle":"","parse-names":false,"suffix":""}],"container-title":"Communication Studies","id":"ITEM-1","issue":"May","issued":{"date-parts":[["2015"]]},"page":"1-22","title":"Media systems and the internet: structural transformations of the public sphere?","type":"article-journal"},"uris":["http://www.mendeley.com/documents/?uuid=d84cf4c7-875a-49ec-9bba-499d6f0c5be3"]}],"mendeley":{"formattedCitation":"Lycarião Diógenes, “Media Systems and the Internet: Structural Transformations of the Public Sphere?,” &lt;i&gt;Communication Studies&lt;/i&gt;, no. May (2015): 1–22, https://doi.org/doi: http://ec.ubi.pt/ec/18/pdf/n18a01.pdf.","plainTextFormattedCitation":"Lycarião Diógenes, “Media Systems and the Internet: Structural Transformations of the Public Sphere?,” Communication Studies, no. May (2015): 1–22, https://doi.org/doi: http://ec.ubi.pt/ec/18/pdf/n18a01.pdf.","previouslyFormattedCitation":"Lycarião Diógenes, “Media Systems and the Internet: Structural Transformations of the Public Sphere?,” &lt;i&gt;Communication Studies&lt;/i&gt;, no. May (2015): 1–22, https://doi.org/doi: http://ec.ubi.pt/ec/18/pdf/n18a01.pdf."},"properties":{"noteIndex":31},"schema":"https://github.com/citation-style-language/schema/raw/master/csl-citation.json"}</w:instrText>
      </w:r>
      <w:r>
        <w:fldChar w:fldCharType="separate"/>
      </w:r>
      <w:r w:rsidRPr="00E619CE">
        <w:rPr>
          <w:noProof/>
        </w:rPr>
        <w:t xml:space="preserve">Lycarião Diógenes, “Media Systems and the Internet: Structural Transformations of the Public Sphere?,” </w:t>
      </w:r>
      <w:r w:rsidRPr="00E619CE">
        <w:rPr>
          <w:i/>
          <w:noProof/>
        </w:rPr>
        <w:t>Communication Studies</w:t>
      </w:r>
      <w:r w:rsidRPr="00E619CE">
        <w:rPr>
          <w:noProof/>
        </w:rPr>
        <w:t>, no. May (2015): 1–22, https://doi.org/doi: http://ec.ubi.pt/ec/18/pdf/n18a01.pdf.</w:t>
      </w:r>
      <w:r>
        <w:fldChar w:fldCharType="end"/>
      </w:r>
    </w:p>
  </w:footnote>
  <w:footnote w:id="32">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{"citationItems":[{"id":"ITEM-1","itemData":{"DOI":"10.2139/SSRN.3678282","author":[{"dropping-particle":"","family":"Oluwasola","given":"Omolola","non-dropping-particle":"","parse-names":false,"suffix":""}],"container-title":"SSRN Electronic Journal","id":"ITEM-1","issued":{"date-parts":[["2020","8","20"]]},"publisher":"Elsevier BV","title":"The Normative Theories of the Press in the Digital Age: A Need for Revision","type":"article-journal"},"uris":["http://www.mendeley.com/documents/?uuid=3753f228-7c16-352d-876d-676151d15d38"]}],"mendeley":{"formattedCitation":"Omolola Oluwasola, “The Normative Theories of the Press in the Digital Age: A Need for Revision,” &lt;i&gt;SSRN Electronic Journal&lt;/i&gt;, August 20, 2020, https://doi.org/10.2139/SSRN.3678282.","plainTextFormattedCitation":"Omolola Oluwasola, “The Normative Theories of the Press in the Digital Age: A Need for Revision,” SSRN Electronic Journal, August 20, 2020, https://doi.org/10.2139/SSRN.3678282.","previouslyFormattedCitation":"Omolola Oluwasola, “The Normative Theories of the Press in the Digital Age: A Need for Revision,” &lt;i&gt;SSRN Electronic Journal&lt;/i&gt;, August 20, 2020, https://doi.org/10.2139/SSRN.3678282."},"properties":{"noteIndex":32},"schema":"https://github.com/citation-style-language/schema/raw/master/csl-citation.json"}</w:instrText>
      </w:r>
      <w:r>
        <w:fldChar w:fldCharType="separate"/>
      </w:r>
      <w:r w:rsidRPr="00E619CE">
        <w:rPr>
          <w:noProof/>
        </w:rPr>
        <w:t xml:space="preserve">Omolola Oluwasola, “The Normative Theories of the Press in the Digital Age: A Need for Revision,” </w:t>
      </w:r>
      <w:r w:rsidRPr="00E619CE">
        <w:rPr>
          <w:i/>
          <w:noProof/>
        </w:rPr>
        <w:t>SSRN Electronic Journal</w:t>
      </w:r>
      <w:r w:rsidRPr="00E619CE">
        <w:rPr>
          <w:noProof/>
        </w:rPr>
        <w:t>, August 20, 2020, https://doi.org/10.2139/SSRN.3678282.</w:t>
      </w:r>
      <w:r>
        <w:fldChar w:fldCharType="end"/>
      </w:r>
    </w:p>
  </w:footnote>
  <w:footnote w:id="33">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{"citationItems":[{"id":"ITEM-1","itemData":{"DOI":"doi: http://ec.ubi.pt/ec/18/pdf/n18a01.pdf","author":[{"dropping-particle":"","family":"Diógenes","given":"Lycarião","non-dropping-particle":"","parse-names":false,"suffix":""}],"container-title":"Communication Studies","id":"ITEM-1","issue":"May","issued":{"date-parts":[["2015"]]},"page":"1-22","title":"Media systems and the internet: structural transformations of the public sphere?","type":"article-journal"},"uris":["http://www.mendeley.com/documents/?uuid=d84cf4c7-875a-49ec-9bba-499d6f0c5be3"]}],"mendeley":{"formattedCitation":"Diógenes, “Media Systems and the Internet: Structural Transformations of the Public Sphere?”","plainTextFormattedCitation":"Diógenes, “Media Systems and the Internet: Structural Transformations of the Public Sphere?”","previouslyFormattedCitation":"Diógenes, “Media Systems and the Internet: Structural Transformations of the Public Sphere?”"},"properties":{"noteIndex":33},"schema":"https://github.com/citation-style-language/schema/raw/master/csl-citation.json"}</w:instrText>
      </w:r>
      <w:r>
        <w:fldChar w:fldCharType="separate"/>
      </w:r>
      <w:r w:rsidRPr="00E619CE">
        <w:rPr>
          <w:noProof/>
        </w:rPr>
        <w:t>Diógenes, “Media Systems and the Internet: Structural Transformations of the Public Sphere?”</w:t>
      </w:r>
      <w:r>
        <w:fldChar w:fldCharType="end"/>
      </w:r>
    </w:p>
  </w:footnote>
  <w:footnote w:id="34">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{"citationItems":[{"id":"ITEM-1","itemData":{"DOI":"10.1177/0163443714566903","ISSN":"14603675","abstract":"This article argues that the concept of national media systems, and the comparative study of media systems, institutions, and practices, retains relevance in an era of media globalization and techn...","author":[{"dropping-particle":"","family":"Flew","given":"Terry","non-dropping-particle":"","parse-names":false,"suffix":""},{"dropping-particle":"","family":"Waisbord","given":"Silvio","non-dropping-particle":"","parse-names":false,"suffix":""}],"container-title":"http://dx.doi.org/10.1177/0163443714566903","id":"ITEM-1","issue":"4","issued":{"date-parts":[["2015","2","13"]]},"page":"620-636","publisher":"SAGE PublicationsSage UK: London, England","title":"The ongoing significance of national media systems in the context of media globalization:","type":"article-journal","volume":"37"},"uris":["http://www.mendeley.com/documents/?uuid=e58e99d6-489b-3eca-95c0-39ad25777833"]}],"mendeley":{"formattedCitation":"Terry Flew and Silvio Waisbord, “The Ongoing Significance of National Media Systems in the Context of Media Globalization:,” &lt;i&gt;Http://Dx.Doi.Org/10.1177/0163443714566903&lt;/i&gt; 37, no. 4 (February 13, 2015): 620–36, https://doi.org/10.1177/0163443714566903.","plainTextFormattedCitation":"Terry Flew and Silvio Waisbord, “The Ongoing Significance of National Media Systems in the Context of Media Globalization:,” Http://Dx.Doi.Org/10.1177/0163443714566903 37, no. 4 (February 13, 2015): 620–36, https://doi.org/10.1177/0163443714566903.","previouslyFormattedCitation":"Terry Flew and Silvio Waisbord, “The Ongoing Significance of National Media Systems in the Context of Media Globalization:,” &lt;i&gt;Http://Dx.Doi.Org/10.1177/0163443714566903&lt;/i&gt; 37, no. 4 (February 13, 2015): 620–36, https://doi.org/10.1177/0163443714566903."},"properties":{"noteIndex":34},"schema":"https://github.com/citation-style-language/schema/raw/master/csl-citation.json"}</w:instrText>
      </w:r>
      <w:r>
        <w:fldChar w:fldCharType="separate"/>
      </w:r>
      <w:r w:rsidRPr="00E619CE">
        <w:rPr>
          <w:noProof/>
        </w:rPr>
        <w:t xml:space="preserve">Terry Flew and Silvio Waisbord, “The Ongoing Significance of National Media Systems in the Context of Media Globalization:,” </w:t>
      </w:r>
      <w:r w:rsidRPr="00E619CE">
        <w:rPr>
          <w:i/>
          <w:noProof/>
        </w:rPr>
        <w:t>Http://Dx.Doi.Org/10.1177/0163443714566903</w:t>
      </w:r>
      <w:r w:rsidRPr="00E619CE">
        <w:rPr>
          <w:noProof/>
        </w:rPr>
        <w:t xml:space="preserve"> 37, no. 4 (February 13, 2015): 620–36, https://doi.org/10.1177/0163443714566903.</w:t>
      </w:r>
      <w:r>
        <w:fldChar w:fldCharType="end"/>
      </w:r>
    </w:p>
  </w:footnote>
  <w:footnote w:id="35">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{"citationItems":[{"id":"ITEM-1","itemData":{"URL":"https://www.globalmediajournal.com/open-access/changes-and-challenges-of-the-iraqi-media.php?aid=35090","accessed":{"date-parts":[["2022","7","8"]]},"author":[{"dropping-particle":"","family":"Al-Deen","given":"Hana Noor","non-dropping-particle":"","parse-names":false,"suffix":""}],"container-title":"Global Media Journal","id":"ITEM-1","issued":{"date-parts":[["2006"]]},"title":"Changes and Challenges of the Iraqi Media","type":"webpage"},"uris":["http://www.mendeley.com/documents/?uuid=ee471b73-e42b-3325-b75f-c15ef2681bdd"]}],"mendeley":{"formattedCitation":"Hana Noor Al-Deen, “Changes and Challenges of the Iraqi Media,” Global Media Journal, 2006, https://www.globalmediajournal.com/open-access/changes-and-challenges-of-the-iraqi-media.php?aid=35090.","plainTextFormattedCitation":"Hana Noor Al-Deen, “Changes and Challenges of the Iraqi Media,” Global Media Journal, 2006, https://www.globalmediajournal.com/open-access/changes-and-challenges-of-the-iraqi-media.php?aid=35090.","previouslyFormattedCitation":"Hana Noor Al-Deen, “Changes and Challenges of the Iraqi Media,” Global Media Journal, 2006, https://www.globalmediajournal.com/open-access/changes-and-challenges-of-the-iraqi-media.php?aid=35090."},"properties":{"noteIndex":35},"schema":"https://github.com/citation-style-language/schema/raw/master/csl-citation.json"}</w:instrText>
      </w:r>
      <w:r>
        <w:fldChar w:fldCharType="separate"/>
      </w:r>
      <w:r w:rsidRPr="00E619CE">
        <w:rPr>
          <w:noProof/>
        </w:rPr>
        <w:t>Hana Noor Al-Deen, “Changes and Challenges of the Iraqi Media,” Global Media Journal, 2006, https://www.globalmediajournal.com/open-access/changes-and-challenges-of-the-iraqi-media.php?aid=35090.</w:t>
      </w:r>
      <w:r>
        <w:fldChar w:fldCharType="end"/>
      </w:r>
    </w:p>
  </w:footnote>
  <w:footnote w:id="36">
    <w:p w:rsidR="00E619CE" w:rsidRDefault="00E619CE" w:rsidP="00E619CE">
      <w:pPr>
        <w:pStyle w:val="FootnoteText"/>
        <w:bidi w:val="0"/>
      </w:pPr>
      <w:r>
        <w:rPr>
          <w:rStyle w:val="FootnoteReference"/>
        </w:rPr>
        <w:footnoteRef/>
      </w:r>
      <w:r>
        <w:rPr>
          <w:rtl/>
        </w:rPr>
        <w:t xml:space="preserve"> </w:t>
      </w:r>
      <w:r>
        <w:fldChar w:fldCharType="begin" w:fldLock="1"/>
      </w:r>
      <w:r w:rsidR="007B49E8">
        <w:instrText>ADDIN CSL_CITATION {"citationItems":[{"id":"ITEM-1","itemData":{"DOI":"10.1057/9781137271648","ISBN":"9781137271648","abstract":"A historical survey of the Iraqi media from its beginning up to the present day, focusing on the post-2003 media scene and the political and societal divisions that occurred in Iraq after US-led occupation. Investigates the nature of the media outlets and offers an analysis of the way Iraqi satellite channels covered the 2010 general elections.","author":[{"dropping-particle":"","family":"Al-Rawi","given":"Ahmed Khalid","non-dropping-particle":"","parse-names":false,"suffix":""}],"container-title":"Media Practice in Iraq","id":"ITEM-1","issue":"August 2012","issued":{"date-parts":[["2012"]]},"page":"1-221","title":"Media practice in Iraq","type":"article-journal"},"uris":["http://www.mendeley.com/documents/?uuid=d68bb5a6-8255-4b8f-8e00-d8b2150c3aff"]}],"mendeley":{"formattedCitation":"Al-Rawi, “Media Practice in Iraq.”","plainTextFormattedCitation":"Al-Rawi, “Media Practice in Iraq.”","previouslyFormattedCitation":"Al-Rawi, “Media Practice in Iraq.”"},"properties":{"noteIndex":36},"schema":"https://github.com/citation-style-language/schema/raw/master/csl-citation.json"}</w:instrText>
      </w:r>
      <w:r>
        <w:fldChar w:fldCharType="separate"/>
      </w:r>
      <w:r w:rsidR="00B06A20" w:rsidRPr="00B06A20">
        <w:rPr>
          <w:noProof/>
        </w:rPr>
        <w:t>Al-Rawi, “Media Practice in Iraq.”</w:t>
      </w:r>
      <w:r>
        <w:fldChar w:fldCharType="end"/>
      </w:r>
    </w:p>
  </w:footnote>
  <w:footnote w:id="37">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{"citationItems":[{"id":"ITEM-1","itemData":{"DOI":"https://doi.org/10.11647/OBP.0238","ISBN":"9781800640610","author":[{"dropping-particle":"","family":"Sahar Khalifa Salim","given":"","non-dropping-particle":"","parse-names":false,"suffix":""}],"chapter-number":"Iraq: Medi","container-title":"Arab Media Systems","editor":[{"dropping-particle":"","family":"Carola Richter and Claudia Kozman","given":"","non-dropping-particle":"","parse-names":false,"suffix":""}],"id":"ITEM-1","issued":{"date-parts":[["2021"]]},"page":"73-90","publisher":"Open Book Publishers","publisher-place":"Cambridge, UK","title":"No Title","type":"chapter"},"uris":["http://www.mendeley.com/documents/?uuid=bc8ac857-acdf-406e-8ce4-182ab672b69d"]}],"mendeley":{"formattedCitation":"Sahar Khalifa Salim, “No Title,” in &lt;i&gt;Arab Media Systems&lt;/i&gt;, ed. Carola Richter and Claudia Kozman (Cambridge, UK: Open Book Publishers, 2021), 73–90, https://doi.org/https://doi.org/10.11647/OBP.0238.","plainTextFormattedCitation":"Sahar Khalifa Salim, “No Title,” in Arab Media Systems, ed. Carola Richter and Claudia Kozman (Cambridge, UK: Open Book Publishers, 2021), 73–90, https://doi.org/https://doi.org/10.11647/OBP.0238.","previouslyFormattedCitation":"Sahar Khalifa Salim, “No Title,” in &lt;i&gt;Arab Media Systems&lt;/i&gt;, ed. Carola Richter and Claudia Kozman (Cambridge, UK: Open Book Publishers, 2021), 73–90, https://doi.org/https://doi.org/10.11647/OBP.0238."},"properties":{"noteIndex":37},"schema":"https://github.com/citation-style-language/schema/raw/master/csl-citation.json"}</w:instrText>
      </w:r>
      <w:r>
        <w:fldChar w:fldCharType="separate"/>
      </w:r>
      <w:r w:rsidRPr="00E619CE">
        <w:rPr>
          <w:noProof/>
        </w:rPr>
        <w:t xml:space="preserve">Sahar Khalifa Salim, “No Title,” in </w:t>
      </w:r>
      <w:r w:rsidRPr="00E619CE">
        <w:rPr>
          <w:i/>
          <w:noProof/>
        </w:rPr>
        <w:t>Arab Media Systems</w:t>
      </w:r>
      <w:r w:rsidRPr="00E619CE">
        <w:rPr>
          <w:noProof/>
        </w:rPr>
        <w:t>, ed. Carola Richter and Claudia Kozman (Cambridge, UK: Open Book Publishers, 2021), 73–90, https://doi.org/https://doi.org/10.11647/OBP.0238.</w:t>
      </w:r>
      <w:r>
        <w:fldChar w:fldCharType="end"/>
      </w:r>
    </w:p>
  </w:footnote>
  <w:footnote w:id="38">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{"citationItems":[{"id":"ITEM-1","itemData":{"author":[{"dropping-particle":"","family":"AREACORE","given":"","non-dropping-particle":"","parse-names":false,"suffix":""}],"container-title":"www.areacore.org","id":"ITEM-1","issued":{"date-parts":[["2019"]]},"title":"The Iraqi Media System","type":"report"},"uris":["http://www.mendeley.com/documents/?uuid=fff3ac4d-ac21-4c9e-8e81-861c1b812192"]}],"mendeley":{"formattedCitation":"AREACORE, “The Iraqi Media System,” &lt;i&gt;Www.Areacore.Org&lt;/i&gt;, 2019, https://www.areacore.org/iraq-the-iraqi-media-system-script-en/.","plainTextFormattedCitation":"AREACORE, “The Iraqi Media System,” Www.Areacore.Org, 2019, https://www.areacore.org/iraq-the-iraqi-media-system-script-en/.","previouslyFormattedCitation":"AREACORE, “The Iraqi Media System,” &lt;i&gt;Www.Areacore.Org&lt;/i&gt;, 2019, https://www.areacore.org/iraq-the-iraqi-media-system-script-en/."},"properties":{"noteIndex":38},"schema":"https://github.com/citation-style-language/schema/raw/master/csl-citation.json"}</w:instrText>
      </w:r>
      <w:r>
        <w:fldChar w:fldCharType="separate"/>
      </w:r>
      <w:r w:rsidRPr="00E619CE">
        <w:rPr>
          <w:noProof/>
        </w:rPr>
        <w:t xml:space="preserve">AREACORE, “The Iraqi Media System,” </w:t>
      </w:r>
      <w:r w:rsidRPr="00E619CE">
        <w:rPr>
          <w:i/>
          <w:noProof/>
        </w:rPr>
        <w:t>Www.Areacore.Org</w:t>
      </w:r>
      <w:r w:rsidRPr="00E619CE">
        <w:rPr>
          <w:noProof/>
        </w:rPr>
        <w:t>, 2019, https://www.areacore.org/iraq-the-iraqi-media-system-script-en/.</w:t>
      </w:r>
      <w:r>
        <w:fldChar w:fldCharType="end"/>
      </w:r>
    </w:p>
  </w:footnote>
  <w:footnote w:id="39">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{"citationItems":[{"id":"ITEM-1","itemData":{"author":[{"dropping-particle":"","family":"Al-Husseini","given":"A.","non-dropping-particle":"","parse-names":false,"suffix":""}],"id":"ITEM-1","issued":{"date-parts":[["2008"]]},"publisher":"Maktaba Tariq al-Ilm","publisher-place":"Baghdad","title":"Iraq, in the past and present","type":"book"},"uris":["http://www.mendeley.com/documents/?uuid=5b3f00d0-dafe-4d0b-b106-dca7bbe638cf"]}],"mendeley":{"formattedCitation":"A. Al-Husseini, &lt;i&gt;Iraq, in the Past and Present&lt;/i&gt; (Baghdad: Maktaba Tariq al-Ilm, 2008).","plainTextFormattedCitation":"A. Al-Husseini, Iraq, in the Past and Present (Baghdad: Maktaba Tariq al-Ilm, 2008).","previouslyFormattedCitation":"A. Al-Husseini, &lt;i&gt;Iraq, in the Past and Present&lt;/i&gt; (Baghdad: Maktaba Tariq al-Ilm, 2008)."},"properties":{"noteIndex":39},"schema":"https://github.com/citation-style-language/schema/raw/master/csl-citation.json"}</w:instrText>
      </w:r>
      <w:r>
        <w:fldChar w:fldCharType="separate"/>
      </w:r>
      <w:r w:rsidRPr="00E619CE">
        <w:rPr>
          <w:noProof/>
        </w:rPr>
        <w:t xml:space="preserve">A. Al-Husseini, </w:t>
      </w:r>
      <w:r w:rsidRPr="00E619CE">
        <w:rPr>
          <w:i/>
          <w:noProof/>
        </w:rPr>
        <w:t>Iraq, in the Past and Present</w:t>
      </w:r>
      <w:r w:rsidRPr="00E619CE">
        <w:rPr>
          <w:noProof/>
        </w:rPr>
        <w:t xml:space="preserve"> (Baghdad: Maktaba Tariq al-Ilm, 2008).</w:t>
      </w:r>
      <w:r>
        <w:fldChar w:fldCharType="end"/>
      </w:r>
    </w:p>
  </w:footnote>
  <w:footnote w:id="40">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{"citationItems":[{"id":"ITEM-1","itemData":{"DOI":"10.1057/9781137271648","ISBN":"9781137271648","abstract":"A historical survey of the Iraqi media from its beginning up to the present day, focusing on the post-2003 media scene and the political and societal divisions that occurred in Iraq after US-led occupation. Investigates the nature of the media outlets and offers an analysis of the way Iraqi satellite channels covered the 2010 general elections.","author":[{"dropping-particle":"","family":"Al-Rawi","given":"Ahmed Khalid","non-dropping-particle":"","parse-names":false,"suffix":""}],"container-title":"Media Practice in Iraq","id":"ITEM-1","issue":"August 2012","issued":{"date-parts":[["2012"]]},"page":"1-221","title":"Media practice in Iraq","type":"article-journal"},"uris":["http://www.mendeley.com/documents/?uuid=d68bb5a6-8255-4b8f-8e00-d8b2150c3aff"]}],"mendeley":{"formattedCitation":"Al-Rawi, “Media Practice in Iraq.”","plainTextFormattedCitation":"Al-Rawi, “Media Practice in Iraq.”","previouslyFormattedCitation":"Al-Rawi, “Media Practice in Iraq.”"},"properties":{"noteIndex":40},"schema":"https://github.com/citation-style-language/schema/raw/master/csl-citation.json"}</w:instrText>
      </w:r>
      <w:r>
        <w:fldChar w:fldCharType="separate"/>
      </w:r>
      <w:r w:rsidRPr="00E619CE">
        <w:rPr>
          <w:noProof/>
        </w:rPr>
        <w:t>Al-Rawi, “Media Practice in Iraq.”</w:t>
      </w:r>
      <w:r>
        <w:fldChar w:fldCharType="end"/>
      </w:r>
    </w:p>
  </w:footnote>
  <w:footnote w:id="41">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{"citationItems":[{"id":"ITEM-1","itemData":{"author":[{"dropping-particle":"","family":"Sadoon, G., &amp; Tariq","given":"I.","non-dropping-particle":"","parse-names":false,"suffix":""}],"id":"ITEM-1","issued":{"date-parts":[["2019"]]},"title":"Defending freedom of press in Iraq society: Report on monitoring indicators on violations against Iraqi journalists","type":"report"},"uris":["http://www.mendeley.com/documents/?uuid=e599e1ea-a6f6-4fcd-a105-b556e20dab8e"]}],"mendeley":{"formattedCitation":"I. Sadoon, G., &amp; Tariq, “Defending Freedom of Press in Iraq Society: Report on Monitoring Indicators on Violations against Iraqi Journalists,” 2019.","plainTextFormattedCitation":"I. Sadoon, G., &amp; Tariq, “Defending Freedom of Press in Iraq Society: Report on Monitoring Indicators on Violations against Iraqi Journalists,” 2019.","previouslyFormattedCitation":"I. Sadoon, G., &amp; Tariq, “Defending Freedom of Press in Iraq Society: Report on Monitoring Indicators on Violations against Iraqi Journalists,” 2019."},"properties":{"noteIndex":41},"schema":"https://github.com/citation-style-language/schema/raw/master/csl-citation.json"}</w:instrText>
      </w:r>
      <w:r>
        <w:fldChar w:fldCharType="separate"/>
      </w:r>
      <w:r w:rsidRPr="00E619CE">
        <w:rPr>
          <w:noProof/>
        </w:rPr>
        <w:t>I. Sadoon, G., &amp; Tariq, “Defending Freedom of Press in Iraq Society: Report on Monitoring Indicators on Violations against Iraqi Journalists,” 2019.</w:t>
      </w:r>
      <w:r>
        <w:fldChar w:fldCharType="end"/>
      </w:r>
    </w:p>
  </w:footnote>
  <w:footnote w:id="42">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{"citationItems":[{"id":"ITEM-1","itemData":{"DOI":"10.1177/0163443713491302","ISBN":"0163443713491","ISSN":"01634437","abstract":"Used by Seymour-Ure and by Blumler and Gurevitch the concept of \"political parallelism\" gained further prominence after Hallin and Mancini took it as one of their key variables in the comparison of media systems. The concept seems to work well for analyzing western societies, but how useful is it for dealing with the rest of the world? This article suggests that the concept of political parallelism only can be productively used when two conditions are satisfied. There must be a competitive political system, with political cleavages clear enough to allow the media to reproduce them, and an institutionalized relationship between media and political agents that is sufficiently stable to allow the observer to identify recurrent patterns of interaction. However, these requirements are not met everywhere. By \"provincializing\" the concept of political parallelism - taking it as a product of specific circumstances, rather than as a universally applicable category - this article proposes a new and more globally applicable framework for studying political communication © The Author(s) 2013.","author":[{"dropping-particle":"","family":"Albuquerque","given":"Afonso","non-dropping-particle":"de","parse-names":false,"suffix":""}],"container-title":"Media, Culture and Society","id":"ITEM-1","issue":"6","issued":{"date-parts":[["2013"]]},"page":"742-758","title":"Media/politics connections: Beyond political parallelism","type":"article-journal","volume":"35"},"uris":["http://www.mendeley.com/documents/?uuid=fca3a02b-722f-45e7-a3e8-5f301f9d0c9b"]}],"mendeley":{"formattedCitation":"Afonso de Albuquerque, “Media/Politics Connections: Beyond Political Parallelism,” &lt;i&gt;Media, Culture and Society&lt;/i&gt; 35, no. 6 (2013): 742–58, https://doi.org/10.1177/0163443713491302.","plainTextFormattedCitation":"Afonso de Albuquerque, “Media/Politics Connections: Beyond Political Parallelism,” Media, Culture and Society 35, no. 6 (2013): 742–58, https://doi.org/10.1177/0163443713491302.","previouslyFormattedCitation":"Afonso de Albuquerque, “Media/Politics Connections: Beyond Political Parallelism,” &lt;i&gt;Media, Culture and Society&lt;/i&gt; 35, no. 6 (2013): 742–58, https://doi.org/10.1177/0163443713491302."},"properties":{"noteIndex":42},"schema":"https://github.com/citation-style-language/schema/raw/master/csl-citation.json"}</w:instrText>
      </w:r>
      <w:r>
        <w:fldChar w:fldCharType="separate"/>
      </w:r>
      <w:r w:rsidRPr="00E619CE">
        <w:rPr>
          <w:noProof/>
        </w:rPr>
        <w:t xml:space="preserve">Afonso de Albuquerque, “Media/Politics Connections: Beyond Political Parallelism,” </w:t>
      </w:r>
      <w:r w:rsidRPr="00E619CE">
        <w:rPr>
          <w:i/>
          <w:noProof/>
        </w:rPr>
        <w:t>Media, Culture and Society</w:t>
      </w:r>
      <w:r w:rsidRPr="00E619CE">
        <w:rPr>
          <w:noProof/>
        </w:rPr>
        <w:t xml:space="preserve"> 35, no. 6 (2013): 742–58, https://doi.org/10.1177/0163443713491302.</w:t>
      </w:r>
      <w:r>
        <w:fldChar w:fldCharType="end"/>
      </w:r>
    </w:p>
  </w:footnote>
  <w:footnote w:id="43">
    <w:p w:rsidR="007B49E8" w:rsidRDefault="007B49E8" w:rsidP="00006C10">
      <w:pPr>
        <w:pStyle w:val="FootnoteText"/>
        <w:bidi w:val="0"/>
      </w:pPr>
      <w:r>
        <w:rPr>
          <w:rStyle w:val="FootnoteReference"/>
        </w:rPr>
        <w:footnoteRef/>
      </w:r>
      <w:r>
        <w:rPr>
          <w:rtl/>
        </w:rPr>
        <w:t xml:space="preserve"> </w:t>
      </w:r>
      <w:r>
        <w:fldChar w:fldCharType="begin" w:fldLock="1"/>
      </w:r>
      <w:r w:rsidR="00732820">
        <w:instrText>ADDIN CSL_CITATION {"citationItems":[{"id":"ITEM-1","itemData":{"author":[{"dropping-particle":"","family":"Albuquerque","given":"A.","non-dropping-particle":"de","parse-names":false,"suffix":""}],"container-title":"Media,Culture and Society","id":"ITEM-1","issue":"6","issued":{"date-parts":[["2013"]]},"page":"742-758","title":"Media/politics connections: Beyond political parallelism","type":"article-journal","volume":"35"},"uris":["http://www.mendeley.com/documents/?uuid=280d5d9a-f929-4704-ab56-52333678fd17"]}],"mendeley":{"formattedCitation":"A. de Albuquerque, “Media/Politics Connections: Beyond Political Parallelism,” &lt;i&gt;Media,Culture and Society&lt;/i&gt; 35, no. 6 (2013): 742–58, https://doi.org/10.1177/0163443713491302.","plainTextFormattedCitation":"A. de Albuquerque, “Media/Politics Connections: Beyond Political Parallelism,” Media,Culture and Society 35, no. 6 (2013): 742–58, https://doi.org/10.1177/0163443713491302.","previouslyFormattedCitation":"A. de Albuquerque, “Media/Politics Connections: Beyond Political Parallelism,” &lt;i&gt;Media,Culture and Society&lt;/i&gt; 35, no. 6 (2013): 742–58, https://doi.org/10.1177/0163443713491302."},"properties":{"noteIndex":43},"schema":"https://github.com/citation-style-language/schema/raw/master/csl-citation.json"}</w:instrText>
      </w:r>
      <w:r>
        <w:fldChar w:fldCharType="separate"/>
      </w:r>
      <w:r w:rsidRPr="007B49E8">
        <w:rPr>
          <w:noProof/>
        </w:rPr>
        <w:t xml:space="preserve">A. de Albuquerque, “Media/Politics Connections: Beyond Political Parallelism,” </w:t>
      </w:r>
      <w:r w:rsidRPr="007B49E8">
        <w:rPr>
          <w:i/>
          <w:noProof/>
        </w:rPr>
        <w:t>Media,Culture and Society</w:t>
      </w:r>
      <w:r w:rsidRPr="007B49E8">
        <w:rPr>
          <w:noProof/>
        </w:rPr>
        <w:t xml:space="preserve"> 35, no. 6 (2013): 742–58, https://doi.org/10.1177/0163443713491302.</w:t>
      </w:r>
      <w:r>
        <w:fldChar w:fldCharType="end"/>
      </w:r>
    </w:p>
  </w:footnote>
  <w:footnote w:id="44">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{"citationItems":[{"id":"ITEM-1","itemData":{"DOI":"10.1080/10584609.2016.1271374","ISSN":"10917675","abstract":"This article investigates whether agenda-setting relations between newspapers and political parties are influenced by political parallelism. Our case is the Netherlands, a country characterized by high levels of journalistic professionalization and independent media. We focus on newspaper coverage and oral parliamentary questions and use time series analysis to inspect influence both of parliament on newspapers and of newspapers on parliament. The results show that parties respond only to issues raised in newspapers their voters read, and that newspapers only respond to the agenda of parties their readers vote for. This demonstrates that even in mediatized, professionalized media contexts, parallelism is still of importance to understand the relationship between media and politics.","author":[{"dropping-particle":"","family":"Pas","given":"Daphne J.","non-dropping-particle":"van der","parse-names":false,"suffix":""},{"dropping-particle":"","family":"Brug","given":"Wouter","non-dropping-particle":"van der","parse-names":false,"suffix":""},{"dropping-particle":"","family":"Vliegenthart","given":"Rens","non-dropping-particle":"","parse-names":false,"suffix":""}],"container-title":"Political Communication","id":"ITEM-1","issue":"4","issued":{"date-parts":[["2017"]]},"page":"491-510","publisher":"Routledge","title":"Political Parallelism in Media and Political Agenda-Setting","type":"article-journal","volume":"34"},"uris":["http://www.mendeley.com/documents/?uuid=b037c022-00d4-490b-8869-0afe4694085c"]}],"mendeley":{"formattedCitation":"Daphne J. van der Pas, Wouter van der Brug, and Rens Vliegenthart, “Political Parallelism in Media and Political Agenda-Setting,” &lt;i&gt;Political Communication&lt;/i&gt; 34, no. 4 (2017): 491–510, https://doi.org/10.1080/10584609.2016.1271374.","plainTextFormattedCitation":"Daphne J. van der Pas, Wouter van der Brug, and Rens Vliegenthart, “Political Parallelism in Media and Political Agenda-Setting,” Political Communication 34, no. 4 (2017): 491–510, https://doi.org/10.1080/10584609.2016.1271374.","previouslyFormattedCitation":"Daphne J. van der Pas, Wouter van der Brug, and Rens Vliegenthart, “Political Parallelism in Media and Political Agenda-Setting,” &lt;i&gt;Political Communication&lt;/i&gt; 34, no. 4 (2017): 491–510, https://doi.org/10.1080/10584609.2016.1271374."},"properties":{"noteIndex":44},"schema":"https://github.com/citation-style-language/schema/raw/master/csl-citation.json"}</w:instrText>
      </w:r>
      <w:r>
        <w:fldChar w:fldCharType="separate"/>
      </w:r>
      <w:r w:rsidRPr="00E619CE">
        <w:rPr>
          <w:noProof/>
        </w:rPr>
        <w:t xml:space="preserve">Daphne J. van der Pas, Wouter van der Brug, and Rens Vliegenthart, “Political Parallelism in Media and Political Agenda-Setting,” </w:t>
      </w:r>
      <w:r w:rsidRPr="00E619CE">
        <w:rPr>
          <w:i/>
          <w:noProof/>
        </w:rPr>
        <w:t>Political Communication</w:t>
      </w:r>
      <w:r w:rsidRPr="00E619CE">
        <w:rPr>
          <w:noProof/>
        </w:rPr>
        <w:t xml:space="preserve"> 34, no. 4 (2017): 491–510, https://doi.org/10.1080/10584609.2016.1271374.</w:t>
      </w:r>
      <w:r>
        <w:fldChar w:fldCharType="end"/>
      </w:r>
    </w:p>
  </w:footnote>
  <w:footnote w:id="45">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{"citationItems":[{"id":"ITEM-1","itemData":{"DOI":"10.1177/1748048513482266","ISSN":"17480485","abstract":"One key concept in research on how the media influence political processes is mediatization, which denotes a long-term process through which the media have become increasingly independent from politics and through which political actors and institutions have become increasingly dependent on the media. While it is often claimed that politics has become increasingly mediatized, the process of mediatization has not yet been properly addressed in the literature. Against this background, and based on the literature on mediatization and strategic party behavior, the purpose of this article is to theoretically explore the processes through which political parties become mediatized, and to suggest a model of media adaptation by political parties. © The Author(s) 2013.","author":[{"dropping-particle":"","family":"Strömbäck","given":"Jesper","non-dropping-particle":"","parse-names":false,"suffix":""},{"dropping-particle":"","family":"Aelst","given":"Peter","non-dropping-particle":"van","parse-names":false,"suffix":""}],"container-title":"International Communication Gazette","id":"ITEM-1","issue":"4","issued":{"date-parts":[["2013","6"]]},"page":"341-358","title":"Why political parties adapt to the media: Exploring the fourth dimension of mediatization","type":"article-journal","volume":"75"},"uris":["http://www.mendeley.com/documents/?uuid=5f995223-95a4-3903-9089-b5c0a1928acf"]}],"mendeley":{"formattedCitation":"Jesper Strömbäck and Peter van Aelst, “Why Political Parties Adapt to the Media: Exploring the Fourth Dimension of Mediatization,” &lt;i&gt;International Communication Gazette&lt;/i&gt; 75, no. 4 (June 2013): 341–58, https://doi.org/10.1177/1748048513482266.","plainTextFormattedCitation":"Jesper Strömbäck and Peter van Aelst, “Why Political Parties Adapt to the Media: Exploring the Fourth Dimension of Mediatization,” International Communication Gazette 75, no. 4 (June 2013): 341–58, https://doi.org/10.1177/1748048513482266.","previouslyFormattedCitation":"Jesper Strömbäck and Peter van Aelst, “Why Political Parties Adapt to the Media: Exploring the Fourth Dimension of Mediatization,” &lt;i&gt;International Communication Gazette&lt;/i&gt; 75, no. 4 (June 2013): 341–58, https://doi.org/10.1177/1748048513482266."},"properties":{"noteIndex":45},"schema":"https://github.com/citation-style-language/schema/raw/master/csl-citation.json"}</w:instrText>
      </w:r>
      <w:r>
        <w:fldChar w:fldCharType="separate"/>
      </w:r>
      <w:r w:rsidRPr="00E619CE">
        <w:rPr>
          <w:noProof/>
        </w:rPr>
        <w:t xml:space="preserve">Jesper Strömbäck and Peter van Aelst, “Why Political Parties Adapt to the Media: Exploring the Fourth Dimension of Mediatization,” </w:t>
      </w:r>
      <w:r w:rsidRPr="00E619CE">
        <w:rPr>
          <w:i/>
          <w:noProof/>
        </w:rPr>
        <w:t>International Communication Gazette</w:t>
      </w:r>
      <w:r w:rsidRPr="00E619CE">
        <w:rPr>
          <w:noProof/>
        </w:rPr>
        <w:t xml:space="preserve"> 75, no. 4 (June 2013): 341–58, https://doi.org/10.1177/1748048513482266.</w:t>
      </w:r>
      <w:r>
        <w:fldChar w:fldCharType="end"/>
      </w:r>
    </w:p>
  </w:footnote>
  <w:footnote w:id="46">
    <w:p w:rsidR="00E619CE" w:rsidRDefault="00E619CE" w:rsidP="00E619CE">
      <w:pPr>
        <w:pStyle w:val="FootnoteText"/>
        <w:bidi w:val="0"/>
      </w:pPr>
      <w:r>
        <w:rPr>
          <w:rStyle w:val="FootnoteReference"/>
        </w:rPr>
        <w:footnoteRef/>
      </w:r>
      <w:r>
        <w:rPr>
          <w:rtl/>
        </w:rPr>
        <w:t xml:space="preserve"> </w:t>
      </w:r>
      <w:r>
        <w:fldChar w:fldCharType="begin" w:fldLock="1"/>
      </w:r>
      <w:r w:rsidR="00732820">
        <w:instrText>ADDIN CSL_CITATION {"citationItems":[{"id":"ITEM-1","itemData":{"DOI":"10.1177/0163443713491302","ISBN":"0163443713491","ISSN":"01634437","abstract":"Used by Seymour-Ure and by Blumler and Gurevitch the concept of \"political parallelism\" gained further prominence after Hallin and Mancini took it as one of their key variables in the comparison of media systems. The concept seems to work well for analyzing western societies, but how useful is it for dealing with the rest of the world? This article suggests that the concept of political parallelism only can be productively used when two conditions are satisfied. There must be a competitive political system, with political cleavages clear enough to allow the media to reproduce them, and an institutionalized relationship between media and political agents that is sufficiently stable to allow the observer to identify recurrent patterns of interaction. However, these requirements are not met everywhere. By \"provincializing\" the concept of political parallelism - taking it as a product of specific circumstances, rather than as a universally applicable category - this article proposes a new and more globally applicable framework for studying political communication © The Author(s) 2013.","author":[{"dropping-particle":"","family":"Albuquerque","given":"Afonso","non-dropping-particle":"de","parse-names":false,"suffix":""}],"container-title":"Media, Culture and Society","id":"ITEM-1","issue":"6","issued":{"date-parts":[["2013"]]},"page":"742-758","title":"Media/politics connections: Beyond political parallelism","type":"article-journal","volume":"35"},"uris":["http://www.mendeley.com/documents/?uuid=fca3a02b-722f-45e7-a3e8-5f301f9d0c9b"]}],"mendeley":{"formattedCitation":"de Albuquerque, “Media/Politics Connections: Beyond Political Parallelism,” 2013.","plainTextFormattedCitation":"de Albuquerque, “Media/Politics Connections: Beyond Political Parallelism,” 2013.","previouslyFormattedCitation":"de Albuquerque, “Media/Politics Connections: Beyond Political Parallelism,” 2013."},"properties":{"noteIndex":46},"schema":"https://github.com/citation-style-language/schema/raw/master/csl-citation.json"}</w:instrText>
      </w:r>
      <w:r>
        <w:fldChar w:fldCharType="separate"/>
      </w:r>
      <w:r w:rsidR="007B49E8" w:rsidRPr="007B49E8">
        <w:rPr>
          <w:noProof/>
        </w:rPr>
        <w:t>de Albuquerque, “Media/Politics Connections: Beyond Political Parallelism,” 2013.</w:t>
      </w:r>
      <w:r>
        <w:fldChar w:fldCharType="end"/>
      </w:r>
    </w:p>
  </w:footnote>
  <w:footnote w:id="47">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{"citationItems":[{"id":"ITEM-1","itemData":{"URL":"https://fanack.com/iraq/media-in-iraq/","accessed":{"date-parts":[["2022","7","25"]]},"container-title":"Chronicle Fanack.com","id":"ITEM-1","issued":{"date-parts":[["2017"]]},"title":"Media in Iraq","type":"webpage"},"uris":["http://www.mendeley.com/documents/?uuid=2dd8043b-967f-35d9-ab90-0edae46dad25"]}],"mendeley":{"formattedCitation":"“Media in Iraq,” Chronicle Fanack.com, 2017, https://fanack.com/iraq/media-in-iraq/.","plainTextFormattedCitation":"“Media in Iraq,” Chronicle Fanack.com, 2017, https://fanack.com/iraq/media-in-iraq/.","previouslyFormattedCitation":"“Media in Iraq,” Chronicle Fanack.com, 2017, https://fanack.com/iraq/media-in-iraq/."},"properties":{"noteIndex":47},"schema":"https://github.com/citation-style-language/schema/raw/master/csl-citation.json"}</w:instrText>
      </w:r>
      <w:r>
        <w:fldChar w:fldCharType="separate"/>
      </w:r>
      <w:r w:rsidRPr="00E619CE">
        <w:rPr>
          <w:noProof/>
        </w:rPr>
        <w:t>“Media in Iraq,” Chronicle Fanack.com, 2017, https://fanack.com/iraq/media-in-iraq/.</w:t>
      </w:r>
      <w:r>
        <w:fldChar w:fldCharType="end"/>
      </w:r>
    </w:p>
  </w:footnote>
  <w:footnote w:id="48">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{"citationItems":[{"id":"ITEM-1","itemData":{"abstract":"T e paper presents a comparative framework for understanding the emerging media systems in so-called third-wave democracies. T ree pathways of democratization are distinguished – from communist oligarchy in Eastern Europe, from military dictatorship in Latin America, and from one-party dictatorship in Asia and Africa. Following Hallin &amp; Mancini’s approach the paper then discusses for each of these pathways the particular patterns of transition of media markets, state-me- dia relationships, political parallelism, and journalistic professionalism. T e paper concludes by argu- ing that Western models of media systems cannot be easily applied to new democracies. Instead, new hybrid forms of political communication are emerging that blend liberal ideals of a free press with the trajectories of the past, indigenous values and the constraints and experiences of transition.","author":[{"dropping-particle":"","family":"Voltmer","given":"Katrin","non-dropping-particle":"","parse-names":false,"suffix":""}],"container-title":"Central European Journal of Communication","id":"ITEM-1","issue":"1994","issued":{"date-parts":[["2008"]]},"page":"23-40","title":"Comparing media systems in new democracies: East meets South meets West","type":"article-journal","volume":"1"},"uris":["http://www.mendeley.com/documents/?uuid=f9115a15-82de-43fd-9dd3-96ccdcbf38c2"]}],"mendeley":{"formattedCitation":"Voltmer, “Comparing Media Systems in New Democracies: East Meets South Meets West.”","plainTextFormattedCitation":"Voltmer, “Comparing Media Systems in New Democracies: East Meets South Meets West.”","previouslyFormattedCitation":"Voltmer, “Comparing Media Systems in New Democracies: East Meets South Meets West.”"},"properties":{"noteIndex":48},"schema":"https://github.com/citation-style-language/schema/raw/master/csl-citation.json"}</w:instrText>
      </w:r>
      <w:r>
        <w:fldChar w:fldCharType="separate"/>
      </w:r>
      <w:r w:rsidRPr="00E619CE">
        <w:rPr>
          <w:noProof/>
        </w:rPr>
        <w:t>Voltmer, “Comparing Media Systems in New Democracies: East Meets South Meets West.”</w:t>
      </w:r>
      <w:r>
        <w:fldChar w:fldCharType="end"/>
      </w:r>
    </w:p>
  </w:footnote>
  <w:footnote w:id="49">
    <w:p w:rsidR="00E619CE" w:rsidRDefault="00E619CE" w:rsidP="007B49E8">
      <w:pPr>
        <w:pStyle w:val="FootnoteText"/>
        <w:bidi w:val="0"/>
      </w:pPr>
      <w:r>
        <w:rPr>
          <w:rStyle w:val="FootnoteReference"/>
        </w:rPr>
        <w:footnoteRef/>
      </w:r>
      <w:r>
        <w:rPr>
          <w:rtl/>
        </w:rPr>
        <w:t xml:space="preserve"> </w:t>
      </w:r>
      <w:r>
        <w:fldChar w:fldCharType="begin" w:fldLock="1"/>
      </w:r>
      <w:r w:rsidR="00732820">
        <w:instrText>ADDIN CSL_CITATION {"citationItems":[{"id":"ITEM-1","itemData":{"DOI":"10.1177/0267323104042908","ISSN":"02673231","abstract":"This article seeks to answer two interrelated questions: where does press freedom stand in Russia more than 15 years after Mikhail Gorbachev's policy glasnost began? and, what does Russia's media transformation tell us about our understanding of mass political media systems? It is argued that while the Russian media are suffering under the presidency of Vladimir Putin, circumstances are in no way as dire as in the pre-Gorbachev Soviet period, nor even as bad as some journalists' rights organizations would have it. By using comparative analysis, and incorporating political science literature that offers typologies of non-democratic systems of governance, the article demonstrates that contemporary Russian media find much in common with authoritarian regimes across the world and are not sui generis as some have argued. In the process, the author attempts to resurrect some of the important distinctions made in Siebert et al.'s much maligned Four Theories of the Press, particularly the role of the state as the leading threat to media freedom. The author also argues for the need to distinguish more clearly between different types of non-democratic mass political media systems.","author":[{"dropping-particle":"","family":"Becker","given":"Jonathan","non-dropping-particle":"","parse-names":false,"suffix":""}],"container-title":"European Journal of Communication","id":"ITEM-1","issue":"2","issued":{"date-parts":[["2004","6"]]},"page":"139-163","title":"Lessons from Russia: A neo-authoritarian media system","type":"article-journal","volume":"19"},"uris":["http://www.mendeley.com/documents/?uuid=bdfb0813-5a6f-3743-8875-f66e7d044d6d"]},{"id":"ITEM-2","itemData":{"DOI":"10.1177/0163443713491302","ISBN":"0163443713491","ISSN":"01634437","abstract":"Used by Seymour-Ure and by Blumler and Gurevitch the concept of \"political parallelism\" gained further prominence after Hallin and Mancini took it as one of their key variables in the comparison of media systems. The concept seems to work well for analyzing western societies, but how useful is it for dealing with the rest of the world? This article suggests that the concept of political parallelism only can be productively used when two conditions are satisfied. There must be a competitive political system, with political cleavages clear enough to allow the media to reproduce them, and an institutionalized relationship between media and political agents that is sufficiently stable to allow the observer to identify recurrent patterns of interaction. However, these requirements are not met everywhere. By \"provincializing\" the concept of political parallelism - taking it as a product of specific circumstances, rather than as a universally applicable category - this article proposes a new and more globally applicable framework for studying political communication © The Author(s) 2013.","author":[{"dropping-particle":"","family":"Albuquerque","given":"Afonso","non-dropping-particle":"de","parse-names":false,"suffix":""}],"container-title":"Media, Culture and Society","id":"ITEM-2","issue":"6","issued":{"date-parts":[["2013"]]},"page":"742-758","title":"Media/politics connections: Beyond political parallelism","type":"article-journal","volume":"35"},"uris":["http://www.mendeley.com/documents/?uuid=fca3a02b-722f-45e7-a3e8-5f301f9d0c9b"]}],"mendeley":{"formattedCitation":"Jonathan Becker, “Lessons from Russia: A Neo-Authoritarian Media System,” &lt;i&gt;European Journal of Communication&lt;/i&gt; 19, no. 2 (June 2004): 139–63, https://doi.org/10.1177/0267323104042908; de Albuquerque, “Media/Politics Connections: Beyond Political Parallelism,” 2013.","plainTextFormattedCitation":"Jonathan Becker, “Lessons from Russia: A Neo-Authoritarian Media System,” European Journal of Communication 19, no. 2 (June 2004): 139–63, https://doi.org/10.1177/0267323104042908; de Albuquerque, “Media/Politics Connections: Beyond Political Parallelism,” 2013.","previouslyFormattedCitation":"Jonathan Becker, “Lessons from Russia: A Neo-Authoritarian Media System,” &lt;i&gt;European Journal of Communication&lt;/i&gt; 19, no. 2 (June 2004): 139–63, https://doi.org/10.1177/0267323104042908; de Albuquerque, “Media/Politics Connections: Beyond Political Parallelism,” 2013."},"properties":{"noteIndex":49},"schema":"https://github.com/citation-style-language/schema/raw/master/csl-citation.json"}</w:instrText>
      </w:r>
      <w:r>
        <w:fldChar w:fldCharType="separate"/>
      </w:r>
      <w:r w:rsidR="007B49E8" w:rsidRPr="007B49E8">
        <w:rPr>
          <w:noProof/>
        </w:rPr>
        <w:t xml:space="preserve">Jonathan Becker, “Lessons from Russia: A Neo-Authoritarian Media System,” </w:t>
      </w:r>
      <w:r w:rsidR="007B49E8" w:rsidRPr="007B49E8">
        <w:rPr>
          <w:i/>
          <w:noProof/>
        </w:rPr>
        <w:t>European Journal of Communication</w:t>
      </w:r>
      <w:r w:rsidR="007B49E8" w:rsidRPr="007B49E8">
        <w:rPr>
          <w:noProof/>
        </w:rPr>
        <w:t xml:space="preserve"> 19, no. 2 (June 2004): 139–63, https://doi.org/10.1177/0267323104042908; de Albuquerque, “Media/Politics Connections: Beyond Political Parallelism,” 2013.</w:t>
      </w:r>
      <w:r>
        <w:fldChar w:fldCharType="end"/>
      </w:r>
    </w:p>
  </w:footnote>
  <w:footnote w:id="50">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{"citationItems":[{"id":"ITEM-1","itemData":{"DOI":"10.4324/9781315022895","ISBN":"9781315022895","abstract":"In The Late twentieth century, people are freer to govern themselves and to seek their own economic interests than ever before. Communism has collapsed and authoritarian regimes are on the defensive. With the occasional glaring exceptions, the world is at peace-a liberal and democratic peace based not so much on the balance of power as upon the dual dynamic of markets and rights, supported by an interdependent system of liberal states and a variety of international organizations and institutions. Markets have expanded both domestically and internationally, stimulated by the revolution in information technologies and supported by a highly integrated system of international trade and finance. Exchange of goods, services, capital, people, and ideas has increased across the board, and the wealth of nations is more than ever tied to capital and to a complex international division of labor. Yet many worry that economic tribulations in Asia, Russia, and Latin America might weaken or even threaten these nascent democracies.","author":[{"dropping-particle":"","family":"Hollifield","given":"James F.","non-dropping-particle":"","parse-names":false,"suffix":""},{"dropping-particle":"","family":"Jillson","given":"Calvin","non-dropping-particle":"","parse-names":false,"suffix":""}],"container-title":"Pathways to Democracy: The Political Economy of Democratic Transitions","id":"ITEM-1","issued":{"date-parts":[["2014","1","21"]]},"page":"1-336","publisher":"Taylor and Francis Inc.","title":"Pathways to democracy: The political economy of democratic transitions","type":"article-journal"},"uris":["http://www.mendeley.com/documents/?uuid=adddf312-68af-3b99-94aa-9f5df6c62a60"]}],"mendeley":{"formattedCitation":"James F. Hollifield and Calvin Jillson, “Pathways to Democracy: The Political Economy of Democratic Transitions,” &lt;i&gt;Pathways to Democracy: The Political Economy of Democratic Transitions&lt;/i&gt;, January 21, 2014, 1–336, https://doi.org/10.4324/9781315022895.","plainTextFormattedCitation":"James F. Hollifield and Calvin Jillson, “Pathways to Democracy: The Political Economy of Democratic Transitions,” Pathways to Democracy: The Political Economy of Democratic Transitions, January 21, 2014, 1–336, https://doi.org/10.4324/9781315022895.","previouslyFormattedCitation":"James F. Hollifield and Calvin Jillson, “Pathways to Democracy: The Political Economy of Democratic Transitions,” &lt;i&gt;Pathways to Democracy: The Political Economy of Democratic Transitions&lt;/i&gt;, January 21, 2014, 1–336, https://doi.org/10.4324/9781315022895."},"properties":{"noteIndex":50},"schema":"https://github.com/citation-style-language/schema/raw/master/csl-citation.json"}</w:instrText>
      </w:r>
      <w:r>
        <w:fldChar w:fldCharType="separate"/>
      </w:r>
      <w:r w:rsidRPr="00E619CE">
        <w:rPr>
          <w:noProof/>
        </w:rPr>
        <w:t xml:space="preserve">James F. Hollifield and Calvin Jillson, “Pathways to Democracy: The Political Economy of Democratic Transitions,” </w:t>
      </w:r>
      <w:r w:rsidRPr="00E619CE">
        <w:rPr>
          <w:i/>
          <w:noProof/>
        </w:rPr>
        <w:t>Pathways to Democracy: The Political Economy of Democratic Transitions</w:t>
      </w:r>
      <w:r w:rsidRPr="00E619CE">
        <w:rPr>
          <w:noProof/>
        </w:rPr>
        <w:t>, January 21, 2014, 1–336, https://doi.org/10.4324/9781315022895.</w:t>
      </w:r>
      <w:r>
        <w:fldChar w:fldCharType="end"/>
      </w:r>
    </w:p>
  </w:footnote>
  <w:footnote w:id="51">
    <w:p w:rsidR="00E619CE" w:rsidRDefault="00E619CE" w:rsidP="00E619CE">
      <w:pPr>
        <w:pStyle w:val="FootnoteText"/>
        <w:bidi w:val="0"/>
      </w:pPr>
      <w:r>
        <w:rPr>
          <w:rStyle w:val="FootnoteReference"/>
        </w:rPr>
        <w:footnoteRef/>
      </w:r>
      <w:r>
        <w:rPr>
          <w:rtl/>
        </w:rPr>
        <w:t xml:space="preserve"> </w:t>
      </w:r>
      <w:r>
        <w:fldChar w:fldCharType="begin" w:fldLock="1"/>
      </w:r>
      <w:r w:rsidR="00B06A20">
        <w:instrText>ADDIN CSL_CITATION {"citationItems":[{"id":"ITEM-1","itemData":{"abstract":"T e paper presents a comparative framework for understanding the emerging media systems in so-called third-wave democracies. T ree pathways of democratization are distinguished – from communist oligarchy in Eastern Europe, from military dictatorship in Latin America, and from one-party dictatorship in Asia and Africa. Following Hallin &amp; Mancini’s approach the paper then discusses for each of these pathways the particular patterns of transition of media markets, state-me- dia relationships, political parallelism, and journalistic professionalism. T e paper concludes by argu- ing that Western models of media systems cannot be easily applied to new democracies. Instead, new hybrid forms of political communication are emerging that blend liberal ideals of a free press with the trajectories of the past, indigenous values and the constraints and experiences of transition.","author":[{"dropping-particle":"","family":"Voltmer","given":"Katrin","non-dropping-particle":"","parse-names":false,"suffix":""}],"container-title":"Central European Journal of Communication","id":"ITEM-1","issue":"1994","issued":{"date-parts":[["2008"]]},"page":"23-40","title":"Comparing media systems in new democracies: East meets South meets West","type":"article-journal","volume":"1"},"uris":["http://www.mendeley.com/documents/?uuid=f9115a15-82de-43fd-9dd3-96ccdcbf38c2"]}],"mendeley":{"formattedCitation":"Voltmer, “Comparing Media Systems in New Democracies: East Meets South Meets West.”","plainTextFormattedCitation":"Voltmer, “Comparing Media Systems in New Democracies: East Meets South Meets West.”","previouslyFormattedCitation":"Voltmer, “Comparing Media Systems in New Democracies: East Meets South Meets West.”"},"properties":{"noteIndex":51},"schema":"https://github.com/citation-style-language/schema/raw/master/csl-citation.json"}</w:instrText>
      </w:r>
      <w:r>
        <w:fldChar w:fldCharType="separate"/>
      </w:r>
      <w:r w:rsidRPr="00E619CE">
        <w:rPr>
          <w:noProof/>
        </w:rPr>
        <w:t>Voltmer, “Comparing Media Systems in New Democracies: East Meets South Meets West.”</w:t>
      </w:r>
      <w:r>
        <w:fldChar w:fldCharType="end"/>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3AD5"/>
    <w:multiLevelType w:val="hybridMultilevel"/>
    <w:tmpl w:val="2CECE3D8"/>
    <w:lvl w:ilvl="0" w:tplc="5A1C70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00B6B"/>
    <w:multiLevelType w:val="hybridMultilevel"/>
    <w:tmpl w:val="87C2AE1E"/>
    <w:lvl w:ilvl="0" w:tplc="86CA5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5659B"/>
    <w:multiLevelType w:val="hybridMultilevel"/>
    <w:tmpl w:val="595202AC"/>
    <w:lvl w:ilvl="0" w:tplc="290C3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165A4"/>
    <w:multiLevelType w:val="hybridMultilevel"/>
    <w:tmpl w:val="761EE7FA"/>
    <w:lvl w:ilvl="0" w:tplc="79063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73229"/>
    <w:multiLevelType w:val="hybridMultilevel"/>
    <w:tmpl w:val="B12C5FE8"/>
    <w:lvl w:ilvl="0" w:tplc="FAFAC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76041"/>
    <w:multiLevelType w:val="hybridMultilevel"/>
    <w:tmpl w:val="8F3A2C90"/>
    <w:lvl w:ilvl="0" w:tplc="2CAAF69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3793E"/>
    <w:multiLevelType w:val="hybridMultilevel"/>
    <w:tmpl w:val="CC289F90"/>
    <w:lvl w:ilvl="0" w:tplc="8D160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014B7"/>
    <w:multiLevelType w:val="hybridMultilevel"/>
    <w:tmpl w:val="1A348752"/>
    <w:lvl w:ilvl="0" w:tplc="CFF207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046EB"/>
    <w:multiLevelType w:val="hybridMultilevel"/>
    <w:tmpl w:val="294CC350"/>
    <w:lvl w:ilvl="0" w:tplc="5A642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24FE5"/>
    <w:multiLevelType w:val="hybridMultilevel"/>
    <w:tmpl w:val="CA9AF2DC"/>
    <w:lvl w:ilvl="0" w:tplc="6F987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8"/>
  </w:num>
  <w:num w:numId="7">
    <w:abstractNumId w:val="9"/>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9D"/>
    <w:rsid w:val="000065EC"/>
    <w:rsid w:val="00006C10"/>
    <w:rsid w:val="00006F39"/>
    <w:rsid w:val="00013267"/>
    <w:rsid w:val="0002424D"/>
    <w:rsid w:val="00034C0D"/>
    <w:rsid w:val="00041039"/>
    <w:rsid w:val="000535AB"/>
    <w:rsid w:val="000627C1"/>
    <w:rsid w:val="0007040F"/>
    <w:rsid w:val="00071BD5"/>
    <w:rsid w:val="00073E75"/>
    <w:rsid w:val="00077122"/>
    <w:rsid w:val="000A34AD"/>
    <w:rsid w:val="000A6648"/>
    <w:rsid w:val="000B69CA"/>
    <w:rsid w:val="000D396A"/>
    <w:rsid w:val="000D68F6"/>
    <w:rsid w:val="000E313A"/>
    <w:rsid w:val="00104785"/>
    <w:rsid w:val="00113C26"/>
    <w:rsid w:val="00114932"/>
    <w:rsid w:val="00122EBA"/>
    <w:rsid w:val="0012755C"/>
    <w:rsid w:val="001401D0"/>
    <w:rsid w:val="001431B9"/>
    <w:rsid w:val="00147EF9"/>
    <w:rsid w:val="00157AD1"/>
    <w:rsid w:val="00165F19"/>
    <w:rsid w:val="001807D4"/>
    <w:rsid w:val="00181848"/>
    <w:rsid w:val="001A42A3"/>
    <w:rsid w:val="001A70E4"/>
    <w:rsid w:val="001B0DFE"/>
    <w:rsid w:val="001B1E04"/>
    <w:rsid w:val="001B7398"/>
    <w:rsid w:val="001D1BA8"/>
    <w:rsid w:val="001E18D5"/>
    <w:rsid w:val="001E7E83"/>
    <w:rsid w:val="001F112B"/>
    <w:rsid w:val="00207C91"/>
    <w:rsid w:val="00210D09"/>
    <w:rsid w:val="002110BC"/>
    <w:rsid w:val="00213925"/>
    <w:rsid w:val="00237254"/>
    <w:rsid w:val="00237B49"/>
    <w:rsid w:val="00244515"/>
    <w:rsid w:val="00263BAB"/>
    <w:rsid w:val="00270675"/>
    <w:rsid w:val="0028784B"/>
    <w:rsid w:val="00297431"/>
    <w:rsid w:val="002C4084"/>
    <w:rsid w:val="002C5F90"/>
    <w:rsid w:val="002E1392"/>
    <w:rsid w:val="002E5B80"/>
    <w:rsid w:val="002E6AE4"/>
    <w:rsid w:val="00311CE5"/>
    <w:rsid w:val="00314809"/>
    <w:rsid w:val="0033226D"/>
    <w:rsid w:val="00332DAF"/>
    <w:rsid w:val="00340138"/>
    <w:rsid w:val="00341E0F"/>
    <w:rsid w:val="00345254"/>
    <w:rsid w:val="00347346"/>
    <w:rsid w:val="00370120"/>
    <w:rsid w:val="003703B2"/>
    <w:rsid w:val="00383D5F"/>
    <w:rsid w:val="0038421B"/>
    <w:rsid w:val="003959B2"/>
    <w:rsid w:val="00396931"/>
    <w:rsid w:val="003C14DC"/>
    <w:rsid w:val="003C6961"/>
    <w:rsid w:val="003C7538"/>
    <w:rsid w:val="003D1640"/>
    <w:rsid w:val="003E45EB"/>
    <w:rsid w:val="003F4702"/>
    <w:rsid w:val="003F6EF7"/>
    <w:rsid w:val="004021FB"/>
    <w:rsid w:val="00415EA3"/>
    <w:rsid w:val="00424B25"/>
    <w:rsid w:val="00431F54"/>
    <w:rsid w:val="0044445A"/>
    <w:rsid w:val="004572CA"/>
    <w:rsid w:val="004655BF"/>
    <w:rsid w:val="00466FBE"/>
    <w:rsid w:val="004760AA"/>
    <w:rsid w:val="0048734D"/>
    <w:rsid w:val="00494D6E"/>
    <w:rsid w:val="004A1ACA"/>
    <w:rsid w:val="004A6ACA"/>
    <w:rsid w:val="004C1BCD"/>
    <w:rsid w:val="004C38D4"/>
    <w:rsid w:val="004C3E4F"/>
    <w:rsid w:val="004E1C54"/>
    <w:rsid w:val="004E784F"/>
    <w:rsid w:val="005053E5"/>
    <w:rsid w:val="005064D8"/>
    <w:rsid w:val="00517168"/>
    <w:rsid w:val="0052104E"/>
    <w:rsid w:val="00522DF3"/>
    <w:rsid w:val="00542CDB"/>
    <w:rsid w:val="00544E42"/>
    <w:rsid w:val="00545406"/>
    <w:rsid w:val="00573F1E"/>
    <w:rsid w:val="00574A39"/>
    <w:rsid w:val="0058033F"/>
    <w:rsid w:val="005A6E76"/>
    <w:rsid w:val="005D0CAD"/>
    <w:rsid w:val="005D47A9"/>
    <w:rsid w:val="005E6EEC"/>
    <w:rsid w:val="005E7D12"/>
    <w:rsid w:val="005F2FBF"/>
    <w:rsid w:val="00605043"/>
    <w:rsid w:val="00641147"/>
    <w:rsid w:val="00654B17"/>
    <w:rsid w:val="00655475"/>
    <w:rsid w:val="00661DAE"/>
    <w:rsid w:val="00681368"/>
    <w:rsid w:val="006838BE"/>
    <w:rsid w:val="00693718"/>
    <w:rsid w:val="006B78D0"/>
    <w:rsid w:val="006C025C"/>
    <w:rsid w:val="006C5909"/>
    <w:rsid w:val="006C5AE8"/>
    <w:rsid w:val="006C6BD4"/>
    <w:rsid w:val="006D42E2"/>
    <w:rsid w:val="006E145F"/>
    <w:rsid w:val="006E5713"/>
    <w:rsid w:val="006F5C70"/>
    <w:rsid w:val="007000FF"/>
    <w:rsid w:val="00705D1B"/>
    <w:rsid w:val="0070677C"/>
    <w:rsid w:val="007223F1"/>
    <w:rsid w:val="00732820"/>
    <w:rsid w:val="00756432"/>
    <w:rsid w:val="00763532"/>
    <w:rsid w:val="00763B99"/>
    <w:rsid w:val="00783B9E"/>
    <w:rsid w:val="00796767"/>
    <w:rsid w:val="007B49E8"/>
    <w:rsid w:val="007C5CD8"/>
    <w:rsid w:val="007F0CFF"/>
    <w:rsid w:val="0080066C"/>
    <w:rsid w:val="00814BED"/>
    <w:rsid w:val="00814DAF"/>
    <w:rsid w:val="00827B37"/>
    <w:rsid w:val="00831ACD"/>
    <w:rsid w:val="0083525F"/>
    <w:rsid w:val="00840CD8"/>
    <w:rsid w:val="0085240A"/>
    <w:rsid w:val="00854D09"/>
    <w:rsid w:val="0086369F"/>
    <w:rsid w:val="00864509"/>
    <w:rsid w:val="00874C0B"/>
    <w:rsid w:val="00883FA9"/>
    <w:rsid w:val="00890B1E"/>
    <w:rsid w:val="008A4ACF"/>
    <w:rsid w:val="008A62F1"/>
    <w:rsid w:val="008B414F"/>
    <w:rsid w:val="008B764C"/>
    <w:rsid w:val="008E7A68"/>
    <w:rsid w:val="008F54BC"/>
    <w:rsid w:val="008F57B9"/>
    <w:rsid w:val="0090073D"/>
    <w:rsid w:val="00904B1C"/>
    <w:rsid w:val="00915611"/>
    <w:rsid w:val="009327B7"/>
    <w:rsid w:val="00955FDB"/>
    <w:rsid w:val="009836E8"/>
    <w:rsid w:val="009931F5"/>
    <w:rsid w:val="009A49B4"/>
    <w:rsid w:val="009C6991"/>
    <w:rsid w:val="00A02C1A"/>
    <w:rsid w:val="00A20AC3"/>
    <w:rsid w:val="00A237DD"/>
    <w:rsid w:val="00A2512C"/>
    <w:rsid w:val="00A26811"/>
    <w:rsid w:val="00A30CC2"/>
    <w:rsid w:val="00A670FD"/>
    <w:rsid w:val="00A835FC"/>
    <w:rsid w:val="00A83E0B"/>
    <w:rsid w:val="00A86B67"/>
    <w:rsid w:val="00A95C8A"/>
    <w:rsid w:val="00AA502B"/>
    <w:rsid w:val="00AB01AB"/>
    <w:rsid w:val="00AB0922"/>
    <w:rsid w:val="00AB481A"/>
    <w:rsid w:val="00AB57C7"/>
    <w:rsid w:val="00AB7124"/>
    <w:rsid w:val="00AB7EF5"/>
    <w:rsid w:val="00AC4AF3"/>
    <w:rsid w:val="00AD200A"/>
    <w:rsid w:val="00AD42C2"/>
    <w:rsid w:val="00AE7841"/>
    <w:rsid w:val="00B018DB"/>
    <w:rsid w:val="00B01972"/>
    <w:rsid w:val="00B06A20"/>
    <w:rsid w:val="00B0739D"/>
    <w:rsid w:val="00B149D9"/>
    <w:rsid w:val="00B14A12"/>
    <w:rsid w:val="00B14EA5"/>
    <w:rsid w:val="00B20875"/>
    <w:rsid w:val="00B247B1"/>
    <w:rsid w:val="00B31C9C"/>
    <w:rsid w:val="00B55AA9"/>
    <w:rsid w:val="00B808F2"/>
    <w:rsid w:val="00B80DC2"/>
    <w:rsid w:val="00B9377E"/>
    <w:rsid w:val="00BA3D43"/>
    <w:rsid w:val="00BA7A21"/>
    <w:rsid w:val="00BB3BA2"/>
    <w:rsid w:val="00BB4460"/>
    <w:rsid w:val="00BB797C"/>
    <w:rsid w:val="00BC043F"/>
    <w:rsid w:val="00BC365D"/>
    <w:rsid w:val="00BD2268"/>
    <w:rsid w:val="00BD3617"/>
    <w:rsid w:val="00BD62B4"/>
    <w:rsid w:val="00BE3BBB"/>
    <w:rsid w:val="00BE6960"/>
    <w:rsid w:val="00BE7BDC"/>
    <w:rsid w:val="00BF1741"/>
    <w:rsid w:val="00BF530C"/>
    <w:rsid w:val="00C06584"/>
    <w:rsid w:val="00C10F47"/>
    <w:rsid w:val="00C443A9"/>
    <w:rsid w:val="00C502C1"/>
    <w:rsid w:val="00C51160"/>
    <w:rsid w:val="00C524F7"/>
    <w:rsid w:val="00C6330C"/>
    <w:rsid w:val="00C63F5A"/>
    <w:rsid w:val="00C662C6"/>
    <w:rsid w:val="00C72F95"/>
    <w:rsid w:val="00C82446"/>
    <w:rsid w:val="00C927FB"/>
    <w:rsid w:val="00C9427D"/>
    <w:rsid w:val="00C97C17"/>
    <w:rsid w:val="00CA0414"/>
    <w:rsid w:val="00CB011E"/>
    <w:rsid w:val="00CB2E17"/>
    <w:rsid w:val="00CC30BA"/>
    <w:rsid w:val="00CD0B48"/>
    <w:rsid w:val="00CE3C93"/>
    <w:rsid w:val="00CE48F9"/>
    <w:rsid w:val="00CE5D06"/>
    <w:rsid w:val="00CE7FD0"/>
    <w:rsid w:val="00CF23C3"/>
    <w:rsid w:val="00CF63C0"/>
    <w:rsid w:val="00D15DEE"/>
    <w:rsid w:val="00D15FDB"/>
    <w:rsid w:val="00D2001D"/>
    <w:rsid w:val="00D318F6"/>
    <w:rsid w:val="00D44B65"/>
    <w:rsid w:val="00D57D84"/>
    <w:rsid w:val="00D61778"/>
    <w:rsid w:val="00D65F4B"/>
    <w:rsid w:val="00D84E9C"/>
    <w:rsid w:val="00D87A95"/>
    <w:rsid w:val="00D92E29"/>
    <w:rsid w:val="00D93D1F"/>
    <w:rsid w:val="00DA060C"/>
    <w:rsid w:val="00DA7C1B"/>
    <w:rsid w:val="00DB028B"/>
    <w:rsid w:val="00DC595B"/>
    <w:rsid w:val="00DD2526"/>
    <w:rsid w:val="00DD2AE0"/>
    <w:rsid w:val="00DE24CD"/>
    <w:rsid w:val="00E30064"/>
    <w:rsid w:val="00E619CE"/>
    <w:rsid w:val="00E95A1B"/>
    <w:rsid w:val="00E97FB7"/>
    <w:rsid w:val="00EA0C1B"/>
    <w:rsid w:val="00EA189E"/>
    <w:rsid w:val="00EA6A21"/>
    <w:rsid w:val="00EA6E17"/>
    <w:rsid w:val="00EB3DE0"/>
    <w:rsid w:val="00EB5351"/>
    <w:rsid w:val="00EC60B2"/>
    <w:rsid w:val="00ED6843"/>
    <w:rsid w:val="00EE6765"/>
    <w:rsid w:val="00F02A51"/>
    <w:rsid w:val="00F05AC5"/>
    <w:rsid w:val="00F0616D"/>
    <w:rsid w:val="00F07346"/>
    <w:rsid w:val="00F10FE3"/>
    <w:rsid w:val="00F24BF1"/>
    <w:rsid w:val="00F318F3"/>
    <w:rsid w:val="00F33536"/>
    <w:rsid w:val="00F44A93"/>
    <w:rsid w:val="00F46ABD"/>
    <w:rsid w:val="00F46E8B"/>
    <w:rsid w:val="00F50717"/>
    <w:rsid w:val="00F516FB"/>
    <w:rsid w:val="00F53FFD"/>
    <w:rsid w:val="00F57A0B"/>
    <w:rsid w:val="00F6048E"/>
    <w:rsid w:val="00F7414A"/>
    <w:rsid w:val="00F8414C"/>
    <w:rsid w:val="00F87C9B"/>
    <w:rsid w:val="00F9161B"/>
    <w:rsid w:val="00F941D0"/>
    <w:rsid w:val="00FA371B"/>
    <w:rsid w:val="00FA773C"/>
    <w:rsid w:val="00FB390D"/>
    <w:rsid w:val="00FB6F32"/>
    <w:rsid w:val="00FC1B3D"/>
    <w:rsid w:val="00FC3DE0"/>
    <w:rsid w:val="00FD7E99"/>
    <w:rsid w:val="00FE2BE9"/>
    <w:rsid w:val="00FE58EB"/>
    <w:rsid w:val="00FF48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975E3"/>
  <w15:chartTrackingRefBased/>
  <w15:docId w15:val="{935B3D4F-7D01-4334-9B51-60A67BA3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460"/>
    <w:pPr>
      <w:bidi/>
      <w:spacing w:after="200" w:line="240" w:lineRule="auto"/>
      <w:jc w:val="both"/>
    </w:pPr>
  </w:style>
  <w:style w:type="paragraph" w:styleId="Heading1">
    <w:name w:val="heading 1"/>
    <w:basedOn w:val="Normal"/>
    <w:next w:val="Normal"/>
    <w:link w:val="Heading1Char"/>
    <w:uiPriority w:val="9"/>
    <w:qFormat/>
    <w:rsid w:val="00AB481A"/>
    <w:pPr>
      <w:keepNext/>
      <w:keepLines/>
      <w:bidi w:val="0"/>
      <w:spacing w:before="240" w:after="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460"/>
    <w:pPr>
      <w:ind w:left="720"/>
      <w:contextualSpacing/>
    </w:pPr>
  </w:style>
  <w:style w:type="paragraph" w:styleId="FootnoteText">
    <w:name w:val="footnote text"/>
    <w:basedOn w:val="Normal"/>
    <w:link w:val="FootnoteTextChar"/>
    <w:uiPriority w:val="99"/>
    <w:semiHidden/>
    <w:unhideWhenUsed/>
    <w:rsid w:val="00BB4460"/>
    <w:pPr>
      <w:spacing w:after="0"/>
    </w:pPr>
    <w:rPr>
      <w:sz w:val="20"/>
      <w:szCs w:val="20"/>
    </w:rPr>
  </w:style>
  <w:style w:type="character" w:customStyle="1" w:styleId="FootnoteTextChar">
    <w:name w:val="Footnote Text Char"/>
    <w:basedOn w:val="DefaultParagraphFont"/>
    <w:link w:val="FootnoteText"/>
    <w:uiPriority w:val="99"/>
    <w:semiHidden/>
    <w:rsid w:val="00BB4460"/>
    <w:rPr>
      <w:sz w:val="20"/>
      <w:szCs w:val="20"/>
    </w:rPr>
  </w:style>
  <w:style w:type="character" w:styleId="FootnoteReference">
    <w:name w:val="footnote reference"/>
    <w:basedOn w:val="DefaultParagraphFont"/>
    <w:uiPriority w:val="99"/>
    <w:semiHidden/>
    <w:unhideWhenUsed/>
    <w:rsid w:val="00BB4460"/>
    <w:rPr>
      <w:vertAlign w:val="superscript"/>
    </w:rPr>
  </w:style>
  <w:style w:type="character" w:customStyle="1" w:styleId="fontstyle01">
    <w:name w:val="fontstyle01"/>
    <w:basedOn w:val="DefaultParagraphFont"/>
    <w:rsid w:val="00BB4460"/>
    <w:rPr>
      <w:rFonts w:ascii="Times" w:hAnsi="Times" w:cs="Times" w:hint="default"/>
      <w:b w:val="0"/>
      <w:bCs w:val="0"/>
      <w:i w:val="0"/>
      <w:iCs w:val="0"/>
      <w:color w:val="000000"/>
      <w:sz w:val="24"/>
      <w:szCs w:val="24"/>
    </w:rPr>
  </w:style>
  <w:style w:type="character" w:styleId="Hyperlink">
    <w:name w:val="Hyperlink"/>
    <w:basedOn w:val="DefaultParagraphFont"/>
    <w:uiPriority w:val="99"/>
    <w:unhideWhenUsed/>
    <w:rsid w:val="00BB4460"/>
    <w:rPr>
      <w:color w:val="0563C1" w:themeColor="hyperlink"/>
      <w:u w:val="single"/>
    </w:rPr>
  </w:style>
  <w:style w:type="character" w:styleId="Strong">
    <w:name w:val="Strong"/>
    <w:basedOn w:val="DefaultParagraphFont"/>
    <w:uiPriority w:val="22"/>
    <w:qFormat/>
    <w:rsid w:val="000D396A"/>
    <w:rPr>
      <w:b/>
      <w:bCs/>
    </w:rPr>
  </w:style>
  <w:style w:type="character" w:styleId="Emphasis">
    <w:name w:val="Emphasis"/>
    <w:basedOn w:val="DefaultParagraphFont"/>
    <w:uiPriority w:val="20"/>
    <w:qFormat/>
    <w:rsid w:val="000D396A"/>
    <w:rPr>
      <w:i/>
      <w:iCs/>
    </w:rPr>
  </w:style>
  <w:style w:type="character" w:customStyle="1" w:styleId="authors">
    <w:name w:val="authors"/>
    <w:basedOn w:val="DefaultParagraphFont"/>
    <w:rsid w:val="00661DAE"/>
  </w:style>
  <w:style w:type="character" w:customStyle="1" w:styleId="Date1">
    <w:name w:val="Date1"/>
    <w:basedOn w:val="DefaultParagraphFont"/>
    <w:rsid w:val="00661DAE"/>
  </w:style>
  <w:style w:type="character" w:customStyle="1" w:styleId="arttitle">
    <w:name w:val="art_title"/>
    <w:basedOn w:val="DefaultParagraphFont"/>
    <w:rsid w:val="00661DAE"/>
  </w:style>
  <w:style w:type="character" w:customStyle="1" w:styleId="serialtitle">
    <w:name w:val="serial_title"/>
    <w:basedOn w:val="DefaultParagraphFont"/>
    <w:rsid w:val="00661DAE"/>
  </w:style>
  <w:style w:type="character" w:customStyle="1" w:styleId="volumeissue">
    <w:name w:val="volume_issue"/>
    <w:basedOn w:val="DefaultParagraphFont"/>
    <w:rsid w:val="00661DAE"/>
  </w:style>
  <w:style w:type="character" w:customStyle="1" w:styleId="pagerange">
    <w:name w:val="page_range"/>
    <w:basedOn w:val="DefaultParagraphFont"/>
    <w:rsid w:val="00661DAE"/>
  </w:style>
  <w:style w:type="character" w:customStyle="1" w:styleId="doilink">
    <w:name w:val="doi_link"/>
    <w:basedOn w:val="DefaultParagraphFont"/>
    <w:rsid w:val="00661DAE"/>
  </w:style>
  <w:style w:type="paragraph" w:styleId="EndnoteText">
    <w:name w:val="endnote text"/>
    <w:basedOn w:val="Normal"/>
    <w:link w:val="EndnoteTextChar"/>
    <w:uiPriority w:val="99"/>
    <w:semiHidden/>
    <w:unhideWhenUsed/>
    <w:rsid w:val="0080066C"/>
    <w:pPr>
      <w:spacing w:after="0"/>
    </w:pPr>
    <w:rPr>
      <w:sz w:val="20"/>
      <w:szCs w:val="20"/>
    </w:rPr>
  </w:style>
  <w:style w:type="character" w:customStyle="1" w:styleId="EndnoteTextChar">
    <w:name w:val="Endnote Text Char"/>
    <w:basedOn w:val="DefaultParagraphFont"/>
    <w:link w:val="EndnoteText"/>
    <w:uiPriority w:val="99"/>
    <w:semiHidden/>
    <w:rsid w:val="0080066C"/>
    <w:rPr>
      <w:sz w:val="20"/>
      <w:szCs w:val="20"/>
    </w:rPr>
  </w:style>
  <w:style w:type="character" w:styleId="EndnoteReference">
    <w:name w:val="endnote reference"/>
    <w:basedOn w:val="DefaultParagraphFont"/>
    <w:uiPriority w:val="99"/>
    <w:semiHidden/>
    <w:unhideWhenUsed/>
    <w:rsid w:val="0080066C"/>
    <w:rPr>
      <w:vertAlign w:val="superscript"/>
    </w:rPr>
  </w:style>
  <w:style w:type="character" w:customStyle="1" w:styleId="Heading1Char">
    <w:name w:val="Heading 1 Char"/>
    <w:basedOn w:val="DefaultParagraphFont"/>
    <w:link w:val="Heading1"/>
    <w:uiPriority w:val="9"/>
    <w:rsid w:val="00AB481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B481A"/>
  </w:style>
  <w:style w:type="paragraph" w:styleId="Header">
    <w:name w:val="header"/>
    <w:basedOn w:val="Normal"/>
    <w:link w:val="HeaderChar"/>
    <w:uiPriority w:val="99"/>
    <w:unhideWhenUsed/>
    <w:rsid w:val="00E97FB7"/>
    <w:pPr>
      <w:tabs>
        <w:tab w:val="center" w:pos="4153"/>
        <w:tab w:val="right" w:pos="8306"/>
      </w:tabs>
      <w:spacing w:after="0"/>
    </w:pPr>
  </w:style>
  <w:style w:type="character" w:customStyle="1" w:styleId="HeaderChar">
    <w:name w:val="Header Char"/>
    <w:basedOn w:val="DefaultParagraphFont"/>
    <w:link w:val="Header"/>
    <w:uiPriority w:val="99"/>
    <w:rsid w:val="00E97FB7"/>
  </w:style>
  <w:style w:type="paragraph" w:styleId="Footer">
    <w:name w:val="footer"/>
    <w:basedOn w:val="Normal"/>
    <w:link w:val="FooterChar"/>
    <w:uiPriority w:val="99"/>
    <w:unhideWhenUsed/>
    <w:rsid w:val="00E97FB7"/>
    <w:pPr>
      <w:tabs>
        <w:tab w:val="center" w:pos="4153"/>
        <w:tab w:val="right" w:pos="8306"/>
      </w:tabs>
      <w:spacing w:after="0"/>
    </w:pPr>
  </w:style>
  <w:style w:type="character" w:customStyle="1" w:styleId="FooterChar">
    <w:name w:val="Footer Char"/>
    <w:basedOn w:val="DefaultParagraphFont"/>
    <w:link w:val="Footer"/>
    <w:uiPriority w:val="99"/>
    <w:rsid w:val="00E97FB7"/>
  </w:style>
  <w:style w:type="paragraph" w:styleId="BalloonText">
    <w:name w:val="Balloon Text"/>
    <w:basedOn w:val="Normal"/>
    <w:link w:val="BalloonTextChar"/>
    <w:uiPriority w:val="99"/>
    <w:semiHidden/>
    <w:unhideWhenUsed/>
    <w:rsid w:val="00BD361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617"/>
    <w:rPr>
      <w:rFonts w:ascii="Segoe UI" w:hAnsi="Segoe UI" w:cs="Segoe UI"/>
      <w:sz w:val="18"/>
      <w:szCs w:val="18"/>
    </w:rPr>
  </w:style>
  <w:style w:type="paragraph" w:customStyle="1" w:styleId="root-block-node">
    <w:name w:val="root-block-node"/>
    <w:basedOn w:val="Normal"/>
    <w:rsid w:val="00573F1E"/>
    <w:pPr>
      <w:bidi w:val="0"/>
      <w:spacing w:before="100" w:beforeAutospacing="1" w:after="100" w:afterAutospacing="1"/>
      <w:jc w:val="left"/>
    </w:pPr>
    <w:rPr>
      <w:rFonts w:ascii="Times New Roman" w:eastAsiaTheme="minorEastAsia" w:hAnsi="Times New Roman" w:cs="Times New Roman"/>
      <w:sz w:val="24"/>
      <w:szCs w:val="24"/>
    </w:rPr>
  </w:style>
  <w:style w:type="character" w:customStyle="1" w:styleId="inserted-paragraph">
    <w:name w:val="inserted-paragraph"/>
    <w:basedOn w:val="DefaultParagraphFont"/>
    <w:rsid w:val="00573F1E"/>
  </w:style>
  <w:style w:type="character" w:customStyle="1" w:styleId="fn-label">
    <w:name w:val="fn-label"/>
    <w:basedOn w:val="DefaultParagraphFont"/>
    <w:rsid w:val="00521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874">
      <w:bodyDiv w:val="1"/>
      <w:marLeft w:val="0"/>
      <w:marRight w:val="0"/>
      <w:marTop w:val="0"/>
      <w:marBottom w:val="0"/>
      <w:divBdr>
        <w:top w:val="none" w:sz="0" w:space="0" w:color="auto"/>
        <w:left w:val="none" w:sz="0" w:space="0" w:color="auto"/>
        <w:bottom w:val="none" w:sz="0" w:space="0" w:color="auto"/>
        <w:right w:val="none" w:sz="0" w:space="0" w:color="auto"/>
      </w:divBdr>
    </w:div>
    <w:div w:id="9575802">
      <w:bodyDiv w:val="1"/>
      <w:marLeft w:val="0"/>
      <w:marRight w:val="0"/>
      <w:marTop w:val="0"/>
      <w:marBottom w:val="0"/>
      <w:divBdr>
        <w:top w:val="none" w:sz="0" w:space="0" w:color="auto"/>
        <w:left w:val="none" w:sz="0" w:space="0" w:color="auto"/>
        <w:bottom w:val="none" w:sz="0" w:space="0" w:color="auto"/>
        <w:right w:val="none" w:sz="0" w:space="0" w:color="auto"/>
      </w:divBdr>
    </w:div>
    <w:div w:id="11956330">
      <w:bodyDiv w:val="1"/>
      <w:marLeft w:val="0"/>
      <w:marRight w:val="0"/>
      <w:marTop w:val="0"/>
      <w:marBottom w:val="0"/>
      <w:divBdr>
        <w:top w:val="none" w:sz="0" w:space="0" w:color="auto"/>
        <w:left w:val="none" w:sz="0" w:space="0" w:color="auto"/>
        <w:bottom w:val="none" w:sz="0" w:space="0" w:color="auto"/>
        <w:right w:val="none" w:sz="0" w:space="0" w:color="auto"/>
      </w:divBdr>
    </w:div>
    <w:div w:id="20715410">
      <w:bodyDiv w:val="1"/>
      <w:marLeft w:val="0"/>
      <w:marRight w:val="0"/>
      <w:marTop w:val="0"/>
      <w:marBottom w:val="0"/>
      <w:divBdr>
        <w:top w:val="none" w:sz="0" w:space="0" w:color="auto"/>
        <w:left w:val="none" w:sz="0" w:space="0" w:color="auto"/>
        <w:bottom w:val="none" w:sz="0" w:space="0" w:color="auto"/>
        <w:right w:val="none" w:sz="0" w:space="0" w:color="auto"/>
      </w:divBdr>
    </w:div>
    <w:div w:id="22443102">
      <w:bodyDiv w:val="1"/>
      <w:marLeft w:val="0"/>
      <w:marRight w:val="0"/>
      <w:marTop w:val="0"/>
      <w:marBottom w:val="0"/>
      <w:divBdr>
        <w:top w:val="none" w:sz="0" w:space="0" w:color="auto"/>
        <w:left w:val="none" w:sz="0" w:space="0" w:color="auto"/>
        <w:bottom w:val="none" w:sz="0" w:space="0" w:color="auto"/>
        <w:right w:val="none" w:sz="0" w:space="0" w:color="auto"/>
      </w:divBdr>
    </w:div>
    <w:div w:id="34159575">
      <w:bodyDiv w:val="1"/>
      <w:marLeft w:val="0"/>
      <w:marRight w:val="0"/>
      <w:marTop w:val="0"/>
      <w:marBottom w:val="0"/>
      <w:divBdr>
        <w:top w:val="none" w:sz="0" w:space="0" w:color="auto"/>
        <w:left w:val="none" w:sz="0" w:space="0" w:color="auto"/>
        <w:bottom w:val="none" w:sz="0" w:space="0" w:color="auto"/>
        <w:right w:val="none" w:sz="0" w:space="0" w:color="auto"/>
      </w:divBdr>
    </w:div>
    <w:div w:id="40331727">
      <w:bodyDiv w:val="1"/>
      <w:marLeft w:val="0"/>
      <w:marRight w:val="0"/>
      <w:marTop w:val="0"/>
      <w:marBottom w:val="0"/>
      <w:divBdr>
        <w:top w:val="none" w:sz="0" w:space="0" w:color="auto"/>
        <w:left w:val="none" w:sz="0" w:space="0" w:color="auto"/>
        <w:bottom w:val="none" w:sz="0" w:space="0" w:color="auto"/>
        <w:right w:val="none" w:sz="0" w:space="0" w:color="auto"/>
      </w:divBdr>
    </w:div>
    <w:div w:id="46221188">
      <w:bodyDiv w:val="1"/>
      <w:marLeft w:val="0"/>
      <w:marRight w:val="0"/>
      <w:marTop w:val="0"/>
      <w:marBottom w:val="0"/>
      <w:divBdr>
        <w:top w:val="none" w:sz="0" w:space="0" w:color="auto"/>
        <w:left w:val="none" w:sz="0" w:space="0" w:color="auto"/>
        <w:bottom w:val="none" w:sz="0" w:space="0" w:color="auto"/>
        <w:right w:val="none" w:sz="0" w:space="0" w:color="auto"/>
      </w:divBdr>
    </w:div>
    <w:div w:id="72121218">
      <w:bodyDiv w:val="1"/>
      <w:marLeft w:val="0"/>
      <w:marRight w:val="0"/>
      <w:marTop w:val="0"/>
      <w:marBottom w:val="0"/>
      <w:divBdr>
        <w:top w:val="none" w:sz="0" w:space="0" w:color="auto"/>
        <w:left w:val="none" w:sz="0" w:space="0" w:color="auto"/>
        <w:bottom w:val="none" w:sz="0" w:space="0" w:color="auto"/>
        <w:right w:val="none" w:sz="0" w:space="0" w:color="auto"/>
      </w:divBdr>
    </w:div>
    <w:div w:id="78020380">
      <w:bodyDiv w:val="1"/>
      <w:marLeft w:val="0"/>
      <w:marRight w:val="0"/>
      <w:marTop w:val="0"/>
      <w:marBottom w:val="0"/>
      <w:divBdr>
        <w:top w:val="none" w:sz="0" w:space="0" w:color="auto"/>
        <w:left w:val="none" w:sz="0" w:space="0" w:color="auto"/>
        <w:bottom w:val="none" w:sz="0" w:space="0" w:color="auto"/>
        <w:right w:val="none" w:sz="0" w:space="0" w:color="auto"/>
      </w:divBdr>
    </w:div>
    <w:div w:id="82646281">
      <w:bodyDiv w:val="1"/>
      <w:marLeft w:val="0"/>
      <w:marRight w:val="0"/>
      <w:marTop w:val="0"/>
      <w:marBottom w:val="0"/>
      <w:divBdr>
        <w:top w:val="none" w:sz="0" w:space="0" w:color="auto"/>
        <w:left w:val="none" w:sz="0" w:space="0" w:color="auto"/>
        <w:bottom w:val="none" w:sz="0" w:space="0" w:color="auto"/>
        <w:right w:val="none" w:sz="0" w:space="0" w:color="auto"/>
      </w:divBdr>
    </w:div>
    <w:div w:id="101002177">
      <w:bodyDiv w:val="1"/>
      <w:marLeft w:val="0"/>
      <w:marRight w:val="0"/>
      <w:marTop w:val="0"/>
      <w:marBottom w:val="0"/>
      <w:divBdr>
        <w:top w:val="none" w:sz="0" w:space="0" w:color="auto"/>
        <w:left w:val="none" w:sz="0" w:space="0" w:color="auto"/>
        <w:bottom w:val="none" w:sz="0" w:space="0" w:color="auto"/>
        <w:right w:val="none" w:sz="0" w:space="0" w:color="auto"/>
      </w:divBdr>
    </w:div>
    <w:div w:id="111554595">
      <w:bodyDiv w:val="1"/>
      <w:marLeft w:val="0"/>
      <w:marRight w:val="0"/>
      <w:marTop w:val="0"/>
      <w:marBottom w:val="0"/>
      <w:divBdr>
        <w:top w:val="none" w:sz="0" w:space="0" w:color="auto"/>
        <w:left w:val="none" w:sz="0" w:space="0" w:color="auto"/>
        <w:bottom w:val="none" w:sz="0" w:space="0" w:color="auto"/>
        <w:right w:val="none" w:sz="0" w:space="0" w:color="auto"/>
      </w:divBdr>
    </w:div>
    <w:div w:id="116459505">
      <w:bodyDiv w:val="1"/>
      <w:marLeft w:val="0"/>
      <w:marRight w:val="0"/>
      <w:marTop w:val="0"/>
      <w:marBottom w:val="0"/>
      <w:divBdr>
        <w:top w:val="none" w:sz="0" w:space="0" w:color="auto"/>
        <w:left w:val="none" w:sz="0" w:space="0" w:color="auto"/>
        <w:bottom w:val="none" w:sz="0" w:space="0" w:color="auto"/>
        <w:right w:val="none" w:sz="0" w:space="0" w:color="auto"/>
      </w:divBdr>
    </w:div>
    <w:div w:id="119609927">
      <w:bodyDiv w:val="1"/>
      <w:marLeft w:val="0"/>
      <w:marRight w:val="0"/>
      <w:marTop w:val="0"/>
      <w:marBottom w:val="0"/>
      <w:divBdr>
        <w:top w:val="none" w:sz="0" w:space="0" w:color="auto"/>
        <w:left w:val="none" w:sz="0" w:space="0" w:color="auto"/>
        <w:bottom w:val="none" w:sz="0" w:space="0" w:color="auto"/>
        <w:right w:val="none" w:sz="0" w:space="0" w:color="auto"/>
      </w:divBdr>
    </w:div>
    <w:div w:id="132258165">
      <w:bodyDiv w:val="1"/>
      <w:marLeft w:val="0"/>
      <w:marRight w:val="0"/>
      <w:marTop w:val="0"/>
      <w:marBottom w:val="0"/>
      <w:divBdr>
        <w:top w:val="none" w:sz="0" w:space="0" w:color="auto"/>
        <w:left w:val="none" w:sz="0" w:space="0" w:color="auto"/>
        <w:bottom w:val="none" w:sz="0" w:space="0" w:color="auto"/>
        <w:right w:val="none" w:sz="0" w:space="0" w:color="auto"/>
      </w:divBdr>
    </w:div>
    <w:div w:id="150026415">
      <w:bodyDiv w:val="1"/>
      <w:marLeft w:val="0"/>
      <w:marRight w:val="0"/>
      <w:marTop w:val="0"/>
      <w:marBottom w:val="0"/>
      <w:divBdr>
        <w:top w:val="none" w:sz="0" w:space="0" w:color="auto"/>
        <w:left w:val="none" w:sz="0" w:space="0" w:color="auto"/>
        <w:bottom w:val="none" w:sz="0" w:space="0" w:color="auto"/>
        <w:right w:val="none" w:sz="0" w:space="0" w:color="auto"/>
      </w:divBdr>
    </w:div>
    <w:div w:id="166293444">
      <w:bodyDiv w:val="1"/>
      <w:marLeft w:val="0"/>
      <w:marRight w:val="0"/>
      <w:marTop w:val="0"/>
      <w:marBottom w:val="0"/>
      <w:divBdr>
        <w:top w:val="none" w:sz="0" w:space="0" w:color="auto"/>
        <w:left w:val="none" w:sz="0" w:space="0" w:color="auto"/>
        <w:bottom w:val="none" w:sz="0" w:space="0" w:color="auto"/>
        <w:right w:val="none" w:sz="0" w:space="0" w:color="auto"/>
      </w:divBdr>
    </w:div>
    <w:div w:id="171379668">
      <w:bodyDiv w:val="1"/>
      <w:marLeft w:val="0"/>
      <w:marRight w:val="0"/>
      <w:marTop w:val="0"/>
      <w:marBottom w:val="0"/>
      <w:divBdr>
        <w:top w:val="none" w:sz="0" w:space="0" w:color="auto"/>
        <w:left w:val="none" w:sz="0" w:space="0" w:color="auto"/>
        <w:bottom w:val="none" w:sz="0" w:space="0" w:color="auto"/>
        <w:right w:val="none" w:sz="0" w:space="0" w:color="auto"/>
      </w:divBdr>
    </w:div>
    <w:div w:id="171651666">
      <w:bodyDiv w:val="1"/>
      <w:marLeft w:val="0"/>
      <w:marRight w:val="0"/>
      <w:marTop w:val="0"/>
      <w:marBottom w:val="0"/>
      <w:divBdr>
        <w:top w:val="none" w:sz="0" w:space="0" w:color="auto"/>
        <w:left w:val="none" w:sz="0" w:space="0" w:color="auto"/>
        <w:bottom w:val="none" w:sz="0" w:space="0" w:color="auto"/>
        <w:right w:val="none" w:sz="0" w:space="0" w:color="auto"/>
      </w:divBdr>
    </w:div>
    <w:div w:id="181212957">
      <w:bodyDiv w:val="1"/>
      <w:marLeft w:val="0"/>
      <w:marRight w:val="0"/>
      <w:marTop w:val="0"/>
      <w:marBottom w:val="0"/>
      <w:divBdr>
        <w:top w:val="none" w:sz="0" w:space="0" w:color="auto"/>
        <w:left w:val="none" w:sz="0" w:space="0" w:color="auto"/>
        <w:bottom w:val="none" w:sz="0" w:space="0" w:color="auto"/>
        <w:right w:val="none" w:sz="0" w:space="0" w:color="auto"/>
      </w:divBdr>
    </w:div>
    <w:div w:id="184486532">
      <w:bodyDiv w:val="1"/>
      <w:marLeft w:val="0"/>
      <w:marRight w:val="0"/>
      <w:marTop w:val="0"/>
      <w:marBottom w:val="0"/>
      <w:divBdr>
        <w:top w:val="none" w:sz="0" w:space="0" w:color="auto"/>
        <w:left w:val="none" w:sz="0" w:space="0" w:color="auto"/>
        <w:bottom w:val="none" w:sz="0" w:space="0" w:color="auto"/>
        <w:right w:val="none" w:sz="0" w:space="0" w:color="auto"/>
      </w:divBdr>
    </w:div>
    <w:div w:id="234585233">
      <w:bodyDiv w:val="1"/>
      <w:marLeft w:val="0"/>
      <w:marRight w:val="0"/>
      <w:marTop w:val="0"/>
      <w:marBottom w:val="0"/>
      <w:divBdr>
        <w:top w:val="none" w:sz="0" w:space="0" w:color="auto"/>
        <w:left w:val="none" w:sz="0" w:space="0" w:color="auto"/>
        <w:bottom w:val="none" w:sz="0" w:space="0" w:color="auto"/>
        <w:right w:val="none" w:sz="0" w:space="0" w:color="auto"/>
      </w:divBdr>
    </w:div>
    <w:div w:id="237401419">
      <w:bodyDiv w:val="1"/>
      <w:marLeft w:val="0"/>
      <w:marRight w:val="0"/>
      <w:marTop w:val="0"/>
      <w:marBottom w:val="0"/>
      <w:divBdr>
        <w:top w:val="none" w:sz="0" w:space="0" w:color="auto"/>
        <w:left w:val="none" w:sz="0" w:space="0" w:color="auto"/>
        <w:bottom w:val="none" w:sz="0" w:space="0" w:color="auto"/>
        <w:right w:val="none" w:sz="0" w:space="0" w:color="auto"/>
      </w:divBdr>
    </w:div>
    <w:div w:id="241909629">
      <w:bodyDiv w:val="1"/>
      <w:marLeft w:val="0"/>
      <w:marRight w:val="0"/>
      <w:marTop w:val="0"/>
      <w:marBottom w:val="0"/>
      <w:divBdr>
        <w:top w:val="none" w:sz="0" w:space="0" w:color="auto"/>
        <w:left w:val="none" w:sz="0" w:space="0" w:color="auto"/>
        <w:bottom w:val="none" w:sz="0" w:space="0" w:color="auto"/>
        <w:right w:val="none" w:sz="0" w:space="0" w:color="auto"/>
      </w:divBdr>
    </w:div>
    <w:div w:id="242182426">
      <w:bodyDiv w:val="1"/>
      <w:marLeft w:val="0"/>
      <w:marRight w:val="0"/>
      <w:marTop w:val="0"/>
      <w:marBottom w:val="0"/>
      <w:divBdr>
        <w:top w:val="none" w:sz="0" w:space="0" w:color="auto"/>
        <w:left w:val="none" w:sz="0" w:space="0" w:color="auto"/>
        <w:bottom w:val="none" w:sz="0" w:space="0" w:color="auto"/>
        <w:right w:val="none" w:sz="0" w:space="0" w:color="auto"/>
      </w:divBdr>
    </w:div>
    <w:div w:id="252051494">
      <w:bodyDiv w:val="1"/>
      <w:marLeft w:val="0"/>
      <w:marRight w:val="0"/>
      <w:marTop w:val="0"/>
      <w:marBottom w:val="0"/>
      <w:divBdr>
        <w:top w:val="none" w:sz="0" w:space="0" w:color="auto"/>
        <w:left w:val="none" w:sz="0" w:space="0" w:color="auto"/>
        <w:bottom w:val="none" w:sz="0" w:space="0" w:color="auto"/>
        <w:right w:val="none" w:sz="0" w:space="0" w:color="auto"/>
      </w:divBdr>
    </w:div>
    <w:div w:id="252858295">
      <w:bodyDiv w:val="1"/>
      <w:marLeft w:val="0"/>
      <w:marRight w:val="0"/>
      <w:marTop w:val="0"/>
      <w:marBottom w:val="0"/>
      <w:divBdr>
        <w:top w:val="none" w:sz="0" w:space="0" w:color="auto"/>
        <w:left w:val="none" w:sz="0" w:space="0" w:color="auto"/>
        <w:bottom w:val="none" w:sz="0" w:space="0" w:color="auto"/>
        <w:right w:val="none" w:sz="0" w:space="0" w:color="auto"/>
      </w:divBdr>
    </w:div>
    <w:div w:id="289285790">
      <w:bodyDiv w:val="1"/>
      <w:marLeft w:val="0"/>
      <w:marRight w:val="0"/>
      <w:marTop w:val="0"/>
      <w:marBottom w:val="0"/>
      <w:divBdr>
        <w:top w:val="none" w:sz="0" w:space="0" w:color="auto"/>
        <w:left w:val="none" w:sz="0" w:space="0" w:color="auto"/>
        <w:bottom w:val="none" w:sz="0" w:space="0" w:color="auto"/>
        <w:right w:val="none" w:sz="0" w:space="0" w:color="auto"/>
      </w:divBdr>
    </w:div>
    <w:div w:id="304160842">
      <w:bodyDiv w:val="1"/>
      <w:marLeft w:val="0"/>
      <w:marRight w:val="0"/>
      <w:marTop w:val="0"/>
      <w:marBottom w:val="0"/>
      <w:divBdr>
        <w:top w:val="none" w:sz="0" w:space="0" w:color="auto"/>
        <w:left w:val="none" w:sz="0" w:space="0" w:color="auto"/>
        <w:bottom w:val="none" w:sz="0" w:space="0" w:color="auto"/>
        <w:right w:val="none" w:sz="0" w:space="0" w:color="auto"/>
      </w:divBdr>
    </w:div>
    <w:div w:id="316345818">
      <w:bodyDiv w:val="1"/>
      <w:marLeft w:val="0"/>
      <w:marRight w:val="0"/>
      <w:marTop w:val="0"/>
      <w:marBottom w:val="0"/>
      <w:divBdr>
        <w:top w:val="none" w:sz="0" w:space="0" w:color="auto"/>
        <w:left w:val="none" w:sz="0" w:space="0" w:color="auto"/>
        <w:bottom w:val="none" w:sz="0" w:space="0" w:color="auto"/>
        <w:right w:val="none" w:sz="0" w:space="0" w:color="auto"/>
      </w:divBdr>
    </w:div>
    <w:div w:id="336663974">
      <w:bodyDiv w:val="1"/>
      <w:marLeft w:val="0"/>
      <w:marRight w:val="0"/>
      <w:marTop w:val="0"/>
      <w:marBottom w:val="0"/>
      <w:divBdr>
        <w:top w:val="none" w:sz="0" w:space="0" w:color="auto"/>
        <w:left w:val="none" w:sz="0" w:space="0" w:color="auto"/>
        <w:bottom w:val="none" w:sz="0" w:space="0" w:color="auto"/>
        <w:right w:val="none" w:sz="0" w:space="0" w:color="auto"/>
      </w:divBdr>
    </w:div>
    <w:div w:id="342362966">
      <w:bodyDiv w:val="1"/>
      <w:marLeft w:val="0"/>
      <w:marRight w:val="0"/>
      <w:marTop w:val="0"/>
      <w:marBottom w:val="0"/>
      <w:divBdr>
        <w:top w:val="none" w:sz="0" w:space="0" w:color="auto"/>
        <w:left w:val="none" w:sz="0" w:space="0" w:color="auto"/>
        <w:bottom w:val="none" w:sz="0" w:space="0" w:color="auto"/>
        <w:right w:val="none" w:sz="0" w:space="0" w:color="auto"/>
      </w:divBdr>
    </w:div>
    <w:div w:id="354961851">
      <w:bodyDiv w:val="1"/>
      <w:marLeft w:val="0"/>
      <w:marRight w:val="0"/>
      <w:marTop w:val="0"/>
      <w:marBottom w:val="0"/>
      <w:divBdr>
        <w:top w:val="none" w:sz="0" w:space="0" w:color="auto"/>
        <w:left w:val="none" w:sz="0" w:space="0" w:color="auto"/>
        <w:bottom w:val="none" w:sz="0" w:space="0" w:color="auto"/>
        <w:right w:val="none" w:sz="0" w:space="0" w:color="auto"/>
      </w:divBdr>
    </w:div>
    <w:div w:id="368530484">
      <w:bodyDiv w:val="1"/>
      <w:marLeft w:val="0"/>
      <w:marRight w:val="0"/>
      <w:marTop w:val="0"/>
      <w:marBottom w:val="0"/>
      <w:divBdr>
        <w:top w:val="none" w:sz="0" w:space="0" w:color="auto"/>
        <w:left w:val="none" w:sz="0" w:space="0" w:color="auto"/>
        <w:bottom w:val="none" w:sz="0" w:space="0" w:color="auto"/>
        <w:right w:val="none" w:sz="0" w:space="0" w:color="auto"/>
      </w:divBdr>
    </w:div>
    <w:div w:id="376005109">
      <w:bodyDiv w:val="1"/>
      <w:marLeft w:val="0"/>
      <w:marRight w:val="0"/>
      <w:marTop w:val="0"/>
      <w:marBottom w:val="0"/>
      <w:divBdr>
        <w:top w:val="none" w:sz="0" w:space="0" w:color="auto"/>
        <w:left w:val="none" w:sz="0" w:space="0" w:color="auto"/>
        <w:bottom w:val="none" w:sz="0" w:space="0" w:color="auto"/>
        <w:right w:val="none" w:sz="0" w:space="0" w:color="auto"/>
      </w:divBdr>
    </w:div>
    <w:div w:id="378626786">
      <w:bodyDiv w:val="1"/>
      <w:marLeft w:val="0"/>
      <w:marRight w:val="0"/>
      <w:marTop w:val="0"/>
      <w:marBottom w:val="0"/>
      <w:divBdr>
        <w:top w:val="none" w:sz="0" w:space="0" w:color="auto"/>
        <w:left w:val="none" w:sz="0" w:space="0" w:color="auto"/>
        <w:bottom w:val="none" w:sz="0" w:space="0" w:color="auto"/>
        <w:right w:val="none" w:sz="0" w:space="0" w:color="auto"/>
      </w:divBdr>
    </w:div>
    <w:div w:id="382366005">
      <w:bodyDiv w:val="1"/>
      <w:marLeft w:val="0"/>
      <w:marRight w:val="0"/>
      <w:marTop w:val="0"/>
      <w:marBottom w:val="0"/>
      <w:divBdr>
        <w:top w:val="none" w:sz="0" w:space="0" w:color="auto"/>
        <w:left w:val="none" w:sz="0" w:space="0" w:color="auto"/>
        <w:bottom w:val="none" w:sz="0" w:space="0" w:color="auto"/>
        <w:right w:val="none" w:sz="0" w:space="0" w:color="auto"/>
      </w:divBdr>
    </w:div>
    <w:div w:id="393043074">
      <w:bodyDiv w:val="1"/>
      <w:marLeft w:val="0"/>
      <w:marRight w:val="0"/>
      <w:marTop w:val="0"/>
      <w:marBottom w:val="0"/>
      <w:divBdr>
        <w:top w:val="none" w:sz="0" w:space="0" w:color="auto"/>
        <w:left w:val="none" w:sz="0" w:space="0" w:color="auto"/>
        <w:bottom w:val="none" w:sz="0" w:space="0" w:color="auto"/>
        <w:right w:val="none" w:sz="0" w:space="0" w:color="auto"/>
      </w:divBdr>
    </w:div>
    <w:div w:id="394665627">
      <w:bodyDiv w:val="1"/>
      <w:marLeft w:val="0"/>
      <w:marRight w:val="0"/>
      <w:marTop w:val="0"/>
      <w:marBottom w:val="0"/>
      <w:divBdr>
        <w:top w:val="none" w:sz="0" w:space="0" w:color="auto"/>
        <w:left w:val="none" w:sz="0" w:space="0" w:color="auto"/>
        <w:bottom w:val="none" w:sz="0" w:space="0" w:color="auto"/>
        <w:right w:val="none" w:sz="0" w:space="0" w:color="auto"/>
      </w:divBdr>
    </w:div>
    <w:div w:id="406273004">
      <w:bodyDiv w:val="1"/>
      <w:marLeft w:val="0"/>
      <w:marRight w:val="0"/>
      <w:marTop w:val="0"/>
      <w:marBottom w:val="0"/>
      <w:divBdr>
        <w:top w:val="none" w:sz="0" w:space="0" w:color="auto"/>
        <w:left w:val="none" w:sz="0" w:space="0" w:color="auto"/>
        <w:bottom w:val="none" w:sz="0" w:space="0" w:color="auto"/>
        <w:right w:val="none" w:sz="0" w:space="0" w:color="auto"/>
      </w:divBdr>
    </w:div>
    <w:div w:id="408386407">
      <w:bodyDiv w:val="1"/>
      <w:marLeft w:val="0"/>
      <w:marRight w:val="0"/>
      <w:marTop w:val="0"/>
      <w:marBottom w:val="0"/>
      <w:divBdr>
        <w:top w:val="none" w:sz="0" w:space="0" w:color="auto"/>
        <w:left w:val="none" w:sz="0" w:space="0" w:color="auto"/>
        <w:bottom w:val="none" w:sz="0" w:space="0" w:color="auto"/>
        <w:right w:val="none" w:sz="0" w:space="0" w:color="auto"/>
      </w:divBdr>
    </w:div>
    <w:div w:id="408964752">
      <w:bodyDiv w:val="1"/>
      <w:marLeft w:val="0"/>
      <w:marRight w:val="0"/>
      <w:marTop w:val="0"/>
      <w:marBottom w:val="0"/>
      <w:divBdr>
        <w:top w:val="none" w:sz="0" w:space="0" w:color="auto"/>
        <w:left w:val="none" w:sz="0" w:space="0" w:color="auto"/>
        <w:bottom w:val="none" w:sz="0" w:space="0" w:color="auto"/>
        <w:right w:val="none" w:sz="0" w:space="0" w:color="auto"/>
      </w:divBdr>
    </w:div>
    <w:div w:id="417988628">
      <w:bodyDiv w:val="1"/>
      <w:marLeft w:val="0"/>
      <w:marRight w:val="0"/>
      <w:marTop w:val="0"/>
      <w:marBottom w:val="0"/>
      <w:divBdr>
        <w:top w:val="none" w:sz="0" w:space="0" w:color="auto"/>
        <w:left w:val="none" w:sz="0" w:space="0" w:color="auto"/>
        <w:bottom w:val="none" w:sz="0" w:space="0" w:color="auto"/>
        <w:right w:val="none" w:sz="0" w:space="0" w:color="auto"/>
      </w:divBdr>
    </w:div>
    <w:div w:id="427627390">
      <w:bodyDiv w:val="1"/>
      <w:marLeft w:val="0"/>
      <w:marRight w:val="0"/>
      <w:marTop w:val="0"/>
      <w:marBottom w:val="0"/>
      <w:divBdr>
        <w:top w:val="none" w:sz="0" w:space="0" w:color="auto"/>
        <w:left w:val="none" w:sz="0" w:space="0" w:color="auto"/>
        <w:bottom w:val="none" w:sz="0" w:space="0" w:color="auto"/>
        <w:right w:val="none" w:sz="0" w:space="0" w:color="auto"/>
      </w:divBdr>
    </w:div>
    <w:div w:id="428278116">
      <w:bodyDiv w:val="1"/>
      <w:marLeft w:val="0"/>
      <w:marRight w:val="0"/>
      <w:marTop w:val="0"/>
      <w:marBottom w:val="0"/>
      <w:divBdr>
        <w:top w:val="none" w:sz="0" w:space="0" w:color="auto"/>
        <w:left w:val="none" w:sz="0" w:space="0" w:color="auto"/>
        <w:bottom w:val="none" w:sz="0" w:space="0" w:color="auto"/>
        <w:right w:val="none" w:sz="0" w:space="0" w:color="auto"/>
      </w:divBdr>
    </w:div>
    <w:div w:id="428431289">
      <w:bodyDiv w:val="1"/>
      <w:marLeft w:val="0"/>
      <w:marRight w:val="0"/>
      <w:marTop w:val="0"/>
      <w:marBottom w:val="0"/>
      <w:divBdr>
        <w:top w:val="none" w:sz="0" w:space="0" w:color="auto"/>
        <w:left w:val="none" w:sz="0" w:space="0" w:color="auto"/>
        <w:bottom w:val="none" w:sz="0" w:space="0" w:color="auto"/>
        <w:right w:val="none" w:sz="0" w:space="0" w:color="auto"/>
      </w:divBdr>
    </w:div>
    <w:div w:id="431628597">
      <w:bodyDiv w:val="1"/>
      <w:marLeft w:val="0"/>
      <w:marRight w:val="0"/>
      <w:marTop w:val="0"/>
      <w:marBottom w:val="0"/>
      <w:divBdr>
        <w:top w:val="none" w:sz="0" w:space="0" w:color="auto"/>
        <w:left w:val="none" w:sz="0" w:space="0" w:color="auto"/>
        <w:bottom w:val="none" w:sz="0" w:space="0" w:color="auto"/>
        <w:right w:val="none" w:sz="0" w:space="0" w:color="auto"/>
      </w:divBdr>
    </w:div>
    <w:div w:id="439302883">
      <w:bodyDiv w:val="1"/>
      <w:marLeft w:val="0"/>
      <w:marRight w:val="0"/>
      <w:marTop w:val="0"/>
      <w:marBottom w:val="0"/>
      <w:divBdr>
        <w:top w:val="none" w:sz="0" w:space="0" w:color="auto"/>
        <w:left w:val="none" w:sz="0" w:space="0" w:color="auto"/>
        <w:bottom w:val="none" w:sz="0" w:space="0" w:color="auto"/>
        <w:right w:val="none" w:sz="0" w:space="0" w:color="auto"/>
      </w:divBdr>
    </w:div>
    <w:div w:id="441807126">
      <w:bodyDiv w:val="1"/>
      <w:marLeft w:val="0"/>
      <w:marRight w:val="0"/>
      <w:marTop w:val="0"/>
      <w:marBottom w:val="0"/>
      <w:divBdr>
        <w:top w:val="none" w:sz="0" w:space="0" w:color="auto"/>
        <w:left w:val="none" w:sz="0" w:space="0" w:color="auto"/>
        <w:bottom w:val="none" w:sz="0" w:space="0" w:color="auto"/>
        <w:right w:val="none" w:sz="0" w:space="0" w:color="auto"/>
      </w:divBdr>
    </w:div>
    <w:div w:id="446436985">
      <w:bodyDiv w:val="1"/>
      <w:marLeft w:val="0"/>
      <w:marRight w:val="0"/>
      <w:marTop w:val="0"/>
      <w:marBottom w:val="0"/>
      <w:divBdr>
        <w:top w:val="none" w:sz="0" w:space="0" w:color="auto"/>
        <w:left w:val="none" w:sz="0" w:space="0" w:color="auto"/>
        <w:bottom w:val="none" w:sz="0" w:space="0" w:color="auto"/>
        <w:right w:val="none" w:sz="0" w:space="0" w:color="auto"/>
      </w:divBdr>
    </w:div>
    <w:div w:id="451291834">
      <w:bodyDiv w:val="1"/>
      <w:marLeft w:val="0"/>
      <w:marRight w:val="0"/>
      <w:marTop w:val="0"/>
      <w:marBottom w:val="0"/>
      <w:divBdr>
        <w:top w:val="none" w:sz="0" w:space="0" w:color="auto"/>
        <w:left w:val="none" w:sz="0" w:space="0" w:color="auto"/>
        <w:bottom w:val="none" w:sz="0" w:space="0" w:color="auto"/>
        <w:right w:val="none" w:sz="0" w:space="0" w:color="auto"/>
      </w:divBdr>
    </w:div>
    <w:div w:id="455485994">
      <w:bodyDiv w:val="1"/>
      <w:marLeft w:val="0"/>
      <w:marRight w:val="0"/>
      <w:marTop w:val="0"/>
      <w:marBottom w:val="0"/>
      <w:divBdr>
        <w:top w:val="none" w:sz="0" w:space="0" w:color="auto"/>
        <w:left w:val="none" w:sz="0" w:space="0" w:color="auto"/>
        <w:bottom w:val="none" w:sz="0" w:space="0" w:color="auto"/>
        <w:right w:val="none" w:sz="0" w:space="0" w:color="auto"/>
      </w:divBdr>
    </w:div>
    <w:div w:id="464157311">
      <w:bodyDiv w:val="1"/>
      <w:marLeft w:val="0"/>
      <w:marRight w:val="0"/>
      <w:marTop w:val="0"/>
      <w:marBottom w:val="0"/>
      <w:divBdr>
        <w:top w:val="none" w:sz="0" w:space="0" w:color="auto"/>
        <w:left w:val="none" w:sz="0" w:space="0" w:color="auto"/>
        <w:bottom w:val="none" w:sz="0" w:space="0" w:color="auto"/>
        <w:right w:val="none" w:sz="0" w:space="0" w:color="auto"/>
      </w:divBdr>
    </w:div>
    <w:div w:id="465590243">
      <w:bodyDiv w:val="1"/>
      <w:marLeft w:val="0"/>
      <w:marRight w:val="0"/>
      <w:marTop w:val="0"/>
      <w:marBottom w:val="0"/>
      <w:divBdr>
        <w:top w:val="none" w:sz="0" w:space="0" w:color="auto"/>
        <w:left w:val="none" w:sz="0" w:space="0" w:color="auto"/>
        <w:bottom w:val="none" w:sz="0" w:space="0" w:color="auto"/>
        <w:right w:val="none" w:sz="0" w:space="0" w:color="auto"/>
      </w:divBdr>
    </w:div>
    <w:div w:id="474417877">
      <w:bodyDiv w:val="1"/>
      <w:marLeft w:val="0"/>
      <w:marRight w:val="0"/>
      <w:marTop w:val="0"/>
      <w:marBottom w:val="0"/>
      <w:divBdr>
        <w:top w:val="none" w:sz="0" w:space="0" w:color="auto"/>
        <w:left w:val="none" w:sz="0" w:space="0" w:color="auto"/>
        <w:bottom w:val="none" w:sz="0" w:space="0" w:color="auto"/>
        <w:right w:val="none" w:sz="0" w:space="0" w:color="auto"/>
      </w:divBdr>
    </w:div>
    <w:div w:id="475607108">
      <w:bodyDiv w:val="1"/>
      <w:marLeft w:val="0"/>
      <w:marRight w:val="0"/>
      <w:marTop w:val="0"/>
      <w:marBottom w:val="0"/>
      <w:divBdr>
        <w:top w:val="none" w:sz="0" w:space="0" w:color="auto"/>
        <w:left w:val="none" w:sz="0" w:space="0" w:color="auto"/>
        <w:bottom w:val="none" w:sz="0" w:space="0" w:color="auto"/>
        <w:right w:val="none" w:sz="0" w:space="0" w:color="auto"/>
      </w:divBdr>
    </w:div>
    <w:div w:id="477038830">
      <w:bodyDiv w:val="1"/>
      <w:marLeft w:val="0"/>
      <w:marRight w:val="0"/>
      <w:marTop w:val="0"/>
      <w:marBottom w:val="0"/>
      <w:divBdr>
        <w:top w:val="none" w:sz="0" w:space="0" w:color="auto"/>
        <w:left w:val="none" w:sz="0" w:space="0" w:color="auto"/>
        <w:bottom w:val="none" w:sz="0" w:space="0" w:color="auto"/>
        <w:right w:val="none" w:sz="0" w:space="0" w:color="auto"/>
      </w:divBdr>
    </w:div>
    <w:div w:id="499463512">
      <w:bodyDiv w:val="1"/>
      <w:marLeft w:val="0"/>
      <w:marRight w:val="0"/>
      <w:marTop w:val="0"/>
      <w:marBottom w:val="0"/>
      <w:divBdr>
        <w:top w:val="none" w:sz="0" w:space="0" w:color="auto"/>
        <w:left w:val="none" w:sz="0" w:space="0" w:color="auto"/>
        <w:bottom w:val="none" w:sz="0" w:space="0" w:color="auto"/>
        <w:right w:val="none" w:sz="0" w:space="0" w:color="auto"/>
      </w:divBdr>
    </w:div>
    <w:div w:id="500510922">
      <w:bodyDiv w:val="1"/>
      <w:marLeft w:val="0"/>
      <w:marRight w:val="0"/>
      <w:marTop w:val="0"/>
      <w:marBottom w:val="0"/>
      <w:divBdr>
        <w:top w:val="none" w:sz="0" w:space="0" w:color="auto"/>
        <w:left w:val="none" w:sz="0" w:space="0" w:color="auto"/>
        <w:bottom w:val="none" w:sz="0" w:space="0" w:color="auto"/>
        <w:right w:val="none" w:sz="0" w:space="0" w:color="auto"/>
      </w:divBdr>
    </w:div>
    <w:div w:id="505093023">
      <w:bodyDiv w:val="1"/>
      <w:marLeft w:val="0"/>
      <w:marRight w:val="0"/>
      <w:marTop w:val="0"/>
      <w:marBottom w:val="0"/>
      <w:divBdr>
        <w:top w:val="none" w:sz="0" w:space="0" w:color="auto"/>
        <w:left w:val="none" w:sz="0" w:space="0" w:color="auto"/>
        <w:bottom w:val="none" w:sz="0" w:space="0" w:color="auto"/>
        <w:right w:val="none" w:sz="0" w:space="0" w:color="auto"/>
      </w:divBdr>
    </w:div>
    <w:div w:id="508056859">
      <w:bodyDiv w:val="1"/>
      <w:marLeft w:val="0"/>
      <w:marRight w:val="0"/>
      <w:marTop w:val="0"/>
      <w:marBottom w:val="0"/>
      <w:divBdr>
        <w:top w:val="none" w:sz="0" w:space="0" w:color="auto"/>
        <w:left w:val="none" w:sz="0" w:space="0" w:color="auto"/>
        <w:bottom w:val="none" w:sz="0" w:space="0" w:color="auto"/>
        <w:right w:val="none" w:sz="0" w:space="0" w:color="auto"/>
      </w:divBdr>
    </w:div>
    <w:div w:id="508525393">
      <w:bodyDiv w:val="1"/>
      <w:marLeft w:val="0"/>
      <w:marRight w:val="0"/>
      <w:marTop w:val="0"/>
      <w:marBottom w:val="0"/>
      <w:divBdr>
        <w:top w:val="none" w:sz="0" w:space="0" w:color="auto"/>
        <w:left w:val="none" w:sz="0" w:space="0" w:color="auto"/>
        <w:bottom w:val="none" w:sz="0" w:space="0" w:color="auto"/>
        <w:right w:val="none" w:sz="0" w:space="0" w:color="auto"/>
      </w:divBdr>
    </w:div>
    <w:div w:id="513494009">
      <w:bodyDiv w:val="1"/>
      <w:marLeft w:val="0"/>
      <w:marRight w:val="0"/>
      <w:marTop w:val="0"/>
      <w:marBottom w:val="0"/>
      <w:divBdr>
        <w:top w:val="none" w:sz="0" w:space="0" w:color="auto"/>
        <w:left w:val="none" w:sz="0" w:space="0" w:color="auto"/>
        <w:bottom w:val="none" w:sz="0" w:space="0" w:color="auto"/>
        <w:right w:val="none" w:sz="0" w:space="0" w:color="auto"/>
      </w:divBdr>
    </w:div>
    <w:div w:id="519975790">
      <w:bodyDiv w:val="1"/>
      <w:marLeft w:val="0"/>
      <w:marRight w:val="0"/>
      <w:marTop w:val="0"/>
      <w:marBottom w:val="0"/>
      <w:divBdr>
        <w:top w:val="none" w:sz="0" w:space="0" w:color="auto"/>
        <w:left w:val="none" w:sz="0" w:space="0" w:color="auto"/>
        <w:bottom w:val="none" w:sz="0" w:space="0" w:color="auto"/>
        <w:right w:val="none" w:sz="0" w:space="0" w:color="auto"/>
      </w:divBdr>
    </w:div>
    <w:div w:id="526454239">
      <w:bodyDiv w:val="1"/>
      <w:marLeft w:val="0"/>
      <w:marRight w:val="0"/>
      <w:marTop w:val="0"/>
      <w:marBottom w:val="0"/>
      <w:divBdr>
        <w:top w:val="none" w:sz="0" w:space="0" w:color="auto"/>
        <w:left w:val="none" w:sz="0" w:space="0" w:color="auto"/>
        <w:bottom w:val="none" w:sz="0" w:space="0" w:color="auto"/>
        <w:right w:val="none" w:sz="0" w:space="0" w:color="auto"/>
      </w:divBdr>
    </w:div>
    <w:div w:id="526868977">
      <w:bodyDiv w:val="1"/>
      <w:marLeft w:val="0"/>
      <w:marRight w:val="0"/>
      <w:marTop w:val="0"/>
      <w:marBottom w:val="0"/>
      <w:divBdr>
        <w:top w:val="none" w:sz="0" w:space="0" w:color="auto"/>
        <w:left w:val="none" w:sz="0" w:space="0" w:color="auto"/>
        <w:bottom w:val="none" w:sz="0" w:space="0" w:color="auto"/>
        <w:right w:val="none" w:sz="0" w:space="0" w:color="auto"/>
      </w:divBdr>
    </w:div>
    <w:div w:id="528109137">
      <w:bodyDiv w:val="1"/>
      <w:marLeft w:val="0"/>
      <w:marRight w:val="0"/>
      <w:marTop w:val="0"/>
      <w:marBottom w:val="0"/>
      <w:divBdr>
        <w:top w:val="none" w:sz="0" w:space="0" w:color="auto"/>
        <w:left w:val="none" w:sz="0" w:space="0" w:color="auto"/>
        <w:bottom w:val="none" w:sz="0" w:space="0" w:color="auto"/>
        <w:right w:val="none" w:sz="0" w:space="0" w:color="auto"/>
      </w:divBdr>
    </w:div>
    <w:div w:id="531961366">
      <w:bodyDiv w:val="1"/>
      <w:marLeft w:val="0"/>
      <w:marRight w:val="0"/>
      <w:marTop w:val="0"/>
      <w:marBottom w:val="0"/>
      <w:divBdr>
        <w:top w:val="none" w:sz="0" w:space="0" w:color="auto"/>
        <w:left w:val="none" w:sz="0" w:space="0" w:color="auto"/>
        <w:bottom w:val="none" w:sz="0" w:space="0" w:color="auto"/>
        <w:right w:val="none" w:sz="0" w:space="0" w:color="auto"/>
      </w:divBdr>
    </w:div>
    <w:div w:id="533689401">
      <w:bodyDiv w:val="1"/>
      <w:marLeft w:val="0"/>
      <w:marRight w:val="0"/>
      <w:marTop w:val="0"/>
      <w:marBottom w:val="0"/>
      <w:divBdr>
        <w:top w:val="none" w:sz="0" w:space="0" w:color="auto"/>
        <w:left w:val="none" w:sz="0" w:space="0" w:color="auto"/>
        <w:bottom w:val="none" w:sz="0" w:space="0" w:color="auto"/>
        <w:right w:val="none" w:sz="0" w:space="0" w:color="auto"/>
      </w:divBdr>
    </w:div>
    <w:div w:id="538279678">
      <w:bodyDiv w:val="1"/>
      <w:marLeft w:val="0"/>
      <w:marRight w:val="0"/>
      <w:marTop w:val="0"/>
      <w:marBottom w:val="0"/>
      <w:divBdr>
        <w:top w:val="none" w:sz="0" w:space="0" w:color="auto"/>
        <w:left w:val="none" w:sz="0" w:space="0" w:color="auto"/>
        <w:bottom w:val="none" w:sz="0" w:space="0" w:color="auto"/>
        <w:right w:val="none" w:sz="0" w:space="0" w:color="auto"/>
      </w:divBdr>
    </w:div>
    <w:div w:id="539363673">
      <w:bodyDiv w:val="1"/>
      <w:marLeft w:val="0"/>
      <w:marRight w:val="0"/>
      <w:marTop w:val="0"/>
      <w:marBottom w:val="0"/>
      <w:divBdr>
        <w:top w:val="none" w:sz="0" w:space="0" w:color="auto"/>
        <w:left w:val="none" w:sz="0" w:space="0" w:color="auto"/>
        <w:bottom w:val="none" w:sz="0" w:space="0" w:color="auto"/>
        <w:right w:val="none" w:sz="0" w:space="0" w:color="auto"/>
      </w:divBdr>
    </w:div>
    <w:div w:id="541213247">
      <w:bodyDiv w:val="1"/>
      <w:marLeft w:val="0"/>
      <w:marRight w:val="0"/>
      <w:marTop w:val="0"/>
      <w:marBottom w:val="0"/>
      <w:divBdr>
        <w:top w:val="none" w:sz="0" w:space="0" w:color="auto"/>
        <w:left w:val="none" w:sz="0" w:space="0" w:color="auto"/>
        <w:bottom w:val="none" w:sz="0" w:space="0" w:color="auto"/>
        <w:right w:val="none" w:sz="0" w:space="0" w:color="auto"/>
      </w:divBdr>
    </w:div>
    <w:div w:id="541989711">
      <w:bodyDiv w:val="1"/>
      <w:marLeft w:val="0"/>
      <w:marRight w:val="0"/>
      <w:marTop w:val="0"/>
      <w:marBottom w:val="0"/>
      <w:divBdr>
        <w:top w:val="none" w:sz="0" w:space="0" w:color="auto"/>
        <w:left w:val="none" w:sz="0" w:space="0" w:color="auto"/>
        <w:bottom w:val="none" w:sz="0" w:space="0" w:color="auto"/>
        <w:right w:val="none" w:sz="0" w:space="0" w:color="auto"/>
      </w:divBdr>
    </w:div>
    <w:div w:id="542327755">
      <w:bodyDiv w:val="1"/>
      <w:marLeft w:val="0"/>
      <w:marRight w:val="0"/>
      <w:marTop w:val="0"/>
      <w:marBottom w:val="0"/>
      <w:divBdr>
        <w:top w:val="none" w:sz="0" w:space="0" w:color="auto"/>
        <w:left w:val="none" w:sz="0" w:space="0" w:color="auto"/>
        <w:bottom w:val="none" w:sz="0" w:space="0" w:color="auto"/>
        <w:right w:val="none" w:sz="0" w:space="0" w:color="auto"/>
      </w:divBdr>
    </w:div>
    <w:div w:id="545028072">
      <w:bodyDiv w:val="1"/>
      <w:marLeft w:val="0"/>
      <w:marRight w:val="0"/>
      <w:marTop w:val="0"/>
      <w:marBottom w:val="0"/>
      <w:divBdr>
        <w:top w:val="none" w:sz="0" w:space="0" w:color="auto"/>
        <w:left w:val="none" w:sz="0" w:space="0" w:color="auto"/>
        <w:bottom w:val="none" w:sz="0" w:space="0" w:color="auto"/>
        <w:right w:val="none" w:sz="0" w:space="0" w:color="auto"/>
      </w:divBdr>
    </w:div>
    <w:div w:id="550508123">
      <w:bodyDiv w:val="1"/>
      <w:marLeft w:val="0"/>
      <w:marRight w:val="0"/>
      <w:marTop w:val="0"/>
      <w:marBottom w:val="0"/>
      <w:divBdr>
        <w:top w:val="none" w:sz="0" w:space="0" w:color="auto"/>
        <w:left w:val="none" w:sz="0" w:space="0" w:color="auto"/>
        <w:bottom w:val="none" w:sz="0" w:space="0" w:color="auto"/>
        <w:right w:val="none" w:sz="0" w:space="0" w:color="auto"/>
      </w:divBdr>
    </w:div>
    <w:div w:id="550768696">
      <w:bodyDiv w:val="1"/>
      <w:marLeft w:val="0"/>
      <w:marRight w:val="0"/>
      <w:marTop w:val="0"/>
      <w:marBottom w:val="0"/>
      <w:divBdr>
        <w:top w:val="none" w:sz="0" w:space="0" w:color="auto"/>
        <w:left w:val="none" w:sz="0" w:space="0" w:color="auto"/>
        <w:bottom w:val="none" w:sz="0" w:space="0" w:color="auto"/>
        <w:right w:val="none" w:sz="0" w:space="0" w:color="auto"/>
      </w:divBdr>
    </w:div>
    <w:div w:id="554777168">
      <w:bodyDiv w:val="1"/>
      <w:marLeft w:val="0"/>
      <w:marRight w:val="0"/>
      <w:marTop w:val="0"/>
      <w:marBottom w:val="0"/>
      <w:divBdr>
        <w:top w:val="none" w:sz="0" w:space="0" w:color="auto"/>
        <w:left w:val="none" w:sz="0" w:space="0" w:color="auto"/>
        <w:bottom w:val="none" w:sz="0" w:space="0" w:color="auto"/>
        <w:right w:val="none" w:sz="0" w:space="0" w:color="auto"/>
      </w:divBdr>
    </w:div>
    <w:div w:id="572666348">
      <w:bodyDiv w:val="1"/>
      <w:marLeft w:val="0"/>
      <w:marRight w:val="0"/>
      <w:marTop w:val="0"/>
      <w:marBottom w:val="0"/>
      <w:divBdr>
        <w:top w:val="none" w:sz="0" w:space="0" w:color="auto"/>
        <w:left w:val="none" w:sz="0" w:space="0" w:color="auto"/>
        <w:bottom w:val="none" w:sz="0" w:space="0" w:color="auto"/>
        <w:right w:val="none" w:sz="0" w:space="0" w:color="auto"/>
      </w:divBdr>
    </w:div>
    <w:div w:id="577791524">
      <w:bodyDiv w:val="1"/>
      <w:marLeft w:val="0"/>
      <w:marRight w:val="0"/>
      <w:marTop w:val="0"/>
      <w:marBottom w:val="0"/>
      <w:divBdr>
        <w:top w:val="none" w:sz="0" w:space="0" w:color="auto"/>
        <w:left w:val="none" w:sz="0" w:space="0" w:color="auto"/>
        <w:bottom w:val="none" w:sz="0" w:space="0" w:color="auto"/>
        <w:right w:val="none" w:sz="0" w:space="0" w:color="auto"/>
      </w:divBdr>
    </w:div>
    <w:div w:id="587032969">
      <w:bodyDiv w:val="1"/>
      <w:marLeft w:val="0"/>
      <w:marRight w:val="0"/>
      <w:marTop w:val="0"/>
      <w:marBottom w:val="0"/>
      <w:divBdr>
        <w:top w:val="none" w:sz="0" w:space="0" w:color="auto"/>
        <w:left w:val="none" w:sz="0" w:space="0" w:color="auto"/>
        <w:bottom w:val="none" w:sz="0" w:space="0" w:color="auto"/>
        <w:right w:val="none" w:sz="0" w:space="0" w:color="auto"/>
      </w:divBdr>
    </w:div>
    <w:div w:id="591667861">
      <w:bodyDiv w:val="1"/>
      <w:marLeft w:val="0"/>
      <w:marRight w:val="0"/>
      <w:marTop w:val="0"/>
      <w:marBottom w:val="0"/>
      <w:divBdr>
        <w:top w:val="none" w:sz="0" w:space="0" w:color="auto"/>
        <w:left w:val="none" w:sz="0" w:space="0" w:color="auto"/>
        <w:bottom w:val="none" w:sz="0" w:space="0" w:color="auto"/>
        <w:right w:val="none" w:sz="0" w:space="0" w:color="auto"/>
      </w:divBdr>
    </w:div>
    <w:div w:id="593822324">
      <w:bodyDiv w:val="1"/>
      <w:marLeft w:val="0"/>
      <w:marRight w:val="0"/>
      <w:marTop w:val="0"/>
      <w:marBottom w:val="0"/>
      <w:divBdr>
        <w:top w:val="none" w:sz="0" w:space="0" w:color="auto"/>
        <w:left w:val="none" w:sz="0" w:space="0" w:color="auto"/>
        <w:bottom w:val="none" w:sz="0" w:space="0" w:color="auto"/>
        <w:right w:val="none" w:sz="0" w:space="0" w:color="auto"/>
      </w:divBdr>
    </w:div>
    <w:div w:id="602684567">
      <w:bodyDiv w:val="1"/>
      <w:marLeft w:val="0"/>
      <w:marRight w:val="0"/>
      <w:marTop w:val="0"/>
      <w:marBottom w:val="0"/>
      <w:divBdr>
        <w:top w:val="none" w:sz="0" w:space="0" w:color="auto"/>
        <w:left w:val="none" w:sz="0" w:space="0" w:color="auto"/>
        <w:bottom w:val="none" w:sz="0" w:space="0" w:color="auto"/>
        <w:right w:val="none" w:sz="0" w:space="0" w:color="auto"/>
      </w:divBdr>
    </w:div>
    <w:div w:id="611937436">
      <w:bodyDiv w:val="1"/>
      <w:marLeft w:val="0"/>
      <w:marRight w:val="0"/>
      <w:marTop w:val="0"/>
      <w:marBottom w:val="0"/>
      <w:divBdr>
        <w:top w:val="none" w:sz="0" w:space="0" w:color="auto"/>
        <w:left w:val="none" w:sz="0" w:space="0" w:color="auto"/>
        <w:bottom w:val="none" w:sz="0" w:space="0" w:color="auto"/>
        <w:right w:val="none" w:sz="0" w:space="0" w:color="auto"/>
      </w:divBdr>
    </w:div>
    <w:div w:id="613367436">
      <w:bodyDiv w:val="1"/>
      <w:marLeft w:val="0"/>
      <w:marRight w:val="0"/>
      <w:marTop w:val="0"/>
      <w:marBottom w:val="0"/>
      <w:divBdr>
        <w:top w:val="none" w:sz="0" w:space="0" w:color="auto"/>
        <w:left w:val="none" w:sz="0" w:space="0" w:color="auto"/>
        <w:bottom w:val="none" w:sz="0" w:space="0" w:color="auto"/>
        <w:right w:val="none" w:sz="0" w:space="0" w:color="auto"/>
      </w:divBdr>
    </w:div>
    <w:div w:id="618688379">
      <w:bodyDiv w:val="1"/>
      <w:marLeft w:val="0"/>
      <w:marRight w:val="0"/>
      <w:marTop w:val="0"/>
      <w:marBottom w:val="0"/>
      <w:divBdr>
        <w:top w:val="none" w:sz="0" w:space="0" w:color="auto"/>
        <w:left w:val="none" w:sz="0" w:space="0" w:color="auto"/>
        <w:bottom w:val="none" w:sz="0" w:space="0" w:color="auto"/>
        <w:right w:val="none" w:sz="0" w:space="0" w:color="auto"/>
      </w:divBdr>
    </w:div>
    <w:div w:id="624652548">
      <w:bodyDiv w:val="1"/>
      <w:marLeft w:val="0"/>
      <w:marRight w:val="0"/>
      <w:marTop w:val="0"/>
      <w:marBottom w:val="0"/>
      <w:divBdr>
        <w:top w:val="none" w:sz="0" w:space="0" w:color="auto"/>
        <w:left w:val="none" w:sz="0" w:space="0" w:color="auto"/>
        <w:bottom w:val="none" w:sz="0" w:space="0" w:color="auto"/>
        <w:right w:val="none" w:sz="0" w:space="0" w:color="auto"/>
      </w:divBdr>
    </w:div>
    <w:div w:id="635188207">
      <w:bodyDiv w:val="1"/>
      <w:marLeft w:val="0"/>
      <w:marRight w:val="0"/>
      <w:marTop w:val="0"/>
      <w:marBottom w:val="0"/>
      <w:divBdr>
        <w:top w:val="none" w:sz="0" w:space="0" w:color="auto"/>
        <w:left w:val="none" w:sz="0" w:space="0" w:color="auto"/>
        <w:bottom w:val="none" w:sz="0" w:space="0" w:color="auto"/>
        <w:right w:val="none" w:sz="0" w:space="0" w:color="auto"/>
      </w:divBdr>
    </w:div>
    <w:div w:id="636373666">
      <w:bodyDiv w:val="1"/>
      <w:marLeft w:val="0"/>
      <w:marRight w:val="0"/>
      <w:marTop w:val="0"/>
      <w:marBottom w:val="0"/>
      <w:divBdr>
        <w:top w:val="none" w:sz="0" w:space="0" w:color="auto"/>
        <w:left w:val="none" w:sz="0" w:space="0" w:color="auto"/>
        <w:bottom w:val="none" w:sz="0" w:space="0" w:color="auto"/>
        <w:right w:val="none" w:sz="0" w:space="0" w:color="auto"/>
      </w:divBdr>
    </w:div>
    <w:div w:id="638221331">
      <w:bodyDiv w:val="1"/>
      <w:marLeft w:val="0"/>
      <w:marRight w:val="0"/>
      <w:marTop w:val="0"/>
      <w:marBottom w:val="0"/>
      <w:divBdr>
        <w:top w:val="none" w:sz="0" w:space="0" w:color="auto"/>
        <w:left w:val="none" w:sz="0" w:space="0" w:color="auto"/>
        <w:bottom w:val="none" w:sz="0" w:space="0" w:color="auto"/>
        <w:right w:val="none" w:sz="0" w:space="0" w:color="auto"/>
      </w:divBdr>
    </w:div>
    <w:div w:id="648024238">
      <w:bodyDiv w:val="1"/>
      <w:marLeft w:val="0"/>
      <w:marRight w:val="0"/>
      <w:marTop w:val="0"/>
      <w:marBottom w:val="0"/>
      <w:divBdr>
        <w:top w:val="none" w:sz="0" w:space="0" w:color="auto"/>
        <w:left w:val="none" w:sz="0" w:space="0" w:color="auto"/>
        <w:bottom w:val="none" w:sz="0" w:space="0" w:color="auto"/>
        <w:right w:val="none" w:sz="0" w:space="0" w:color="auto"/>
      </w:divBdr>
    </w:div>
    <w:div w:id="651833055">
      <w:bodyDiv w:val="1"/>
      <w:marLeft w:val="0"/>
      <w:marRight w:val="0"/>
      <w:marTop w:val="0"/>
      <w:marBottom w:val="0"/>
      <w:divBdr>
        <w:top w:val="none" w:sz="0" w:space="0" w:color="auto"/>
        <w:left w:val="none" w:sz="0" w:space="0" w:color="auto"/>
        <w:bottom w:val="none" w:sz="0" w:space="0" w:color="auto"/>
        <w:right w:val="none" w:sz="0" w:space="0" w:color="auto"/>
      </w:divBdr>
    </w:div>
    <w:div w:id="659118921">
      <w:bodyDiv w:val="1"/>
      <w:marLeft w:val="0"/>
      <w:marRight w:val="0"/>
      <w:marTop w:val="0"/>
      <w:marBottom w:val="0"/>
      <w:divBdr>
        <w:top w:val="none" w:sz="0" w:space="0" w:color="auto"/>
        <w:left w:val="none" w:sz="0" w:space="0" w:color="auto"/>
        <w:bottom w:val="none" w:sz="0" w:space="0" w:color="auto"/>
        <w:right w:val="none" w:sz="0" w:space="0" w:color="auto"/>
      </w:divBdr>
    </w:div>
    <w:div w:id="661467214">
      <w:bodyDiv w:val="1"/>
      <w:marLeft w:val="0"/>
      <w:marRight w:val="0"/>
      <w:marTop w:val="0"/>
      <w:marBottom w:val="0"/>
      <w:divBdr>
        <w:top w:val="none" w:sz="0" w:space="0" w:color="auto"/>
        <w:left w:val="none" w:sz="0" w:space="0" w:color="auto"/>
        <w:bottom w:val="none" w:sz="0" w:space="0" w:color="auto"/>
        <w:right w:val="none" w:sz="0" w:space="0" w:color="auto"/>
      </w:divBdr>
    </w:div>
    <w:div w:id="662900500">
      <w:bodyDiv w:val="1"/>
      <w:marLeft w:val="0"/>
      <w:marRight w:val="0"/>
      <w:marTop w:val="0"/>
      <w:marBottom w:val="0"/>
      <w:divBdr>
        <w:top w:val="none" w:sz="0" w:space="0" w:color="auto"/>
        <w:left w:val="none" w:sz="0" w:space="0" w:color="auto"/>
        <w:bottom w:val="none" w:sz="0" w:space="0" w:color="auto"/>
        <w:right w:val="none" w:sz="0" w:space="0" w:color="auto"/>
      </w:divBdr>
    </w:div>
    <w:div w:id="674966061">
      <w:bodyDiv w:val="1"/>
      <w:marLeft w:val="0"/>
      <w:marRight w:val="0"/>
      <w:marTop w:val="0"/>
      <w:marBottom w:val="0"/>
      <w:divBdr>
        <w:top w:val="none" w:sz="0" w:space="0" w:color="auto"/>
        <w:left w:val="none" w:sz="0" w:space="0" w:color="auto"/>
        <w:bottom w:val="none" w:sz="0" w:space="0" w:color="auto"/>
        <w:right w:val="none" w:sz="0" w:space="0" w:color="auto"/>
      </w:divBdr>
    </w:div>
    <w:div w:id="695231055">
      <w:bodyDiv w:val="1"/>
      <w:marLeft w:val="0"/>
      <w:marRight w:val="0"/>
      <w:marTop w:val="0"/>
      <w:marBottom w:val="0"/>
      <w:divBdr>
        <w:top w:val="none" w:sz="0" w:space="0" w:color="auto"/>
        <w:left w:val="none" w:sz="0" w:space="0" w:color="auto"/>
        <w:bottom w:val="none" w:sz="0" w:space="0" w:color="auto"/>
        <w:right w:val="none" w:sz="0" w:space="0" w:color="auto"/>
      </w:divBdr>
    </w:div>
    <w:div w:id="697780525">
      <w:bodyDiv w:val="1"/>
      <w:marLeft w:val="0"/>
      <w:marRight w:val="0"/>
      <w:marTop w:val="0"/>
      <w:marBottom w:val="0"/>
      <w:divBdr>
        <w:top w:val="none" w:sz="0" w:space="0" w:color="auto"/>
        <w:left w:val="none" w:sz="0" w:space="0" w:color="auto"/>
        <w:bottom w:val="none" w:sz="0" w:space="0" w:color="auto"/>
        <w:right w:val="none" w:sz="0" w:space="0" w:color="auto"/>
      </w:divBdr>
    </w:div>
    <w:div w:id="707343489">
      <w:bodyDiv w:val="1"/>
      <w:marLeft w:val="0"/>
      <w:marRight w:val="0"/>
      <w:marTop w:val="0"/>
      <w:marBottom w:val="0"/>
      <w:divBdr>
        <w:top w:val="none" w:sz="0" w:space="0" w:color="auto"/>
        <w:left w:val="none" w:sz="0" w:space="0" w:color="auto"/>
        <w:bottom w:val="none" w:sz="0" w:space="0" w:color="auto"/>
        <w:right w:val="none" w:sz="0" w:space="0" w:color="auto"/>
      </w:divBdr>
    </w:div>
    <w:div w:id="709569419">
      <w:bodyDiv w:val="1"/>
      <w:marLeft w:val="0"/>
      <w:marRight w:val="0"/>
      <w:marTop w:val="0"/>
      <w:marBottom w:val="0"/>
      <w:divBdr>
        <w:top w:val="none" w:sz="0" w:space="0" w:color="auto"/>
        <w:left w:val="none" w:sz="0" w:space="0" w:color="auto"/>
        <w:bottom w:val="none" w:sz="0" w:space="0" w:color="auto"/>
        <w:right w:val="none" w:sz="0" w:space="0" w:color="auto"/>
      </w:divBdr>
    </w:div>
    <w:div w:id="719204835">
      <w:bodyDiv w:val="1"/>
      <w:marLeft w:val="0"/>
      <w:marRight w:val="0"/>
      <w:marTop w:val="0"/>
      <w:marBottom w:val="0"/>
      <w:divBdr>
        <w:top w:val="none" w:sz="0" w:space="0" w:color="auto"/>
        <w:left w:val="none" w:sz="0" w:space="0" w:color="auto"/>
        <w:bottom w:val="none" w:sz="0" w:space="0" w:color="auto"/>
        <w:right w:val="none" w:sz="0" w:space="0" w:color="auto"/>
      </w:divBdr>
    </w:div>
    <w:div w:id="729033863">
      <w:bodyDiv w:val="1"/>
      <w:marLeft w:val="0"/>
      <w:marRight w:val="0"/>
      <w:marTop w:val="0"/>
      <w:marBottom w:val="0"/>
      <w:divBdr>
        <w:top w:val="none" w:sz="0" w:space="0" w:color="auto"/>
        <w:left w:val="none" w:sz="0" w:space="0" w:color="auto"/>
        <w:bottom w:val="none" w:sz="0" w:space="0" w:color="auto"/>
        <w:right w:val="none" w:sz="0" w:space="0" w:color="auto"/>
      </w:divBdr>
    </w:div>
    <w:div w:id="731852943">
      <w:bodyDiv w:val="1"/>
      <w:marLeft w:val="0"/>
      <w:marRight w:val="0"/>
      <w:marTop w:val="0"/>
      <w:marBottom w:val="0"/>
      <w:divBdr>
        <w:top w:val="none" w:sz="0" w:space="0" w:color="auto"/>
        <w:left w:val="none" w:sz="0" w:space="0" w:color="auto"/>
        <w:bottom w:val="none" w:sz="0" w:space="0" w:color="auto"/>
        <w:right w:val="none" w:sz="0" w:space="0" w:color="auto"/>
      </w:divBdr>
    </w:div>
    <w:div w:id="736055289">
      <w:bodyDiv w:val="1"/>
      <w:marLeft w:val="0"/>
      <w:marRight w:val="0"/>
      <w:marTop w:val="0"/>
      <w:marBottom w:val="0"/>
      <w:divBdr>
        <w:top w:val="none" w:sz="0" w:space="0" w:color="auto"/>
        <w:left w:val="none" w:sz="0" w:space="0" w:color="auto"/>
        <w:bottom w:val="none" w:sz="0" w:space="0" w:color="auto"/>
        <w:right w:val="none" w:sz="0" w:space="0" w:color="auto"/>
      </w:divBdr>
    </w:div>
    <w:div w:id="747964905">
      <w:bodyDiv w:val="1"/>
      <w:marLeft w:val="0"/>
      <w:marRight w:val="0"/>
      <w:marTop w:val="0"/>
      <w:marBottom w:val="0"/>
      <w:divBdr>
        <w:top w:val="none" w:sz="0" w:space="0" w:color="auto"/>
        <w:left w:val="none" w:sz="0" w:space="0" w:color="auto"/>
        <w:bottom w:val="none" w:sz="0" w:space="0" w:color="auto"/>
        <w:right w:val="none" w:sz="0" w:space="0" w:color="auto"/>
      </w:divBdr>
    </w:div>
    <w:div w:id="749156426">
      <w:bodyDiv w:val="1"/>
      <w:marLeft w:val="0"/>
      <w:marRight w:val="0"/>
      <w:marTop w:val="0"/>
      <w:marBottom w:val="0"/>
      <w:divBdr>
        <w:top w:val="none" w:sz="0" w:space="0" w:color="auto"/>
        <w:left w:val="none" w:sz="0" w:space="0" w:color="auto"/>
        <w:bottom w:val="none" w:sz="0" w:space="0" w:color="auto"/>
        <w:right w:val="none" w:sz="0" w:space="0" w:color="auto"/>
      </w:divBdr>
    </w:div>
    <w:div w:id="750539674">
      <w:bodyDiv w:val="1"/>
      <w:marLeft w:val="0"/>
      <w:marRight w:val="0"/>
      <w:marTop w:val="0"/>
      <w:marBottom w:val="0"/>
      <w:divBdr>
        <w:top w:val="none" w:sz="0" w:space="0" w:color="auto"/>
        <w:left w:val="none" w:sz="0" w:space="0" w:color="auto"/>
        <w:bottom w:val="none" w:sz="0" w:space="0" w:color="auto"/>
        <w:right w:val="none" w:sz="0" w:space="0" w:color="auto"/>
      </w:divBdr>
    </w:div>
    <w:div w:id="763771008">
      <w:bodyDiv w:val="1"/>
      <w:marLeft w:val="0"/>
      <w:marRight w:val="0"/>
      <w:marTop w:val="0"/>
      <w:marBottom w:val="0"/>
      <w:divBdr>
        <w:top w:val="none" w:sz="0" w:space="0" w:color="auto"/>
        <w:left w:val="none" w:sz="0" w:space="0" w:color="auto"/>
        <w:bottom w:val="none" w:sz="0" w:space="0" w:color="auto"/>
        <w:right w:val="none" w:sz="0" w:space="0" w:color="auto"/>
      </w:divBdr>
    </w:div>
    <w:div w:id="765274573">
      <w:bodyDiv w:val="1"/>
      <w:marLeft w:val="0"/>
      <w:marRight w:val="0"/>
      <w:marTop w:val="0"/>
      <w:marBottom w:val="0"/>
      <w:divBdr>
        <w:top w:val="none" w:sz="0" w:space="0" w:color="auto"/>
        <w:left w:val="none" w:sz="0" w:space="0" w:color="auto"/>
        <w:bottom w:val="none" w:sz="0" w:space="0" w:color="auto"/>
        <w:right w:val="none" w:sz="0" w:space="0" w:color="auto"/>
      </w:divBdr>
    </w:div>
    <w:div w:id="782267614">
      <w:bodyDiv w:val="1"/>
      <w:marLeft w:val="0"/>
      <w:marRight w:val="0"/>
      <w:marTop w:val="0"/>
      <w:marBottom w:val="0"/>
      <w:divBdr>
        <w:top w:val="none" w:sz="0" w:space="0" w:color="auto"/>
        <w:left w:val="none" w:sz="0" w:space="0" w:color="auto"/>
        <w:bottom w:val="none" w:sz="0" w:space="0" w:color="auto"/>
        <w:right w:val="none" w:sz="0" w:space="0" w:color="auto"/>
      </w:divBdr>
    </w:div>
    <w:div w:id="790590632">
      <w:bodyDiv w:val="1"/>
      <w:marLeft w:val="0"/>
      <w:marRight w:val="0"/>
      <w:marTop w:val="0"/>
      <w:marBottom w:val="0"/>
      <w:divBdr>
        <w:top w:val="none" w:sz="0" w:space="0" w:color="auto"/>
        <w:left w:val="none" w:sz="0" w:space="0" w:color="auto"/>
        <w:bottom w:val="none" w:sz="0" w:space="0" w:color="auto"/>
        <w:right w:val="none" w:sz="0" w:space="0" w:color="auto"/>
      </w:divBdr>
    </w:div>
    <w:div w:id="796990293">
      <w:bodyDiv w:val="1"/>
      <w:marLeft w:val="0"/>
      <w:marRight w:val="0"/>
      <w:marTop w:val="0"/>
      <w:marBottom w:val="0"/>
      <w:divBdr>
        <w:top w:val="none" w:sz="0" w:space="0" w:color="auto"/>
        <w:left w:val="none" w:sz="0" w:space="0" w:color="auto"/>
        <w:bottom w:val="none" w:sz="0" w:space="0" w:color="auto"/>
        <w:right w:val="none" w:sz="0" w:space="0" w:color="auto"/>
      </w:divBdr>
    </w:div>
    <w:div w:id="797140827">
      <w:bodyDiv w:val="1"/>
      <w:marLeft w:val="0"/>
      <w:marRight w:val="0"/>
      <w:marTop w:val="0"/>
      <w:marBottom w:val="0"/>
      <w:divBdr>
        <w:top w:val="none" w:sz="0" w:space="0" w:color="auto"/>
        <w:left w:val="none" w:sz="0" w:space="0" w:color="auto"/>
        <w:bottom w:val="none" w:sz="0" w:space="0" w:color="auto"/>
        <w:right w:val="none" w:sz="0" w:space="0" w:color="auto"/>
      </w:divBdr>
    </w:div>
    <w:div w:id="809057416">
      <w:bodyDiv w:val="1"/>
      <w:marLeft w:val="0"/>
      <w:marRight w:val="0"/>
      <w:marTop w:val="0"/>
      <w:marBottom w:val="0"/>
      <w:divBdr>
        <w:top w:val="none" w:sz="0" w:space="0" w:color="auto"/>
        <w:left w:val="none" w:sz="0" w:space="0" w:color="auto"/>
        <w:bottom w:val="none" w:sz="0" w:space="0" w:color="auto"/>
        <w:right w:val="none" w:sz="0" w:space="0" w:color="auto"/>
      </w:divBdr>
    </w:div>
    <w:div w:id="820461968">
      <w:bodyDiv w:val="1"/>
      <w:marLeft w:val="0"/>
      <w:marRight w:val="0"/>
      <w:marTop w:val="0"/>
      <w:marBottom w:val="0"/>
      <w:divBdr>
        <w:top w:val="none" w:sz="0" w:space="0" w:color="auto"/>
        <w:left w:val="none" w:sz="0" w:space="0" w:color="auto"/>
        <w:bottom w:val="none" w:sz="0" w:space="0" w:color="auto"/>
        <w:right w:val="none" w:sz="0" w:space="0" w:color="auto"/>
      </w:divBdr>
    </w:div>
    <w:div w:id="822311171">
      <w:bodyDiv w:val="1"/>
      <w:marLeft w:val="0"/>
      <w:marRight w:val="0"/>
      <w:marTop w:val="0"/>
      <w:marBottom w:val="0"/>
      <w:divBdr>
        <w:top w:val="none" w:sz="0" w:space="0" w:color="auto"/>
        <w:left w:val="none" w:sz="0" w:space="0" w:color="auto"/>
        <w:bottom w:val="none" w:sz="0" w:space="0" w:color="auto"/>
        <w:right w:val="none" w:sz="0" w:space="0" w:color="auto"/>
      </w:divBdr>
    </w:div>
    <w:div w:id="849837570">
      <w:bodyDiv w:val="1"/>
      <w:marLeft w:val="0"/>
      <w:marRight w:val="0"/>
      <w:marTop w:val="0"/>
      <w:marBottom w:val="0"/>
      <w:divBdr>
        <w:top w:val="none" w:sz="0" w:space="0" w:color="auto"/>
        <w:left w:val="none" w:sz="0" w:space="0" w:color="auto"/>
        <w:bottom w:val="none" w:sz="0" w:space="0" w:color="auto"/>
        <w:right w:val="none" w:sz="0" w:space="0" w:color="auto"/>
      </w:divBdr>
    </w:div>
    <w:div w:id="852307218">
      <w:bodyDiv w:val="1"/>
      <w:marLeft w:val="0"/>
      <w:marRight w:val="0"/>
      <w:marTop w:val="0"/>
      <w:marBottom w:val="0"/>
      <w:divBdr>
        <w:top w:val="none" w:sz="0" w:space="0" w:color="auto"/>
        <w:left w:val="none" w:sz="0" w:space="0" w:color="auto"/>
        <w:bottom w:val="none" w:sz="0" w:space="0" w:color="auto"/>
        <w:right w:val="none" w:sz="0" w:space="0" w:color="auto"/>
      </w:divBdr>
    </w:div>
    <w:div w:id="859466294">
      <w:bodyDiv w:val="1"/>
      <w:marLeft w:val="0"/>
      <w:marRight w:val="0"/>
      <w:marTop w:val="0"/>
      <w:marBottom w:val="0"/>
      <w:divBdr>
        <w:top w:val="none" w:sz="0" w:space="0" w:color="auto"/>
        <w:left w:val="none" w:sz="0" w:space="0" w:color="auto"/>
        <w:bottom w:val="none" w:sz="0" w:space="0" w:color="auto"/>
        <w:right w:val="none" w:sz="0" w:space="0" w:color="auto"/>
      </w:divBdr>
    </w:div>
    <w:div w:id="862740688">
      <w:bodyDiv w:val="1"/>
      <w:marLeft w:val="0"/>
      <w:marRight w:val="0"/>
      <w:marTop w:val="0"/>
      <w:marBottom w:val="0"/>
      <w:divBdr>
        <w:top w:val="none" w:sz="0" w:space="0" w:color="auto"/>
        <w:left w:val="none" w:sz="0" w:space="0" w:color="auto"/>
        <w:bottom w:val="none" w:sz="0" w:space="0" w:color="auto"/>
        <w:right w:val="none" w:sz="0" w:space="0" w:color="auto"/>
      </w:divBdr>
    </w:div>
    <w:div w:id="872572650">
      <w:bodyDiv w:val="1"/>
      <w:marLeft w:val="0"/>
      <w:marRight w:val="0"/>
      <w:marTop w:val="0"/>
      <w:marBottom w:val="0"/>
      <w:divBdr>
        <w:top w:val="none" w:sz="0" w:space="0" w:color="auto"/>
        <w:left w:val="none" w:sz="0" w:space="0" w:color="auto"/>
        <w:bottom w:val="none" w:sz="0" w:space="0" w:color="auto"/>
        <w:right w:val="none" w:sz="0" w:space="0" w:color="auto"/>
      </w:divBdr>
    </w:div>
    <w:div w:id="873228245">
      <w:bodyDiv w:val="1"/>
      <w:marLeft w:val="0"/>
      <w:marRight w:val="0"/>
      <w:marTop w:val="0"/>
      <w:marBottom w:val="0"/>
      <w:divBdr>
        <w:top w:val="none" w:sz="0" w:space="0" w:color="auto"/>
        <w:left w:val="none" w:sz="0" w:space="0" w:color="auto"/>
        <w:bottom w:val="none" w:sz="0" w:space="0" w:color="auto"/>
        <w:right w:val="none" w:sz="0" w:space="0" w:color="auto"/>
      </w:divBdr>
    </w:div>
    <w:div w:id="875892350">
      <w:bodyDiv w:val="1"/>
      <w:marLeft w:val="0"/>
      <w:marRight w:val="0"/>
      <w:marTop w:val="0"/>
      <w:marBottom w:val="0"/>
      <w:divBdr>
        <w:top w:val="none" w:sz="0" w:space="0" w:color="auto"/>
        <w:left w:val="none" w:sz="0" w:space="0" w:color="auto"/>
        <w:bottom w:val="none" w:sz="0" w:space="0" w:color="auto"/>
        <w:right w:val="none" w:sz="0" w:space="0" w:color="auto"/>
      </w:divBdr>
    </w:div>
    <w:div w:id="878199664">
      <w:bodyDiv w:val="1"/>
      <w:marLeft w:val="0"/>
      <w:marRight w:val="0"/>
      <w:marTop w:val="0"/>
      <w:marBottom w:val="0"/>
      <w:divBdr>
        <w:top w:val="none" w:sz="0" w:space="0" w:color="auto"/>
        <w:left w:val="none" w:sz="0" w:space="0" w:color="auto"/>
        <w:bottom w:val="none" w:sz="0" w:space="0" w:color="auto"/>
        <w:right w:val="none" w:sz="0" w:space="0" w:color="auto"/>
      </w:divBdr>
    </w:div>
    <w:div w:id="879129806">
      <w:bodyDiv w:val="1"/>
      <w:marLeft w:val="0"/>
      <w:marRight w:val="0"/>
      <w:marTop w:val="0"/>
      <w:marBottom w:val="0"/>
      <w:divBdr>
        <w:top w:val="none" w:sz="0" w:space="0" w:color="auto"/>
        <w:left w:val="none" w:sz="0" w:space="0" w:color="auto"/>
        <w:bottom w:val="none" w:sz="0" w:space="0" w:color="auto"/>
        <w:right w:val="none" w:sz="0" w:space="0" w:color="auto"/>
      </w:divBdr>
    </w:div>
    <w:div w:id="896820008">
      <w:bodyDiv w:val="1"/>
      <w:marLeft w:val="0"/>
      <w:marRight w:val="0"/>
      <w:marTop w:val="0"/>
      <w:marBottom w:val="0"/>
      <w:divBdr>
        <w:top w:val="none" w:sz="0" w:space="0" w:color="auto"/>
        <w:left w:val="none" w:sz="0" w:space="0" w:color="auto"/>
        <w:bottom w:val="none" w:sz="0" w:space="0" w:color="auto"/>
        <w:right w:val="none" w:sz="0" w:space="0" w:color="auto"/>
      </w:divBdr>
    </w:div>
    <w:div w:id="907423886">
      <w:bodyDiv w:val="1"/>
      <w:marLeft w:val="0"/>
      <w:marRight w:val="0"/>
      <w:marTop w:val="0"/>
      <w:marBottom w:val="0"/>
      <w:divBdr>
        <w:top w:val="none" w:sz="0" w:space="0" w:color="auto"/>
        <w:left w:val="none" w:sz="0" w:space="0" w:color="auto"/>
        <w:bottom w:val="none" w:sz="0" w:space="0" w:color="auto"/>
        <w:right w:val="none" w:sz="0" w:space="0" w:color="auto"/>
      </w:divBdr>
    </w:div>
    <w:div w:id="910046417">
      <w:bodyDiv w:val="1"/>
      <w:marLeft w:val="0"/>
      <w:marRight w:val="0"/>
      <w:marTop w:val="0"/>
      <w:marBottom w:val="0"/>
      <w:divBdr>
        <w:top w:val="none" w:sz="0" w:space="0" w:color="auto"/>
        <w:left w:val="none" w:sz="0" w:space="0" w:color="auto"/>
        <w:bottom w:val="none" w:sz="0" w:space="0" w:color="auto"/>
        <w:right w:val="none" w:sz="0" w:space="0" w:color="auto"/>
      </w:divBdr>
    </w:div>
    <w:div w:id="912399205">
      <w:bodyDiv w:val="1"/>
      <w:marLeft w:val="0"/>
      <w:marRight w:val="0"/>
      <w:marTop w:val="0"/>
      <w:marBottom w:val="0"/>
      <w:divBdr>
        <w:top w:val="none" w:sz="0" w:space="0" w:color="auto"/>
        <w:left w:val="none" w:sz="0" w:space="0" w:color="auto"/>
        <w:bottom w:val="none" w:sz="0" w:space="0" w:color="auto"/>
        <w:right w:val="none" w:sz="0" w:space="0" w:color="auto"/>
      </w:divBdr>
    </w:div>
    <w:div w:id="915357467">
      <w:bodyDiv w:val="1"/>
      <w:marLeft w:val="0"/>
      <w:marRight w:val="0"/>
      <w:marTop w:val="0"/>
      <w:marBottom w:val="0"/>
      <w:divBdr>
        <w:top w:val="none" w:sz="0" w:space="0" w:color="auto"/>
        <w:left w:val="none" w:sz="0" w:space="0" w:color="auto"/>
        <w:bottom w:val="none" w:sz="0" w:space="0" w:color="auto"/>
        <w:right w:val="none" w:sz="0" w:space="0" w:color="auto"/>
      </w:divBdr>
    </w:div>
    <w:div w:id="928659569">
      <w:bodyDiv w:val="1"/>
      <w:marLeft w:val="0"/>
      <w:marRight w:val="0"/>
      <w:marTop w:val="0"/>
      <w:marBottom w:val="0"/>
      <w:divBdr>
        <w:top w:val="none" w:sz="0" w:space="0" w:color="auto"/>
        <w:left w:val="none" w:sz="0" w:space="0" w:color="auto"/>
        <w:bottom w:val="none" w:sz="0" w:space="0" w:color="auto"/>
        <w:right w:val="none" w:sz="0" w:space="0" w:color="auto"/>
      </w:divBdr>
    </w:div>
    <w:div w:id="930896792">
      <w:bodyDiv w:val="1"/>
      <w:marLeft w:val="0"/>
      <w:marRight w:val="0"/>
      <w:marTop w:val="0"/>
      <w:marBottom w:val="0"/>
      <w:divBdr>
        <w:top w:val="none" w:sz="0" w:space="0" w:color="auto"/>
        <w:left w:val="none" w:sz="0" w:space="0" w:color="auto"/>
        <w:bottom w:val="none" w:sz="0" w:space="0" w:color="auto"/>
        <w:right w:val="none" w:sz="0" w:space="0" w:color="auto"/>
      </w:divBdr>
    </w:div>
    <w:div w:id="932281837">
      <w:bodyDiv w:val="1"/>
      <w:marLeft w:val="0"/>
      <w:marRight w:val="0"/>
      <w:marTop w:val="0"/>
      <w:marBottom w:val="0"/>
      <w:divBdr>
        <w:top w:val="none" w:sz="0" w:space="0" w:color="auto"/>
        <w:left w:val="none" w:sz="0" w:space="0" w:color="auto"/>
        <w:bottom w:val="none" w:sz="0" w:space="0" w:color="auto"/>
        <w:right w:val="none" w:sz="0" w:space="0" w:color="auto"/>
      </w:divBdr>
    </w:div>
    <w:div w:id="952907921">
      <w:bodyDiv w:val="1"/>
      <w:marLeft w:val="0"/>
      <w:marRight w:val="0"/>
      <w:marTop w:val="0"/>
      <w:marBottom w:val="0"/>
      <w:divBdr>
        <w:top w:val="none" w:sz="0" w:space="0" w:color="auto"/>
        <w:left w:val="none" w:sz="0" w:space="0" w:color="auto"/>
        <w:bottom w:val="none" w:sz="0" w:space="0" w:color="auto"/>
        <w:right w:val="none" w:sz="0" w:space="0" w:color="auto"/>
      </w:divBdr>
    </w:div>
    <w:div w:id="967012504">
      <w:bodyDiv w:val="1"/>
      <w:marLeft w:val="0"/>
      <w:marRight w:val="0"/>
      <w:marTop w:val="0"/>
      <w:marBottom w:val="0"/>
      <w:divBdr>
        <w:top w:val="none" w:sz="0" w:space="0" w:color="auto"/>
        <w:left w:val="none" w:sz="0" w:space="0" w:color="auto"/>
        <w:bottom w:val="none" w:sz="0" w:space="0" w:color="auto"/>
        <w:right w:val="none" w:sz="0" w:space="0" w:color="auto"/>
      </w:divBdr>
    </w:div>
    <w:div w:id="973363535">
      <w:bodyDiv w:val="1"/>
      <w:marLeft w:val="0"/>
      <w:marRight w:val="0"/>
      <w:marTop w:val="0"/>
      <w:marBottom w:val="0"/>
      <w:divBdr>
        <w:top w:val="none" w:sz="0" w:space="0" w:color="auto"/>
        <w:left w:val="none" w:sz="0" w:space="0" w:color="auto"/>
        <w:bottom w:val="none" w:sz="0" w:space="0" w:color="auto"/>
        <w:right w:val="none" w:sz="0" w:space="0" w:color="auto"/>
      </w:divBdr>
    </w:div>
    <w:div w:id="973758125">
      <w:bodyDiv w:val="1"/>
      <w:marLeft w:val="0"/>
      <w:marRight w:val="0"/>
      <w:marTop w:val="0"/>
      <w:marBottom w:val="0"/>
      <w:divBdr>
        <w:top w:val="none" w:sz="0" w:space="0" w:color="auto"/>
        <w:left w:val="none" w:sz="0" w:space="0" w:color="auto"/>
        <w:bottom w:val="none" w:sz="0" w:space="0" w:color="auto"/>
        <w:right w:val="none" w:sz="0" w:space="0" w:color="auto"/>
      </w:divBdr>
    </w:div>
    <w:div w:id="1000474757">
      <w:bodyDiv w:val="1"/>
      <w:marLeft w:val="0"/>
      <w:marRight w:val="0"/>
      <w:marTop w:val="0"/>
      <w:marBottom w:val="0"/>
      <w:divBdr>
        <w:top w:val="none" w:sz="0" w:space="0" w:color="auto"/>
        <w:left w:val="none" w:sz="0" w:space="0" w:color="auto"/>
        <w:bottom w:val="none" w:sz="0" w:space="0" w:color="auto"/>
        <w:right w:val="none" w:sz="0" w:space="0" w:color="auto"/>
      </w:divBdr>
    </w:div>
    <w:div w:id="1005747113">
      <w:bodyDiv w:val="1"/>
      <w:marLeft w:val="0"/>
      <w:marRight w:val="0"/>
      <w:marTop w:val="0"/>
      <w:marBottom w:val="0"/>
      <w:divBdr>
        <w:top w:val="none" w:sz="0" w:space="0" w:color="auto"/>
        <w:left w:val="none" w:sz="0" w:space="0" w:color="auto"/>
        <w:bottom w:val="none" w:sz="0" w:space="0" w:color="auto"/>
        <w:right w:val="none" w:sz="0" w:space="0" w:color="auto"/>
      </w:divBdr>
    </w:div>
    <w:div w:id="1010179030">
      <w:bodyDiv w:val="1"/>
      <w:marLeft w:val="0"/>
      <w:marRight w:val="0"/>
      <w:marTop w:val="0"/>
      <w:marBottom w:val="0"/>
      <w:divBdr>
        <w:top w:val="none" w:sz="0" w:space="0" w:color="auto"/>
        <w:left w:val="none" w:sz="0" w:space="0" w:color="auto"/>
        <w:bottom w:val="none" w:sz="0" w:space="0" w:color="auto"/>
        <w:right w:val="none" w:sz="0" w:space="0" w:color="auto"/>
      </w:divBdr>
    </w:div>
    <w:div w:id="1019546732">
      <w:bodyDiv w:val="1"/>
      <w:marLeft w:val="0"/>
      <w:marRight w:val="0"/>
      <w:marTop w:val="0"/>
      <w:marBottom w:val="0"/>
      <w:divBdr>
        <w:top w:val="none" w:sz="0" w:space="0" w:color="auto"/>
        <w:left w:val="none" w:sz="0" w:space="0" w:color="auto"/>
        <w:bottom w:val="none" w:sz="0" w:space="0" w:color="auto"/>
        <w:right w:val="none" w:sz="0" w:space="0" w:color="auto"/>
      </w:divBdr>
    </w:div>
    <w:div w:id="1020203299">
      <w:bodyDiv w:val="1"/>
      <w:marLeft w:val="0"/>
      <w:marRight w:val="0"/>
      <w:marTop w:val="0"/>
      <w:marBottom w:val="0"/>
      <w:divBdr>
        <w:top w:val="none" w:sz="0" w:space="0" w:color="auto"/>
        <w:left w:val="none" w:sz="0" w:space="0" w:color="auto"/>
        <w:bottom w:val="none" w:sz="0" w:space="0" w:color="auto"/>
        <w:right w:val="none" w:sz="0" w:space="0" w:color="auto"/>
      </w:divBdr>
    </w:div>
    <w:div w:id="1020818012">
      <w:bodyDiv w:val="1"/>
      <w:marLeft w:val="0"/>
      <w:marRight w:val="0"/>
      <w:marTop w:val="0"/>
      <w:marBottom w:val="0"/>
      <w:divBdr>
        <w:top w:val="none" w:sz="0" w:space="0" w:color="auto"/>
        <w:left w:val="none" w:sz="0" w:space="0" w:color="auto"/>
        <w:bottom w:val="none" w:sz="0" w:space="0" w:color="auto"/>
        <w:right w:val="none" w:sz="0" w:space="0" w:color="auto"/>
      </w:divBdr>
    </w:div>
    <w:div w:id="1027636037">
      <w:bodyDiv w:val="1"/>
      <w:marLeft w:val="0"/>
      <w:marRight w:val="0"/>
      <w:marTop w:val="0"/>
      <w:marBottom w:val="0"/>
      <w:divBdr>
        <w:top w:val="none" w:sz="0" w:space="0" w:color="auto"/>
        <w:left w:val="none" w:sz="0" w:space="0" w:color="auto"/>
        <w:bottom w:val="none" w:sz="0" w:space="0" w:color="auto"/>
        <w:right w:val="none" w:sz="0" w:space="0" w:color="auto"/>
      </w:divBdr>
    </w:div>
    <w:div w:id="1030912812">
      <w:bodyDiv w:val="1"/>
      <w:marLeft w:val="0"/>
      <w:marRight w:val="0"/>
      <w:marTop w:val="0"/>
      <w:marBottom w:val="0"/>
      <w:divBdr>
        <w:top w:val="none" w:sz="0" w:space="0" w:color="auto"/>
        <w:left w:val="none" w:sz="0" w:space="0" w:color="auto"/>
        <w:bottom w:val="none" w:sz="0" w:space="0" w:color="auto"/>
        <w:right w:val="none" w:sz="0" w:space="0" w:color="auto"/>
      </w:divBdr>
    </w:div>
    <w:div w:id="1036348308">
      <w:bodyDiv w:val="1"/>
      <w:marLeft w:val="0"/>
      <w:marRight w:val="0"/>
      <w:marTop w:val="0"/>
      <w:marBottom w:val="0"/>
      <w:divBdr>
        <w:top w:val="none" w:sz="0" w:space="0" w:color="auto"/>
        <w:left w:val="none" w:sz="0" w:space="0" w:color="auto"/>
        <w:bottom w:val="none" w:sz="0" w:space="0" w:color="auto"/>
        <w:right w:val="none" w:sz="0" w:space="0" w:color="auto"/>
      </w:divBdr>
    </w:div>
    <w:div w:id="1036589726">
      <w:bodyDiv w:val="1"/>
      <w:marLeft w:val="0"/>
      <w:marRight w:val="0"/>
      <w:marTop w:val="0"/>
      <w:marBottom w:val="0"/>
      <w:divBdr>
        <w:top w:val="none" w:sz="0" w:space="0" w:color="auto"/>
        <w:left w:val="none" w:sz="0" w:space="0" w:color="auto"/>
        <w:bottom w:val="none" w:sz="0" w:space="0" w:color="auto"/>
        <w:right w:val="none" w:sz="0" w:space="0" w:color="auto"/>
      </w:divBdr>
    </w:div>
    <w:div w:id="1040587780">
      <w:bodyDiv w:val="1"/>
      <w:marLeft w:val="0"/>
      <w:marRight w:val="0"/>
      <w:marTop w:val="0"/>
      <w:marBottom w:val="0"/>
      <w:divBdr>
        <w:top w:val="none" w:sz="0" w:space="0" w:color="auto"/>
        <w:left w:val="none" w:sz="0" w:space="0" w:color="auto"/>
        <w:bottom w:val="none" w:sz="0" w:space="0" w:color="auto"/>
        <w:right w:val="none" w:sz="0" w:space="0" w:color="auto"/>
      </w:divBdr>
    </w:div>
    <w:div w:id="1049452001">
      <w:bodyDiv w:val="1"/>
      <w:marLeft w:val="0"/>
      <w:marRight w:val="0"/>
      <w:marTop w:val="0"/>
      <w:marBottom w:val="0"/>
      <w:divBdr>
        <w:top w:val="none" w:sz="0" w:space="0" w:color="auto"/>
        <w:left w:val="none" w:sz="0" w:space="0" w:color="auto"/>
        <w:bottom w:val="none" w:sz="0" w:space="0" w:color="auto"/>
        <w:right w:val="none" w:sz="0" w:space="0" w:color="auto"/>
      </w:divBdr>
    </w:div>
    <w:div w:id="1052197092">
      <w:bodyDiv w:val="1"/>
      <w:marLeft w:val="0"/>
      <w:marRight w:val="0"/>
      <w:marTop w:val="0"/>
      <w:marBottom w:val="0"/>
      <w:divBdr>
        <w:top w:val="none" w:sz="0" w:space="0" w:color="auto"/>
        <w:left w:val="none" w:sz="0" w:space="0" w:color="auto"/>
        <w:bottom w:val="none" w:sz="0" w:space="0" w:color="auto"/>
        <w:right w:val="none" w:sz="0" w:space="0" w:color="auto"/>
      </w:divBdr>
    </w:div>
    <w:div w:id="1053429556">
      <w:bodyDiv w:val="1"/>
      <w:marLeft w:val="0"/>
      <w:marRight w:val="0"/>
      <w:marTop w:val="0"/>
      <w:marBottom w:val="0"/>
      <w:divBdr>
        <w:top w:val="none" w:sz="0" w:space="0" w:color="auto"/>
        <w:left w:val="none" w:sz="0" w:space="0" w:color="auto"/>
        <w:bottom w:val="none" w:sz="0" w:space="0" w:color="auto"/>
        <w:right w:val="none" w:sz="0" w:space="0" w:color="auto"/>
      </w:divBdr>
    </w:div>
    <w:div w:id="1055935716">
      <w:bodyDiv w:val="1"/>
      <w:marLeft w:val="0"/>
      <w:marRight w:val="0"/>
      <w:marTop w:val="0"/>
      <w:marBottom w:val="0"/>
      <w:divBdr>
        <w:top w:val="none" w:sz="0" w:space="0" w:color="auto"/>
        <w:left w:val="none" w:sz="0" w:space="0" w:color="auto"/>
        <w:bottom w:val="none" w:sz="0" w:space="0" w:color="auto"/>
        <w:right w:val="none" w:sz="0" w:space="0" w:color="auto"/>
      </w:divBdr>
    </w:div>
    <w:div w:id="1068384521">
      <w:bodyDiv w:val="1"/>
      <w:marLeft w:val="0"/>
      <w:marRight w:val="0"/>
      <w:marTop w:val="0"/>
      <w:marBottom w:val="0"/>
      <w:divBdr>
        <w:top w:val="none" w:sz="0" w:space="0" w:color="auto"/>
        <w:left w:val="none" w:sz="0" w:space="0" w:color="auto"/>
        <w:bottom w:val="none" w:sz="0" w:space="0" w:color="auto"/>
        <w:right w:val="none" w:sz="0" w:space="0" w:color="auto"/>
      </w:divBdr>
    </w:div>
    <w:div w:id="1069961368">
      <w:bodyDiv w:val="1"/>
      <w:marLeft w:val="0"/>
      <w:marRight w:val="0"/>
      <w:marTop w:val="0"/>
      <w:marBottom w:val="0"/>
      <w:divBdr>
        <w:top w:val="none" w:sz="0" w:space="0" w:color="auto"/>
        <w:left w:val="none" w:sz="0" w:space="0" w:color="auto"/>
        <w:bottom w:val="none" w:sz="0" w:space="0" w:color="auto"/>
        <w:right w:val="none" w:sz="0" w:space="0" w:color="auto"/>
      </w:divBdr>
    </w:div>
    <w:div w:id="1071120923">
      <w:bodyDiv w:val="1"/>
      <w:marLeft w:val="0"/>
      <w:marRight w:val="0"/>
      <w:marTop w:val="0"/>
      <w:marBottom w:val="0"/>
      <w:divBdr>
        <w:top w:val="none" w:sz="0" w:space="0" w:color="auto"/>
        <w:left w:val="none" w:sz="0" w:space="0" w:color="auto"/>
        <w:bottom w:val="none" w:sz="0" w:space="0" w:color="auto"/>
        <w:right w:val="none" w:sz="0" w:space="0" w:color="auto"/>
      </w:divBdr>
    </w:div>
    <w:div w:id="1075400156">
      <w:bodyDiv w:val="1"/>
      <w:marLeft w:val="0"/>
      <w:marRight w:val="0"/>
      <w:marTop w:val="0"/>
      <w:marBottom w:val="0"/>
      <w:divBdr>
        <w:top w:val="none" w:sz="0" w:space="0" w:color="auto"/>
        <w:left w:val="none" w:sz="0" w:space="0" w:color="auto"/>
        <w:bottom w:val="none" w:sz="0" w:space="0" w:color="auto"/>
        <w:right w:val="none" w:sz="0" w:space="0" w:color="auto"/>
      </w:divBdr>
    </w:div>
    <w:div w:id="1082679221">
      <w:bodyDiv w:val="1"/>
      <w:marLeft w:val="0"/>
      <w:marRight w:val="0"/>
      <w:marTop w:val="0"/>
      <w:marBottom w:val="0"/>
      <w:divBdr>
        <w:top w:val="none" w:sz="0" w:space="0" w:color="auto"/>
        <w:left w:val="none" w:sz="0" w:space="0" w:color="auto"/>
        <w:bottom w:val="none" w:sz="0" w:space="0" w:color="auto"/>
        <w:right w:val="none" w:sz="0" w:space="0" w:color="auto"/>
      </w:divBdr>
    </w:div>
    <w:div w:id="1095907791">
      <w:bodyDiv w:val="1"/>
      <w:marLeft w:val="0"/>
      <w:marRight w:val="0"/>
      <w:marTop w:val="0"/>
      <w:marBottom w:val="0"/>
      <w:divBdr>
        <w:top w:val="none" w:sz="0" w:space="0" w:color="auto"/>
        <w:left w:val="none" w:sz="0" w:space="0" w:color="auto"/>
        <w:bottom w:val="none" w:sz="0" w:space="0" w:color="auto"/>
        <w:right w:val="none" w:sz="0" w:space="0" w:color="auto"/>
      </w:divBdr>
    </w:div>
    <w:div w:id="1109352678">
      <w:bodyDiv w:val="1"/>
      <w:marLeft w:val="0"/>
      <w:marRight w:val="0"/>
      <w:marTop w:val="0"/>
      <w:marBottom w:val="0"/>
      <w:divBdr>
        <w:top w:val="none" w:sz="0" w:space="0" w:color="auto"/>
        <w:left w:val="none" w:sz="0" w:space="0" w:color="auto"/>
        <w:bottom w:val="none" w:sz="0" w:space="0" w:color="auto"/>
        <w:right w:val="none" w:sz="0" w:space="0" w:color="auto"/>
      </w:divBdr>
    </w:div>
    <w:div w:id="1117409486">
      <w:bodyDiv w:val="1"/>
      <w:marLeft w:val="0"/>
      <w:marRight w:val="0"/>
      <w:marTop w:val="0"/>
      <w:marBottom w:val="0"/>
      <w:divBdr>
        <w:top w:val="none" w:sz="0" w:space="0" w:color="auto"/>
        <w:left w:val="none" w:sz="0" w:space="0" w:color="auto"/>
        <w:bottom w:val="none" w:sz="0" w:space="0" w:color="auto"/>
        <w:right w:val="none" w:sz="0" w:space="0" w:color="auto"/>
      </w:divBdr>
    </w:div>
    <w:div w:id="1118834081">
      <w:bodyDiv w:val="1"/>
      <w:marLeft w:val="0"/>
      <w:marRight w:val="0"/>
      <w:marTop w:val="0"/>
      <w:marBottom w:val="0"/>
      <w:divBdr>
        <w:top w:val="none" w:sz="0" w:space="0" w:color="auto"/>
        <w:left w:val="none" w:sz="0" w:space="0" w:color="auto"/>
        <w:bottom w:val="none" w:sz="0" w:space="0" w:color="auto"/>
        <w:right w:val="none" w:sz="0" w:space="0" w:color="auto"/>
      </w:divBdr>
    </w:div>
    <w:div w:id="1122960361">
      <w:bodyDiv w:val="1"/>
      <w:marLeft w:val="0"/>
      <w:marRight w:val="0"/>
      <w:marTop w:val="0"/>
      <w:marBottom w:val="0"/>
      <w:divBdr>
        <w:top w:val="none" w:sz="0" w:space="0" w:color="auto"/>
        <w:left w:val="none" w:sz="0" w:space="0" w:color="auto"/>
        <w:bottom w:val="none" w:sz="0" w:space="0" w:color="auto"/>
        <w:right w:val="none" w:sz="0" w:space="0" w:color="auto"/>
      </w:divBdr>
    </w:div>
    <w:div w:id="1126460679">
      <w:bodyDiv w:val="1"/>
      <w:marLeft w:val="0"/>
      <w:marRight w:val="0"/>
      <w:marTop w:val="0"/>
      <w:marBottom w:val="0"/>
      <w:divBdr>
        <w:top w:val="none" w:sz="0" w:space="0" w:color="auto"/>
        <w:left w:val="none" w:sz="0" w:space="0" w:color="auto"/>
        <w:bottom w:val="none" w:sz="0" w:space="0" w:color="auto"/>
        <w:right w:val="none" w:sz="0" w:space="0" w:color="auto"/>
      </w:divBdr>
    </w:div>
    <w:div w:id="1135100989">
      <w:bodyDiv w:val="1"/>
      <w:marLeft w:val="0"/>
      <w:marRight w:val="0"/>
      <w:marTop w:val="0"/>
      <w:marBottom w:val="0"/>
      <w:divBdr>
        <w:top w:val="none" w:sz="0" w:space="0" w:color="auto"/>
        <w:left w:val="none" w:sz="0" w:space="0" w:color="auto"/>
        <w:bottom w:val="none" w:sz="0" w:space="0" w:color="auto"/>
        <w:right w:val="none" w:sz="0" w:space="0" w:color="auto"/>
      </w:divBdr>
    </w:div>
    <w:div w:id="1163859921">
      <w:bodyDiv w:val="1"/>
      <w:marLeft w:val="0"/>
      <w:marRight w:val="0"/>
      <w:marTop w:val="0"/>
      <w:marBottom w:val="0"/>
      <w:divBdr>
        <w:top w:val="none" w:sz="0" w:space="0" w:color="auto"/>
        <w:left w:val="none" w:sz="0" w:space="0" w:color="auto"/>
        <w:bottom w:val="none" w:sz="0" w:space="0" w:color="auto"/>
        <w:right w:val="none" w:sz="0" w:space="0" w:color="auto"/>
      </w:divBdr>
    </w:div>
    <w:div w:id="1164664948">
      <w:bodyDiv w:val="1"/>
      <w:marLeft w:val="0"/>
      <w:marRight w:val="0"/>
      <w:marTop w:val="0"/>
      <w:marBottom w:val="0"/>
      <w:divBdr>
        <w:top w:val="none" w:sz="0" w:space="0" w:color="auto"/>
        <w:left w:val="none" w:sz="0" w:space="0" w:color="auto"/>
        <w:bottom w:val="none" w:sz="0" w:space="0" w:color="auto"/>
        <w:right w:val="none" w:sz="0" w:space="0" w:color="auto"/>
      </w:divBdr>
    </w:div>
    <w:div w:id="1168906613">
      <w:bodyDiv w:val="1"/>
      <w:marLeft w:val="0"/>
      <w:marRight w:val="0"/>
      <w:marTop w:val="0"/>
      <w:marBottom w:val="0"/>
      <w:divBdr>
        <w:top w:val="none" w:sz="0" w:space="0" w:color="auto"/>
        <w:left w:val="none" w:sz="0" w:space="0" w:color="auto"/>
        <w:bottom w:val="none" w:sz="0" w:space="0" w:color="auto"/>
        <w:right w:val="none" w:sz="0" w:space="0" w:color="auto"/>
      </w:divBdr>
    </w:div>
    <w:div w:id="1168908687">
      <w:bodyDiv w:val="1"/>
      <w:marLeft w:val="0"/>
      <w:marRight w:val="0"/>
      <w:marTop w:val="0"/>
      <w:marBottom w:val="0"/>
      <w:divBdr>
        <w:top w:val="none" w:sz="0" w:space="0" w:color="auto"/>
        <w:left w:val="none" w:sz="0" w:space="0" w:color="auto"/>
        <w:bottom w:val="none" w:sz="0" w:space="0" w:color="auto"/>
        <w:right w:val="none" w:sz="0" w:space="0" w:color="auto"/>
      </w:divBdr>
    </w:div>
    <w:div w:id="1175458585">
      <w:bodyDiv w:val="1"/>
      <w:marLeft w:val="0"/>
      <w:marRight w:val="0"/>
      <w:marTop w:val="0"/>
      <w:marBottom w:val="0"/>
      <w:divBdr>
        <w:top w:val="none" w:sz="0" w:space="0" w:color="auto"/>
        <w:left w:val="none" w:sz="0" w:space="0" w:color="auto"/>
        <w:bottom w:val="none" w:sz="0" w:space="0" w:color="auto"/>
        <w:right w:val="none" w:sz="0" w:space="0" w:color="auto"/>
      </w:divBdr>
    </w:div>
    <w:div w:id="1176269795">
      <w:bodyDiv w:val="1"/>
      <w:marLeft w:val="0"/>
      <w:marRight w:val="0"/>
      <w:marTop w:val="0"/>
      <w:marBottom w:val="0"/>
      <w:divBdr>
        <w:top w:val="none" w:sz="0" w:space="0" w:color="auto"/>
        <w:left w:val="none" w:sz="0" w:space="0" w:color="auto"/>
        <w:bottom w:val="none" w:sz="0" w:space="0" w:color="auto"/>
        <w:right w:val="none" w:sz="0" w:space="0" w:color="auto"/>
      </w:divBdr>
    </w:div>
    <w:div w:id="1178890236">
      <w:bodyDiv w:val="1"/>
      <w:marLeft w:val="0"/>
      <w:marRight w:val="0"/>
      <w:marTop w:val="0"/>
      <w:marBottom w:val="0"/>
      <w:divBdr>
        <w:top w:val="none" w:sz="0" w:space="0" w:color="auto"/>
        <w:left w:val="none" w:sz="0" w:space="0" w:color="auto"/>
        <w:bottom w:val="none" w:sz="0" w:space="0" w:color="auto"/>
        <w:right w:val="none" w:sz="0" w:space="0" w:color="auto"/>
      </w:divBdr>
    </w:div>
    <w:div w:id="1183084056">
      <w:bodyDiv w:val="1"/>
      <w:marLeft w:val="0"/>
      <w:marRight w:val="0"/>
      <w:marTop w:val="0"/>
      <w:marBottom w:val="0"/>
      <w:divBdr>
        <w:top w:val="none" w:sz="0" w:space="0" w:color="auto"/>
        <w:left w:val="none" w:sz="0" w:space="0" w:color="auto"/>
        <w:bottom w:val="none" w:sz="0" w:space="0" w:color="auto"/>
        <w:right w:val="none" w:sz="0" w:space="0" w:color="auto"/>
      </w:divBdr>
    </w:div>
    <w:div w:id="1183666720">
      <w:bodyDiv w:val="1"/>
      <w:marLeft w:val="0"/>
      <w:marRight w:val="0"/>
      <w:marTop w:val="0"/>
      <w:marBottom w:val="0"/>
      <w:divBdr>
        <w:top w:val="none" w:sz="0" w:space="0" w:color="auto"/>
        <w:left w:val="none" w:sz="0" w:space="0" w:color="auto"/>
        <w:bottom w:val="none" w:sz="0" w:space="0" w:color="auto"/>
        <w:right w:val="none" w:sz="0" w:space="0" w:color="auto"/>
      </w:divBdr>
    </w:div>
    <w:div w:id="1185368613">
      <w:bodyDiv w:val="1"/>
      <w:marLeft w:val="0"/>
      <w:marRight w:val="0"/>
      <w:marTop w:val="0"/>
      <w:marBottom w:val="0"/>
      <w:divBdr>
        <w:top w:val="none" w:sz="0" w:space="0" w:color="auto"/>
        <w:left w:val="none" w:sz="0" w:space="0" w:color="auto"/>
        <w:bottom w:val="none" w:sz="0" w:space="0" w:color="auto"/>
        <w:right w:val="none" w:sz="0" w:space="0" w:color="auto"/>
      </w:divBdr>
    </w:div>
    <w:div w:id="1187981543">
      <w:bodyDiv w:val="1"/>
      <w:marLeft w:val="0"/>
      <w:marRight w:val="0"/>
      <w:marTop w:val="0"/>
      <w:marBottom w:val="0"/>
      <w:divBdr>
        <w:top w:val="none" w:sz="0" w:space="0" w:color="auto"/>
        <w:left w:val="none" w:sz="0" w:space="0" w:color="auto"/>
        <w:bottom w:val="none" w:sz="0" w:space="0" w:color="auto"/>
        <w:right w:val="none" w:sz="0" w:space="0" w:color="auto"/>
      </w:divBdr>
    </w:div>
    <w:div w:id="1190993306">
      <w:bodyDiv w:val="1"/>
      <w:marLeft w:val="0"/>
      <w:marRight w:val="0"/>
      <w:marTop w:val="0"/>
      <w:marBottom w:val="0"/>
      <w:divBdr>
        <w:top w:val="none" w:sz="0" w:space="0" w:color="auto"/>
        <w:left w:val="none" w:sz="0" w:space="0" w:color="auto"/>
        <w:bottom w:val="none" w:sz="0" w:space="0" w:color="auto"/>
        <w:right w:val="none" w:sz="0" w:space="0" w:color="auto"/>
      </w:divBdr>
    </w:div>
    <w:div w:id="1194271329">
      <w:bodyDiv w:val="1"/>
      <w:marLeft w:val="0"/>
      <w:marRight w:val="0"/>
      <w:marTop w:val="0"/>
      <w:marBottom w:val="0"/>
      <w:divBdr>
        <w:top w:val="none" w:sz="0" w:space="0" w:color="auto"/>
        <w:left w:val="none" w:sz="0" w:space="0" w:color="auto"/>
        <w:bottom w:val="none" w:sz="0" w:space="0" w:color="auto"/>
        <w:right w:val="none" w:sz="0" w:space="0" w:color="auto"/>
      </w:divBdr>
    </w:div>
    <w:div w:id="1197156957">
      <w:bodyDiv w:val="1"/>
      <w:marLeft w:val="0"/>
      <w:marRight w:val="0"/>
      <w:marTop w:val="0"/>
      <w:marBottom w:val="0"/>
      <w:divBdr>
        <w:top w:val="none" w:sz="0" w:space="0" w:color="auto"/>
        <w:left w:val="none" w:sz="0" w:space="0" w:color="auto"/>
        <w:bottom w:val="none" w:sz="0" w:space="0" w:color="auto"/>
        <w:right w:val="none" w:sz="0" w:space="0" w:color="auto"/>
      </w:divBdr>
    </w:div>
    <w:div w:id="1206143011">
      <w:bodyDiv w:val="1"/>
      <w:marLeft w:val="0"/>
      <w:marRight w:val="0"/>
      <w:marTop w:val="0"/>
      <w:marBottom w:val="0"/>
      <w:divBdr>
        <w:top w:val="none" w:sz="0" w:space="0" w:color="auto"/>
        <w:left w:val="none" w:sz="0" w:space="0" w:color="auto"/>
        <w:bottom w:val="none" w:sz="0" w:space="0" w:color="auto"/>
        <w:right w:val="none" w:sz="0" w:space="0" w:color="auto"/>
      </w:divBdr>
    </w:div>
    <w:div w:id="1210339101">
      <w:bodyDiv w:val="1"/>
      <w:marLeft w:val="0"/>
      <w:marRight w:val="0"/>
      <w:marTop w:val="0"/>
      <w:marBottom w:val="0"/>
      <w:divBdr>
        <w:top w:val="none" w:sz="0" w:space="0" w:color="auto"/>
        <w:left w:val="none" w:sz="0" w:space="0" w:color="auto"/>
        <w:bottom w:val="none" w:sz="0" w:space="0" w:color="auto"/>
        <w:right w:val="none" w:sz="0" w:space="0" w:color="auto"/>
      </w:divBdr>
    </w:div>
    <w:div w:id="1213032332">
      <w:bodyDiv w:val="1"/>
      <w:marLeft w:val="0"/>
      <w:marRight w:val="0"/>
      <w:marTop w:val="0"/>
      <w:marBottom w:val="0"/>
      <w:divBdr>
        <w:top w:val="none" w:sz="0" w:space="0" w:color="auto"/>
        <w:left w:val="none" w:sz="0" w:space="0" w:color="auto"/>
        <w:bottom w:val="none" w:sz="0" w:space="0" w:color="auto"/>
        <w:right w:val="none" w:sz="0" w:space="0" w:color="auto"/>
      </w:divBdr>
    </w:div>
    <w:div w:id="1218470751">
      <w:bodyDiv w:val="1"/>
      <w:marLeft w:val="0"/>
      <w:marRight w:val="0"/>
      <w:marTop w:val="0"/>
      <w:marBottom w:val="0"/>
      <w:divBdr>
        <w:top w:val="none" w:sz="0" w:space="0" w:color="auto"/>
        <w:left w:val="none" w:sz="0" w:space="0" w:color="auto"/>
        <w:bottom w:val="none" w:sz="0" w:space="0" w:color="auto"/>
        <w:right w:val="none" w:sz="0" w:space="0" w:color="auto"/>
      </w:divBdr>
    </w:div>
    <w:div w:id="1223638095">
      <w:bodyDiv w:val="1"/>
      <w:marLeft w:val="0"/>
      <w:marRight w:val="0"/>
      <w:marTop w:val="0"/>
      <w:marBottom w:val="0"/>
      <w:divBdr>
        <w:top w:val="none" w:sz="0" w:space="0" w:color="auto"/>
        <w:left w:val="none" w:sz="0" w:space="0" w:color="auto"/>
        <w:bottom w:val="none" w:sz="0" w:space="0" w:color="auto"/>
        <w:right w:val="none" w:sz="0" w:space="0" w:color="auto"/>
      </w:divBdr>
    </w:div>
    <w:div w:id="1238827258">
      <w:bodyDiv w:val="1"/>
      <w:marLeft w:val="0"/>
      <w:marRight w:val="0"/>
      <w:marTop w:val="0"/>
      <w:marBottom w:val="0"/>
      <w:divBdr>
        <w:top w:val="none" w:sz="0" w:space="0" w:color="auto"/>
        <w:left w:val="none" w:sz="0" w:space="0" w:color="auto"/>
        <w:bottom w:val="none" w:sz="0" w:space="0" w:color="auto"/>
        <w:right w:val="none" w:sz="0" w:space="0" w:color="auto"/>
      </w:divBdr>
    </w:div>
    <w:div w:id="1244220981">
      <w:bodyDiv w:val="1"/>
      <w:marLeft w:val="0"/>
      <w:marRight w:val="0"/>
      <w:marTop w:val="0"/>
      <w:marBottom w:val="0"/>
      <w:divBdr>
        <w:top w:val="none" w:sz="0" w:space="0" w:color="auto"/>
        <w:left w:val="none" w:sz="0" w:space="0" w:color="auto"/>
        <w:bottom w:val="none" w:sz="0" w:space="0" w:color="auto"/>
        <w:right w:val="none" w:sz="0" w:space="0" w:color="auto"/>
      </w:divBdr>
    </w:div>
    <w:div w:id="1256674013">
      <w:bodyDiv w:val="1"/>
      <w:marLeft w:val="0"/>
      <w:marRight w:val="0"/>
      <w:marTop w:val="0"/>
      <w:marBottom w:val="0"/>
      <w:divBdr>
        <w:top w:val="none" w:sz="0" w:space="0" w:color="auto"/>
        <w:left w:val="none" w:sz="0" w:space="0" w:color="auto"/>
        <w:bottom w:val="none" w:sz="0" w:space="0" w:color="auto"/>
        <w:right w:val="none" w:sz="0" w:space="0" w:color="auto"/>
      </w:divBdr>
    </w:div>
    <w:div w:id="1264915470">
      <w:bodyDiv w:val="1"/>
      <w:marLeft w:val="0"/>
      <w:marRight w:val="0"/>
      <w:marTop w:val="0"/>
      <w:marBottom w:val="0"/>
      <w:divBdr>
        <w:top w:val="none" w:sz="0" w:space="0" w:color="auto"/>
        <w:left w:val="none" w:sz="0" w:space="0" w:color="auto"/>
        <w:bottom w:val="none" w:sz="0" w:space="0" w:color="auto"/>
        <w:right w:val="none" w:sz="0" w:space="0" w:color="auto"/>
      </w:divBdr>
    </w:div>
    <w:div w:id="1266301779">
      <w:bodyDiv w:val="1"/>
      <w:marLeft w:val="0"/>
      <w:marRight w:val="0"/>
      <w:marTop w:val="0"/>
      <w:marBottom w:val="0"/>
      <w:divBdr>
        <w:top w:val="none" w:sz="0" w:space="0" w:color="auto"/>
        <w:left w:val="none" w:sz="0" w:space="0" w:color="auto"/>
        <w:bottom w:val="none" w:sz="0" w:space="0" w:color="auto"/>
        <w:right w:val="none" w:sz="0" w:space="0" w:color="auto"/>
      </w:divBdr>
    </w:div>
    <w:div w:id="1269848760">
      <w:bodyDiv w:val="1"/>
      <w:marLeft w:val="0"/>
      <w:marRight w:val="0"/>
      <w:marTop w:val="0"/>
      <w:marBottom w:val="0"/>
      <w:divBdr>
        <w:top w:val="none" w:sz="0" w:space="0" w:color="auto"/>
        <w:left w:val="none" w:sz="0" w:space="0" w:color="auto"/>
        <w:bottom w:val="none" w:sz="0" w:space="0" w:color="auto"/>
        <w:right w:val="none" w:sz="0" w:space="0" w:color="auto"/>
      </w:divBdr>
    </w:div>
    <w:div w:id="1273324281">
      <w:bodyDiv w:val="1"/>
      <w:marLeft w:val="0"/>
      <w:marRight w:val="0"/>
      <w:marTop w:val="0"/>
      <w:marBottom w:val="0"/>
      <w:divBdr>
        <w:top w:val="none" w:sz="0" w:space="0" w:color="auto"/>
        <w:left w:val="none" w:sz="0" w:space="0" w:color="auto"/>
        <w:bottom w:val="none" w:sz="0" w:space="0" w:color="auto"/>
        <w:right w:val="none" w:sz="0" w:space="0" w:color="auto"/>
      </w:divBdr>
    </w:div>
    <w:div w:id="1278829275">
      <w:bodyDiv w:val="1"/>
      <w:marLeft w:val="0"/>
      <w:marRight w:val="0"/>
      <w:marTop w:val="0"/>
      <w:marBottom w:val="0"/>
      <w:divBdr>
        <w:top w:val="none" w:sz="0" w:space="0" w:color="auto"/>
        <w:left w:val="none" w:sz="0" w:space="0" w:color="auto"/>
        <w:bottom w:val="none" w:sz="0" w:space="0" w:color="auto"/>
        <w:right w:val="none" w:sz="0" w:space="0" w:color="auto"/>
      </w:divBdr>
    </w:div>
    <w:div w:id="1283338650">
      <w:bodyDiv w:val="1"/>
      <w:marLeft w:val="0"/>
      <w:marRight w:val="0"/>
      <w:marTop w:val="0"/>
      <w:marBottom w:val="0"/>
      <w:divBdr>
        <w:top w:val="none" w:sz="0" w:space="0" w:color="auto"/>
        <w:left w:val="none" w:sz="0" w:space="0" w:color="auto"/>
        <w:bottom w:val="none" w:sz="0" w:space="0" w:color="auto"/>
        <w:right w:val="none" w:sz="0" w:space="0" w:color="auto"/>
      </w:divBdr>
    </w:div>
    <w:div w:id="1285044873">
      <w:bodyDiv w:val="1"/>
      <w:marLeft w:val="0"/>
      <w:marRight w:val="0"/>
      <w:marTop w:val="0"/>
      <w:marBottom w:val="0"/>
      <w:divBdr>
        <w:top w:val="none" w:sz="0" w:space="0" w:color="auto"/>
        <w:left w:val="none" w:sz="0" w:space="0" w:color="auto"/>
        <w:bottom w:val="none" w:sz="0" w:space="0" w:color="auto"/>
        <w:right w:val="none" w:sz="0" w:space="0" w:color="auto"/>
      </w:divBdr>
    </w:div>
    <w:div w:id="1288469245">
      <w:bodyDiv w:val="1"/>
      <w:marLeft w:val="0"/>
      <w:marRight w:val="0"/>
      <w:marTop w:val="0"/>
      <w:marBottom w:val="0"/>
      <w:divBdr>
        <w:top w:val="none" w:sz="0" w:space="0" w:color="auto"/>
        <w:left w:val="none" w:sz="0" w:space="0" w:color="auto"/>
        <w:bottom w:val="none" w:sz="0" w:space="0" w:color="auto"/>
        <w:right w:val="none" w:sz="0" w:space="0" w:color="auto"/>
      </w:divBdr>
    </w:div>
    <w:div w:id="1297032996">
      <w:bodyDiv w:val="1"/>
      <w:marLeft w:val="0"/>
      <w:marRight w:val="0"/>
      <w:marTop w:val="0"/>
      <w:marBottom w:val="0"/>
      <w:divBdr>
        <w:top w:val="none" w:sz="0" w:space="0" w:color="auto"/>
        <w:left w:val="none" w:sz="0" w:space="0" w:color="auto"/>
        <w:bottom w:val="none" w:sz="0" w:space="0" w:color="auto"/>
        <w:right w:val="none" w:sz="0" w:space="0" w:color="auto"/>
      </w:divBdr>
    </w:div>
    <w:div w:id="1313826543">
      <w:bodyDiv w:val="1"/>
      <w:marLeft w:val="0"/>
      <w:marRight w:val="0"/>
      <w:marTop w:val="0"/>
      <w:marBottom w:val="0"/>
      <w:divBdr>
        <w:top w:val="none" w:sz="0" w:space="0" w:color="auto"/>
        <w:left w:val="none" w:sz="0" w:space="0" w:color="auto"/>
        <w:bottom w:val="none" w:sz="0" w:space="0" w:color="auto"/>
        <w:right w:val="none" w:sz="0" w:space="0" w:color="auto"/>
      </w:divBdr>
    </w:div>
    <w:div w:id="1335230601">
      <w:bodyDiv w:val="1"/>
      <w:marLeft w:val="0"/>
      <w:marRight w:val="0"/>
      <w:marTop w:val="0"/>
      <w:marBottom w:val="0"/>
      <w:divBdr>
        <w:top w:val="none" w:sz="0" w:space="0" w:color="auto"/>
        <w:left w:val="none" w:sz="0" w:space="0" w:color="auto"/>
        <w:bottom w:val="none" w:sz="0" w:space="0" w:color="auto"/>
        <w:right w:val="none" w:sz="0" w:space="0" w:color="auto"/>
      </w:divBdr>
    </w:div>
    <w:div w:id="1347291270">
      <w:bodyDiv w:val="1"/>
      <w:marLeft w:val="0"/>
      <w:marRight w:val="0"/>
      <w:marTop w:val="0"/>
      <w:marBottom w:val="0"/>
      <w:divBdr>
        <w:top w:val="none" w:sz="0" w:space="0" w:color="auto"/>
        <w:left w:val="none" w:sz="0" w:space="0" w:color="auto"/>
        <w:bottom w:val="none" w:sz="0" w:space="0" w:color="auto"/>
        <w:right w:val="none" w:sz="0" w:space="0" w:color="auto"/>
      </w:divBdr>
    </w:div>
    <w:div w:id="1365131402">
      <w:bodyDiv w:val="1"/>
      <w:marLeft w:val="0"/>
      <w:marRight w:val="0"/>
      <w:marTop w:val="0"/>
      <w:marBottom w:val="0"/>
      <w:divBdr>
        <w:top w:val="none" w:sz="0" w:space="0" w:color="auto"/>
        <w:left w:val="none" w:sz="0" w:space="0" w:color="auto"/>
        <w:bottom w:val="none" w:sz="0" w:space="0" w:color="auto"/>
        <w:right w:val="none" w:sz="0" w:space="0" w:color="auto"/>
      </w:divBdr>
    </w:div>
    <w:div w:id="1366447278">
      <w:bodyDiv w:val="1"/>
      <w:marLeft w:val="0"/>
      <w:marRight w:val="0"/>
      <w:marTop w:val="0"/>
      <w:marBottom w:val="0"/>
      <w:divBdr>
        <w:top w:val="none" w:sz="0" w:space="0" w:color="auto"/>
        <w:left w:val="none" w:sz="0" w:space="0" w:color="auto"/>
        <w:bottom w:val="none" w:sz="0" w:space="0" w:color="auto"/>
        <w:right w:val="none" w:sz="0" w:space="0" w:color="auto"/>
      </w:divBdr>
    </w:div>
    <w:div w:id="1375613846">
      <w:bodyDiv w:val="1"/>
      <w:marLeft w:val="0"/>
      <w:marRight w:val="0"/>
      <w:marTop w:val="0"/>
      <w:marBottom w:val="0"/>
      <w:divBdr>
        <w:top w:val="none" w:sz="0" w:space="0" w:color="auto"/>
        <w:left w:val="none" w:sz="0" w:space="0" w:color="auto"/>
        <w:bottom w:val="none" w:sz="0" w:space="0" w:color="auto"/>
        <w:right w:val="none" w:sz="0" w:space="0" w:color="auto"/>
      </w:divBdr>
    </w:div>
    <w:div w:id="1380931885">
      <w:bodyDiv w:val="1"/>
      <w:marLeft w:val="0"/>
      <w:marRight w:val="0"/>
      <w:marTop w:val="0"/>
      <w:marBottom w:val="0"/>
      <w:divBdr>
        <w:top w:val="none" w:sz="0" w:space="0" w:color="auto"/>
        <w:left w:val="none" w:sz="0" w:space="0" w:color="auto"/>
        <w:bottom w:val="none" w:sz="0" w:space="0" w:color="auto"/>
        <w:right w:val="none" w:sz="0" w:space="0" w:color="auto"/>
      </w:divBdr>
    </w:div>
    <w:div w:id="1398479888">
      <w:bodyDiv w:val="1"/>
      <w:marLeft w:val="0"/>
      <w:marRight w:val="0"/>
      <w:marTop w:val="0"/>
      <w:marBottom w:val="0"/>
      <w:divBdr>
        <w:top w:val="none" w:sz="0" w:space="0" w:color="auto"/>
        <w:left w:val="none" w:sz="0" w:space="0" w:color="auto"/>
        <w:bottom w:val="none" w:sz="0" w:space="0" w:color="auto"/>
        <w:right w:val="none" w:sz="0" w:space="0" w:color="auto"/>
      </w:divBdr>
    </w:div>
    <w:div w:id="1416434923">
      <w:bodyDiv w:val="1"/>
      <w:marLeft w:val="0"/>
      <w:marRight w:val="0"/>
      <w:marTop w:val="0"/>
      <w:marBottom w:val="0"/>
      <w:divBdr>
        <w:top w:val="none" w:sz="0" w:space="0" w:color="auto"/>
        <w:left w:val="none" w:sz="0" w:space="0" w:color="auto"/>
        <w:bottom w:val="none" w:sz="0" w:space="0" w:color="auto"/>
        <w:right w:val="none" w:sz="0" w:space="0" w:color="auto"/>
      </w:divBdr>
    </w:div>
    <w:div w:id="1418164675">
      <w:bodyDiv w:val="1"/>
      <w:marLeft w:val="0"/>
      <w:marRight w:val="0"/>
      <w:marTop w:val="0"/>
      <w:marBottom w:val="0"/>
      <w:divBdr>
        <w:top w:val="none" w:sz="0" w:space="0" w:color="auto"/>
        <w:left w:val="none" w:sz="0" w:space="0" w:color="auto"/>
        <w:bottom w:val="none" w:sz="0" w:space="0" w:color="auto"/>
        <w:right w:val="none" w:sz="0" w:space="0" w:color="auto"/>
      </w:divBdr>
    </w:div>
    <w:div w:id="1422528109">
      <w:bodyDiv w:val="1"/>
      <w:marLeft w:val="0"/>
      <w:marRight w:val="0"/>
      <w:marTop w:val="0"/>
      <w:marBottom w:val="0"/>
      <w:divBdr>
        <w:top w:val="none" w:sz="0" w:space="0" w:color="auto"/>
        <w:left w:val="none" w:sz="0" w:space="0" w:color="auto"/>
        <w:bottom w:val="none" w:sz="0" w:space="0" w:color="auto"/>
        <w:right w:val="none" w:sz="0" w:space="0" w:color="auto"/>
      </w:divBdr>
    </w:div>
    <w:div w:id="1425178422">
      <w:bodyDiv w:val="1"/>
      <w:marLeft w:val="0"/>
      <w:marRight w:val="0"/>
      <w:marTop w:val="0"/>
      <w:marBottom w:val="0"/>
      <w:divBdr>
        <w:top w:val="none" w:sz="0" w:space="0" w:color="auto"/>
        <w:left w:val="none" w:sz="0" w:space="0" w:color="auto"/>
        <w:bottom w:val="none" w:sz="0" w:space="0" w:color="auto"/>
        <w:right w:val="none" w:sz="0" w:space="0" w:color="auto"/>
      </w:divBdr>
    </w:div>
    <w:div w:id="1428036766">
      <w:bodyDiv w:val="1"/>
      <w:marLeft w:val="0"/>
      <w:marRight w:val="0"/>
      <w:marTop w:val="0"/>
      <w:marBottom w:val="0"/>
      <w:divBdr>
        <w:top w:val="none" w:sz="0" w:space="0" w:color="auto"/>
        <w:left w:val="none" w:sz="0" w:space="0" w:color="auto"/>
        <w:bottom w:val="none" w:sz="0" w:space="0" w:color="auto"/>
        <w:right w:val="none" w:sz="0" w:space="0" w:color="auto"/>
      </w:divBdr>
    </w:div>
    <w:div w:id="1429154510">
      <w:bodyDiv w:val="1"/>
      <w:marLeft w:val="0"/>
      <w:marRight w:val="0"/>
      <w:marTop w:val="0"/>
      <w:marBottom w:val="0"/>
      <w:divBdr>
        <w:top w:val="none" w:sz="0" w:space="0" w:color="auto"/>
        <w:left w:val="none" w:sz="0" w:space="0" w:color="auto"/>
        <w:bottom w:val="none" w:sz="0" w:space="0" w:color="auto"/>
        <w:right w:val="none" w:sz="0" w:space="0" w:color="auto"/>
      </w:divBdr>
    </w:div>
    <w:div w:id="1429815887">
      <w:bodyDiv w:val="1"/>
      <w:marLeft w:val="0"/>
      <w:marRight w:val="0"/>
      <w:marTop w:val="0"/>
      <w:marBottom w:val="0"/>
      <w:divBdr>
        <w:top w:val="none" w:sz="0" w:space="0" w:color="auto"/>
        <w:left w:val="none" w:sz="0" w:space="0" w:color="auto"/>
        <w:bottom w:val="none" w:sz="0" w:space="0" w:color="auto"/>
        <w:right w:val="none" w:sz="0" w:space="0" w:color="auto"/>
      </w:divBdr>
    </w:div>
    <w:div w:id="1440224159">
      <w:bodyDiv w:val="1"/>
      <w:marLeft w:val="0"/>
      <w:marRight w:val="0"/>
      <w:marTop w:val="0"/>
      <w:marBottom w:val="0"/>
      <w:divBdr>
        <w:top w:val="none" w:sz="0" w:space="0" w:color="auto"/>
        <w:left w:val="none" w:sz="0" w:space="0" w:color="auto"/>
        <w:bottom w:val="none" w:sz="0" w:space="0" w:color="auto"/>
        <w:right w:val="none" w:sz="0" w:space="0" w:color="auto"/>
      </w:divBdr>
    </w:div>
    <w:div w:id="1444417527">
      <w:bodyDiv w:val="1"/>
      <w:marLeft w:val="0"/>
      <w:marRight w:val="0"/>
      <w:marTop w:val="0"/>
      <w:marBottom w:val="0"/>
      <w:divBdr>
        <w:top w:val="none" w:sz="0" w:space="0" w:color="auto"/>
        <w:left w:val="none" w:sz="0" w:space="0" w:color="auto"/>
        <w:bottom w:val="none" w:sz="0" w:space="0" w:color="auto"/>
        <w:right w:val="none" w:sz="0" w:space="0" w:color="auto"/>
      </w:divBdr>
    </w:div>
    <w:div w:id="1473909296">
      <w:bodyDiv w:val="1"/>
      <w:marLeft w:val="0"/>
      <w:marRight w:val="0"/>
      <w:marTop w:val="0"/>
      <w:marBottom w:val="0"/>
      <w:divBdr>
        <w:top w:val="none" w:sz="0" w:space="0" w:color="auto"/>
        <w:left w:val="none" w:sz="0" w:space="0" w:color="auto"/>
        <w:bottom w:val="none" w:sz="0" w:space="0" w:color="auto"/>
        <w:right w:val="none" w:sz="0" w:space="0" w:color="auto"/>
      </w:divBdr>
    </w:div>
    <w:div w:id="1474978327">
      <w:bodyDiv w:val="1"/>
      <w:marLeft w:val="0"/>
      <w:marRight w:val="0"/>
      <w:marTop w:val="0"/>
      <w:marBottom w:val="0"/>
      <w:divBdr>
        <w:top w:val="none" w:sz="0" w:space="0" w:color="auto"/>
        <w:left w:val="none" w:sz="0" w:space="0" w:color="auto"/>
        <w:bottom w:val="none" w:sz="0" w:space="0" w:color="auto"/>
        <w:right w:val="none" w:sz="0" w:space="0" w:color="auto"/>
      </w:divBdr>
    </w:div>
    <w:div w:id="1478449688">
      <w:bodyDiv w:val="1"/>
      <w:marLeft w:val="0"/>
      <w:marRight w:val="0"/>
      <w:marTop w:val="0"/>
      <w:marBottom w:val="0"/>
      <w:divBdr>
        <w:top w:val="none" w:sz="0" w:space="0" w:color="auto"/>
        <w:left w:val="none" w:sz="0" w:space="0" w:color="auto"/>
        <w:bottom w:val="none" w:sz="0" w:space="0" w:color="auto"/>
        <w:right w:val="none" w:sz="0" w:space="0" w:color="auto"/>
      </w:divBdr>
    </w:div>
    <w:div w:id="1499346251">
      <w:bodyDiv w:val="1"/>
      <w:marLeft w:val="0"/>
      <w:marRight w:val="0"/>
      <w:marTop w:val="0"/>
      <w:marBottom w:val="0"/>
      <w:divBdr>
        <w:top w:val="none" w:sz="0" w:space="0" w:color="auto"/>
        <w:left w:val="none" w:sz="0" w:space="0" w:color="auto"/>
        <w:bottom w:val="none" w:sz="0" w:space="0" w:color="auto"/>
        <w:right w:val="none" w:sz="0" w:space="0" w:color="auto"/>
      </w:divBdr>
    </w:div>
    <w:div w:id="1503668946">
      <w:bodyDiv w:val="1"/>
      <w:marLeft w:val="0"/>
      <w:marRight w:val="0"/>
      <w:marTop w:val="0"/>
      <w:marBottom w:val="0"/>
      <w:divBdr>
        <w:top w:val="none" w:sz="0" w:space="0" w:color="auto"/>
        <w:left w:val="none" w:sz="0" w:space="0" w:color="auto"/>
        <w:bottom w:val="none" w:sz="0" w:space="0" w:color="auto"/>
        <w:right w:val="none" w:sz="0" w:space="0" w:color="auto"/>
      </w:divBdr>
    </w:div>
    <w:div w:id="1507868334">
      <w:bodyDiv w:val="1"/>
      <w:marLeft w:val="0"/>
      <w:marRight w:val="0"/>
      <w:marTop w:val="0"/>
      <w:marBottom w:val="0"/>
      <w:divBdr>
        <w:top w:val="none" w:sz="0" w:space="0" w:color="auto"/>
        <w:left w:val="none" w:sz="0" w:space="0" w:color="auto"/>
        <w:bottom w:val="none" w:sz="0" w:space="0" w:color="auto"/>
        <w:right w:val="none" w:sz="0" w:space="0" w:color="auto"/>
      </w:divBdr>
    </w:div>
    <w:div w:id="1516311364">
      <w:bodyDiv w:val="1"/>
      <w:marLeft w:val="0"/>
      <w:marRight w:val="0"/>
      <w:marTop w:val="0"/>
      <w:marBottom w:val="0"/>
      <w:divBdr>
        <w:top w:val="none" w:sz="0" w:space="0" w:color="auto"/>
        <w:left w:val="none" w:sz="0" w:space="0" w:color="auto"/>
        <w:bottom w:val="none" w:sz="0" w:space="0" w:color="auto"/>
        <w:right w:val="none" w:sz="0" w:space="0" w:color="auto"/>
      </w:divBdr>
    </w:div>
    <w:div w:id="1520120311">
      <w:bodyDiv w:val="1"/>
      <w:marLeft w:val="0"/>
      <w:marRight w:val="0"/>
      <w:marTop w:val="0"/>
      <w:marBottom w:val="0"/>
      <w:divBdr>
        <w:top w:val="none" w:sz="0" w:space="0" w:color="auto"/>
        <w:left w:val="none" w:sz="0" w:space="0" w:color="auto"/>
        <w:bottom w:val="none" w:sz="0" w:space="0" w:color="auto"/>
        <w:right w:val="none" w:sz="0" w:space="0" w:color="auto"/>
      </w:divBdr>
    </w:div>
    <w:div w:id="1533153596">
      <w:bodyDiv w:val="1"/>
      <w:marLeft w:val="0"/>
      <w:marRight w:val="0"/>
      <w:marTop w:val="0"/>
      <w:marBottom w:val="0"/>
      <w:divBdr>
        <w:top w:val="none" w:sz="0" w:space="0" w:color="auto"/>
        <w:left w:val="none" w:sz="0" w:space="0" w:color="auto"/>
        <w:bottom w:val="none" w:sz="0" w:space="0" w:color="auto"/>
        <w:right w:val="none" w:sz="0" w:space="0" w:color="auto"/>
      </w:divBdr>
    </w:div>
    <w:div w:id="1537348159">
      <w:bodyDiv w:val="1"/>
      <w:marLeft w:val="0"/>
      <w:marRight w:val="0"/>
      <w:marTop w:val="0"/>
      <w:marBottom w:val="0"/>
      <w:divBdr>
        <w:top w:val="none" w:sz="0" w:space="0" w:color="auto"/>
        <w:left w:val="none" w:sz="0" w:space="0" w:color="auto"/>
        <w:bottom w:val="none" w:sz="0" w:space="0" w:color="auto"/>
        <w:right w:val="none" w:sz="0" w:space="0" w:color="auto"/>
      </w:divBdr>
    </w:div>
    <w:div w:id="1542136257">
      <w:bodyDiv w:val="1"/>
      <w:marLeft w:val="0"/>
      <w:marRight w:val="0"/>
      <w:marTop w:val="0"/>
      <w:marBottom w:val="0"/>
      <w:divBdr>
        <w:top w:val="none" w:sz="0" w:space="0" w:color="auto"/>
        <w:left w:val="none" w:sz="0" w:space="0" w:color="auto"/>
        <w:bottom w:val="none" w:sz="0" w:space="0" w:color="auto"/>
        <w:right w:val="none" w:sz="0" w:space="0" w:color="auto"/>
      </w:divBdr>
    </w:div>
    <w:div w:id="1544054179">
      <w:bodyDiv w:val="1"/>
      <w:marLeft w:val="0"/>
      <w:marRight w:val="0"/>
      <w:marTop w:val="0"/>
      <w:marBottom w:val="0"/>
      <w:divBdr>
        <w:top w:val="none" w:sz="0" w:space="0" w:color="auto"/>
        <w:left w:val="none" w:sz="0" w:space="0" w:color="auto"/>
        <w:bottom w:val="none" w:sz="0" w:space="0" w:color="auto"/>
        <w:right w:val="none" w:sz="0" w:space="0" w:color="auto"/>
      </w:divBdr>
    </w:div>
    <w:div w:id="1547259612">
      <w:bodyDiv w:val="1"/>
      <w:marLeft w:val="0"/>
      <w:marRight w:val="0"/>
      <w:marTop w:val="0"/>
      <w:marBottom w:val="0"/>
      <w:divBdr>
        <w:top w:val="none" w:sz="0" w:space="0" w:color="auto"/>
        <w:left w:val="none" w:sz="0" w:space="0" w:color="auto"/>
        <w:bottom w:val="none" w:sz="0" w:space="0" w:color="auto"/>
        <w:right w:val="none" w:sz="0" w:space="0" w:color="auto"/>
      </w:divBdr>
    </w:div>
    <w:div w:id="1548294540">
      <w:bodyDiv w:val="1"/>
      <w:marLeft w:val="0"/>
      <w:marRight w:val="0"/>
      <w:marTop w:val="0"/>
      <w:marBottom w:val="0"/>
      <w:divBdr>
        <w:top w:val="none" w:sz="0" w:space="0" w:color="auto"/>
        <w:left w:val="none" w:sz="0" w:space="0" w:color="auto"/>
        <w:bottom w:val="none" w:sz="0" w:space="0" w:color="auto"/>
        <w:right w:val="none" w:sz="0" w:space="0" w:color="auto"/>
      </w:divBdr>
    </w:div>
    <w:div w:id="1557013912">
      <w:bodyDiv w:val="1"/>
      <w:marLeft w:val="0"/>
      <w:marRight w:val="0"/>
      <w:marTop w:val="0"/>
      <w:marBottom w:val="0"/>
      <w:divBdr>
        <w:top w:val="none" w:sz="0" w:space="0" w:color="auto"/>
        <w:left w:val="none" w:sz="0" w:space="0" w:color="auto"/>
        <w:bottom w:val="none" w:sz="0" w:space="0" w:color="auto"/>
        <w:right w:val="none" w:sz="0" w:space="0" w:color="auto"/>
      </w:divBdr>
    </w:div>
    <w:div w:id="1582906943">
      <w:bodyDiv w:val="1"/>
      <w:marLeft w:val="0"/>
      <w:marRight w:val="0"/>
      <w:marTop w:val="0"/>
      <w:marBottom w:val="0"/>
      <w:divBdr>
        <w:top w:val="none" w:sz="0" w:space="0" w:color="auto"/>
        <w:left w:val="none" w:sz="0" w:space="0" w:color="auto"/>
        <w:bottom w:val="none" w:sz="0" w:space="0" w:color="auto"/>
        <w:right w:val="none" w:sz="0" w:space="0" w:color="auto"/>
      </w:divBdr>
    </w:div>
    <w:div w:id="1586573191">
      <w:bodyDiv w:val="1"/>
      <w:marLeft w:val="0"/>
      <w:marRight w:val="0"/>
      <w:marTop w:val="0"/>
      <w:marBottom w:val="0"/>
      <w:divBdr>
        <w:top w:val="none" w:sz="0" w:space="0" w:color="auto"/>
        <w:left w:val="none" w:sz="0" w:space="0" w:color="auto"/>
        <w:bottom w:val="none" w:sz="0" w:space="0" w:color="auto"/>
        <w:right w:val="none" w:sz="0" w:space="0" w:color="auto"/>
      </w:divBdr>
    </w:div>
    <w:div w:id="1588617883">
      <w:bodyDiv w:val="1"/>
      <w:marLeft w:val="0"/>
      <w:marRight w:val="0"/>
      <w:marTop w:val="0"/>
      <w:marBottom w:val="0"/>
      <w:divBdr>
        <w:top w:val="none" w:sz="0" w:space="0" w:color="auto"/>
        <w:left w:val="none" w:sz="0" w:space="0" w:color="auto"/>
        <w:bottom w:val="none" w:sz="0" w:space="0" w:color="auto"/>
        <w:right w:val="none" w:sz="0" w:space="0" w:color="auto"/>
      </w:divBdr>
    </w:div>
    <w:div w:id="1596211362">
      <w:bodyDiv w:val="1"/>
      <w:marLeft w:val="0"/>
      <w:marRight w:val="0"/>
      <w:marTop w:val="0"/>
      <w:marBottom w:val="0"/>
      <w:divBdr>
        <w:top w:val="none" w:sz="0" w:space="0" w:color="auto"/>
        <w:left w:val="none" w:sz="0" w:space="0" w:color="auto"/>
        <w:bottom w:val="none" w:sz="0" w:space="0" w:color="auto"/>
        <w:right w:val="none" w:sz="0" w:space="0" w:color="auto"/>
      </w:divBdr>
    </w:div>
    <w:div w:id="1607077123">
      <w:bodyDiv w:val="1"/>
      <w:marLeft w:val="0"/>
      <w:marRight w:val="0"/>
      <w:marTop w:val="0"/>
      <w:marBottom w:val="0"/>
      <w:divBdr>
        <w:top w:val="none" w:sz="0" w:space="0" w:color="auto"/>
        <w:left w:val="none" w:sz="0" w:space="0" w:color="auto"/>
        <w:bottom w:val="none" w:sz="0" w:space="0" w:color="auto"/>
        <w:right w:val="none" w:sz="0" w:space="0" w:color="auto"/>
      </w:divBdr>
    </w:div>
    <w:div w:id="1610890069">
      <w:bodyDiv w:val="1"/>
      <w:marLeft w:val="0"/>
      <w:marRight w:val="0"/>
      <w:marTop w:val="0"/>
      <w:marBottom w:val="0"/>
      <w:divBdr>
        <w:top w:val="none" w:sz="0" w:space="0" w:color="auto"/>
        <w:left w:val="none" w:sz="0" w:space="0" w:color="auto"/>
        <w:bottom w:val="none" w:sz="0" w:space="0" w:color="auto"/>
        <w:right w:val="none" w:sz="0" w:space="0" w:color="auto"/>
      </w:divBdr>
    </w:div>
    <w:div w:id="1621495227">
      <w:bodyDiv w:val="1"/>
      <w:marLeft w:val="0"/>
      <w:marRight w:val="0"/>
      <w:marTop w:val="0"/>
      <w:marBottom w:val="0"/>
      <w:divBdr>
        <w:top w:val="none" w:sz="0" w:space="0" w:color="auto"/>
        <w:left w:val="none" w:sz="0" w:space="0" w:color="auto"/>
        <w:bottom w:val="none" w:sz="0" w:space="0" w:color="auto"/>
        <w:right w:val="none" w:sz="0" w:space="0" w:color="auto"/>
      </w:divBdr>
    </w:div>
    <w:div w:id="1621688527">
      <w:bodyDiv w:val="1"/>
      <w:marLeft w:val="0"/>
      <w:marRight w:val="0"/>
      <w:marTop w:val="0"/>
      <w:marBottom w:val="0"/>
      <w:divBdr>
        <w:top w:val="none" w:sz="0" w:space="0" w:color="auto"/>
        <w:left w:val="none" w:sz="0" w:space="0" w:color="auto"/>
        <w:bottom w:val="none" w:sz="0" w:space="0" w:color="auto"/>
        <w:right w:val="none" w:sz="0" w:space="0" w:color="auto"/>
      </w:divBdr>
    </w:div>
    <w:div w:id="1628120569">
      <w:bodyDiv w:val="1"/>
      <w:marLeft w:val="0"/>
      <w:marRight w:val="0"/>
      <w:marTop w:val="0"/>
      <w:marBottom w:val="0"/>
      <w:divBdr>
        <w:top w:val="none" w:sz="0" w:space="0" w:color="auto"/>
        <w:left w:val="none" w:sz="0" w:space="0" w:color="auto"/>
        <w:bottom w:val="none" w:sz="0" w:space="0" w:color="auto"/>
        <w:right w:val="none" w:sz="0" w:space="0" w:color="auto"/>
      </w:divBdr>
    </w:div>
    <w:div w:id="1630282191">
      <w:bodyDiv w:val="1"/>
      <w:marLeft w:val="0"/>
      <w:marRight w:val="0"/>
      <w:marTop w:val="0"/>
      <w:marBottom w:val="0"/>
      <w:divBdr>
        <w:top w:val="none" w:sz="0" w:space="0" w:color="auto"/>
        <w:left w:val="none" w:sz="0" w:space="0" w:color="auto"/>
        <w:bottom w:val="none" w:sz="0" w:space="0" w:color="auto"/>
        <w:right w:val="none" w:sz="0" w:space="0" w:color="auto"/>
      </w:divBdr>
    </w:div>
    <w:div w:id="1630355017">
      <w:bodyDiv w:val="1"/>
      <w:marLeft w:val="0"/>
      <w:marRight w:val="0"/>
      <w:marTop w:val="0"/>
      <w:marBottom w:val="0"/>
      <w:divBdr>
        <w:top w:val="none" w:sz="0" w:space="0" w:color="auto"/>
        <w:left w:val="none" w:sz="0" w:space="0" w:color="auto"/>
        <w:bottom w:val="none" w:sz="0" w:space="0" w:color="auto"/>
        <w:right w:val="none" w:sz="0" w:space="0" w:color="auto"/>
      </w:divBdr>
    </w:div>
    <w:div w:id="1634628934">
      <w:bodyDiv w:val="1"/>
      <w:marLeft w:val="0"/>
      <w:marRight w:val="0"/>
      <w:marTop w:val="0"/>
      <w:marBottom w:val="0"/>
      <w:divBdr>
        <w:top w:val="none" w:sz="0" w:space="0" w:color="auto"/>
        <w:left w:val="none" w:sz="0" w:space="0" w:color="auto"/>
        <w:bottom w:val="none" w:sz="0" w:space="0" w:color="auto"/>
        <w:right w:val="none" w:sz="0" w:space="0" w:color="auto"/>
      </w:divBdr>
    </w:div>
    <w:div w:id="1640768343">
      <w:bodyDiv w:val="1"/>
      <w:marLeft w:val="0"/>
      <w:marRight w:val="0"/>
      <w:marTop w:val="0"/>
      <w:marBottom w:val="0"/>
      <w:divBdr>
        <w:top w:val="none" w:sz="0" w:space="0" w:color="auto"/>
        <w:left w:val="none" w:sz="0" w:space="0" w:color="auto"/>
        <w:bottom w:val="none" w:sz="0" w:space="0" w:color="auto"/>
        <w:right w:val="none" w:sz="0" w:space="0" w:color="auto"/>
      </w:divBdr>
    </w:div>
    <w:div w:id="1642422735">
      <w:bodyDiv w:val="1"/>
      <w:marLeft w:val="0"/>
      <w:marRight w:val="0"/>
      <w:marTop w:val="0"/>
      <w:marBottom w:val="0"/>
      <w:divBdr>
        <w:top w:val="none" w:sz="0" w:space="0" w:color="auto"/>
        <w:left w:val="none" w:sz="0" w:space="0" w:color="auto"/>
        <w:bottom w:val="none" w:sz="0" w:space="0" w:color="auto"/>
        <w:right w:val="none" w:sz="0" w:space="0" w:color="auto"/>
      </w:divBdr>
    </w:div>
    <w:div w:id="1665939188">
      <w:bodyDiv w:val="1"/>
      <w:marLeft w:val="0"/>
      <w:marRight w:val="0"/>
      <w:marTop w:val="0"/>
      <w:marBottom w:val="0"/>
      <w:divBdr>
        <w:top w:val="none" w:sz="0" w:space="0" w:color="auto"/>
        <w:left w:val="none" w:sz="0" w:space="0" w:color="auto"/>
        <w:bottom w:val="none" w:sz="0" w:space="0" w:color="auto"/>
        <w:right w:val="none" w:sz="0" w:space="0" w:color="auto"/>
      </w:divBdr>
    </w:div>
    <w:div w:id="1674189059">
      <w:bodyDiv w:val="1"/>
      <w:marLeft w:val="0"/>
      <w:marRight w:val="0"/>
      <w:marTop w:val="0"/>
      <w:marBottom w:val="0"/>
      <w:divBdr>
        <w:top w:val="none" w:sz="0" w:space="0" w:color="auto"/>
        <w:left w:val="none" w:sz="0" w:space="0" w:color="auto"/>
        <w:bottom w:val="none" w:sz="0" w:space="0" w:color="auto"/>
        <w:right w:val="none" w:sz="0" w:space="0" w:color="auto"/>
      </w:divBdr>
    </w:div>
    <w:div w:id="1682969173">
      <w:bodyDiv w:val="1"/>
      <w:marLeft w:val="0"/>
      <w:marRight w:val="0"/>
      <w:marTop w:val="0"/>
      <w:marBottom w:val="0"/>
      <w:divBdr>
        <w:top w:val="none" w:sz="0" w:space="0" w:color="auto"/>
        <w:left w:val="none" w:sz="0" w:space="0" w:color="auto"/>
        <w:bottom w:val="none" w:sz="0" w:space="0" w:color="auto"/>
        <w:right w:val="none" w:sz="0" w:space="0" w:color="auto"/>
      </w:divBdr>
    </w:div>
    <w:div w:id="1695039787">
      <w:bodyDiv w:val="1"/>
      <w:marLeft w:val="0"/>
      <w:marRight w:val="0"/>
      <w:marTop w:val="0"/>
      <w:marBottom w:val="0"/>
      <w:divBdr>
        <w:top w:val="none" w:sz="0" w:space="0" w:color="auto"/>
        <w:left w:val="none" w:sz="0" w:space="0" w:color="auto"/>
        <w:bottom w:val="none" w:sz="0" w:space="0" w:color="auto"/>
        <w:right w:val="none" w:sz="0" w:space="0" w:color="auto"/>
      </w:divBdr>
    </w:div>
    <w:div w:id="1696300090">
      <w:bodyDiv w:val="1"/>
      <w:marLeft w:val="0"/>
      <w:marRight w:val="0"/>
      <w:marTop w:val="0"/>
      <w:marBottom w:val="0"/>
      <w:divBdr>
        <w:top w:val="none" w:sz="0" w:space="0" w:color="auto"/>
        <w:left w:val="none" w:sz="0" w:space="0" w:color="auto"/>
        <w:bottom w:val="none" w:sz="0" w:space="0" w:color="auto"/>
        <w:right w:val="none" w:sz="0" w:space="0" w:color="auto"/>
      </w:divBdr>
    </w:div>
    <w:div w:id="1700353948">
      <w:bodyDiv w:val="1"/>
      <w:marLeft w:val="0"/>
      <w:marRight w:val="0"/>
      <w:marTop w:val="0"/>
      <w:marBottom w:val="0"/>
      <w:divBdr>
        <w:top w:val="none" w:sz="0" w:space="0" w:color="auto"/>
        <w:left w:val="none" w:sz="0" w:space="0" w:color="auto"/>
        <w:bottom w:val="none" w:sz="0" w:space="0" w:color="auto"/>
        <w:right w:val="none" w:sz="0" w:space="0" w:color="auto"/>
      </w:divBdr>
    </w:div>
    <w:div w:id="1700740024">
      <w:bodyDiv w:val="1"/>
      <w:marLeft w:val="0"/>
      <w:marRight w:val="0"/>
      <w:marTop w:val="0"/>
      <w:marBottom w:val="0"/>
      <w:divBdr>
        <w:top w:val="none" w:sz="0" w:space="0" w:color="auto"/>
        <w:left w:val="none" w:sz="0" w:space="0" w:color="auto"/>
        <w:bottom w:val="none" w:sz="0" w:space="0" w:color="auto"/>
        <w:right w:val="none" w:sz="0" w:space="0" w:color="auto"/>
      </w:divBdr>
    </w:div>
    <w:div w:id="1735856003">
      <w:bodyDiv w:val="1"/>
      <w:marLeft w:val="0"/>
      <w:marRight w:val="0"/>
      <w:marTop w:val="0"/>
      <w:marBottom w:val="0"/>
      <w:divBdr>
        <w:top w:val="none" w:sz="0" w:space="0" w:color="auto"/>
        <w:left w:val="none" w:sz="0" w:space="0" w:color="auto"/>
        <w:bottom w:val="none" w:sz="0" w:space="0" w:color="auto"/>
        <w:right w:val="none" w:sz="0" w:space="0" w:color="auto"/>
      </w:divBdr>
    </w:div>
    <w:div w:id="1744793444">
      <w:bodyDiv w:val="1"/>
      <w:marLeft w:val="0"/>
      <w:marRight w:val="0"/>
      <w:marTop w:val="0"/>
      <w:marBottom w:val="0"/>
      <w:divBdr>
        <w:top w:val="none" w:sz="0" w:space="0" w:color="auto"/>
        <w:left w:val="none" w:sz="0" w:space="0" w:color="auto"/>
        <w:bottom w:val="none" w:sz="0" w:space="0" w:color="auto"/>
        <w:right w:val="none" w:sz="0" w:space="0" w:color="auto"/>
      </w:divBdr>
    </w:div>
    <w:div w:id="1752124122">
      <w:bodyDiv w:val="1"/>
      <w:marLeft w:val="0"/>
      <w:marRight w:val="0"/>
      <w:marTop w:val="0"/>
      <w:marBottom w:val="0"/>
      <w:divBdr>
        <w:top w:val="none" w:sz="0" w:space="0" w:color="auto"/>
        <w:left w:val="none" w:sz="0" w:space="0" w:color="auto"/>
        <w:bottom w:val="none" w:sz="0" w:space="0" w:color="auto"/>
        <w:right w:val="none" w:sz="0" w:space="0" w:color="auto"/>
      </w:divBdr>
    </w:div>
    <w:div w:id="1756704229">
      <w:bodyDiv w:val="1"/>
      <w:marLeft w:val="0"/>
      <w:marRight w:val="0"/>
      <w:marTop w:val="0"/>
      <w:marBottom w:val="0"/>
      <w:divBdr>
        <w:top w:val="none" w:sz="0" w:space="0" w:color="auto"/>
        <w:left w:val="none" w:sz="0" w:space="0" w:color="auto"/>
        <w:bottom w:val="none" w:sz="0" w:space="0" w:color="auto"/>
        <w:right w:val="none" w:sz="0" w:space="0" w:color="auto"/>
      </w:divBdr>
    </w:div>
    <w:div w:id="1760633359">
      <w:bodyDiv w:val="1"/>
      <w:marLeft w:val="0"/>
      <w:marRight w:val="0"/>
      <w:marTop w:val="0"/>
      <w:marBottom w:val="0"/>
      <w:divBdr>
        <w:top w:val="none" w:sz="0" w:space="0" w:color="auto"/>
        <w:left w:val="none" w:sz="0" w:space="0" w:color="auto"/>
        <w:bottom w:val="none" w:sz="0" w:space="0" w:color="auto"/>
        <w:right w:val="none" w:sz="0" w:space="0" w:color="auto"/>
      </w:divBdr>
    </w:div>
    <w:div w:id="1761438869">
      <w:bodyDiv w:val="1"/>
      <w:marLeft w:val="0"/>
      <w:marRight w:val="0"/>
      <w:marTop w:val="0"/>
      <w:marBottom w:val="0"/>
      <w:divBdr>
        <w:top w:val="none" w:sz="0" w:space="0" w:color="auto"/>
        <w:left w:val="none" w:sz="0" w:space="0" w:color="auto"/>
        <w:bottom w:val="none" w:sz="0" w:space="0" w:color="auto"/>
        <w:right w:val="none" w:sz="0" w:space="0" w:color="auto"/>
      </w:divBdr>
    </w:div>
    <w:div w:id="1762020976">
      <w:bodyDiv w:val="1"/>
      <w:marLeft w:val="0"/>
      <w:marRight w:val="0"/>
      <w:marTop w:val="0"/>
      <w:marBottom w:val="0"/>
      <w:divBdr>
        <w:top w:val="none" w:sz="0" w:space="0" w:color="auto"/>
        <w:left w:val="none" w:sz="0" w:space="0" w:color="auto"/>
        <w:bottom w:val="none" w:sz="0" w:space="0" w:color="auto"/>
        <w:right w:val="none" w:sz="0" w:space="0" w:color="auto"/>
      </w:divBdr>
    </w:div>
    <w:div w:id="1774478012">
      <w:bodyDiv w:val="1"/>
      <w:marLeft w:val="0"/>
      <w:marRight w:val="0"/>
      <w:marTop w:val="0"/>
      <w:marBottom w:val="0"/>
      <w:divBdr>
        <w:top w:val="none" w:sz="0" w:space="0" w:color="auto"/>
        <w:left w:val="none" w:sz="0" w:space="0" w:color="auto"/>
        <w:bottom w:val="none" w:sz="0" w:space="0" w:color="auto"/>
        <w:right w:val="none" w:sz="0" w:space="0" w:color="auto"/>
      </w:divBdr>
    </w:div>
    <w:div w:id="1779183229">
      <w:bodyDiv w:val="1"/>
      <w:marLeft w:val="0"/>
      <w:marRight w:val="0"/>
      <w:marTop w:val="0"/>
      <w:marBottom w:val="0"/>
      <w:divBdr>
        <w:top w:val="none" w:sz="0" w:space="0" w:color="auto"/>
        <w:left w:val="none" w:sz="0" w:space="0" w:color="auto"/>
        <w:bottom w:val="none" w:sz="0" w:space="0" w:color="auto"/>
        <w:right w:val="none" w:sz="0" w:space="0" w:color="auto"/>
      </w:divBdr>
    </w:div>
    <w:div w:id="1792699669">
      <w:bodyDiv w:val="1"/>
      <w:marLeft w:val="0"/>
      <w:marRight w:val="0"/>
      <w:marTop w:val="0"/>
      <w:marBottom w:val="0"/>
      <w:divBdr>
        <w:top w:val="none" w:sz="0" w:space="0" w:color="auto"/>
        <w:left w:val="none" w:sz="0" w:space="0" w:color="auto"/>
        <w:bottom w:val="none" w:sz="0" w:space="0" w:color="auto"/>
        <w:right w:val="none" w:sz="0" w:space="0" w:color="auto"/>
      </w:divBdr>
    </w:div>
    <w:div w:id="1802310808">
      <w:bodyDiv w:val="1"/>
      <w:marLeft w:val="0"/>
      <w:marRight w:val="0"/>
      <w:marTop w:val="0"/>
      <w:marBottom w:val="0"/>
      <w:divBdr>
        <w:top w:val="none" w:sz="0" w:space="0" w:color="auto"/>
        <w:left w:val="none" w:sz="0" w:space="0" w:color="auto"/>
        <w:bottom w:val="none" w:sz="0" w:space="0" w:color="auto"/>
        <w:right w:val="none" w:sz="0" w:space="0" w:color="auto"/>
      </w:divBdr>
    </w:div>
    <w:div w:id="1805734465">
      <w:bodyDiv w:val="1"/>
      <w:marLeft w:val="0"/>
      <w:marRight w:val="0"/>
      <w:marTop w:val="0"/>
      <w:marBottom w:val="0"/>
      <w:divBdr>
        <w:top w:val="none" w:sz="0" w:space="0" w:color="auto"/>
        <w:left w:val="none" w:sz="0" w:space="0" w:color="auto"/>
        <w:bottom w:val="none" w:sz="0" w:space="0" w:color="auto"/>
        <w:right w:val="none" w:sz="0" w:space="0" w:color="auto"/>
      </w:divBdr>
    </w:div>
    <w:div w:id="1818961269">
      <w:bodyDiv w:val="1"/>
      <w:marLeft w:val="0"/>
      <w:marRight w:val="0"/>
      <w:marTop w:val="0"/>
      <w:marBottom w:val="0"/>
      <w:divBdr>
        <w:top w:val="none" w:sz="0" w:space="0" w:color="auto"/>
        <w:left w:val="none" w:sz="0" w:space="0" w:color="auto"/>
        <w:bottom w:val="none" w:sz="0" w:space="0" w:color="auto"/>
        <w:right w:val="none" w:sz="0" w:space="0" w:color="auto"/>
      </w:divBdr>
    </w:div>
    <w:div w:id="1839150827">
      <w:bodyDiv w:val="1"/>
      <w:marLeft w:val="0"/>
      <w:marRight w:val="0"/>
      <w:marTop w:val="0"/>
      <w:marBottom w:val="0"/>
      <w:divBdr>
        <w:top w:val="none" w:sz="0" w:space="0" w:color="auto"/>
        <w:left w:val="none" w:sz="0" w:space="0" w:color="auto"/>
        <w:bottom w:val="none" w:sz="0" w:space="0" w:color="auto"/>
        <w:right w:val="none" w:sz="0" w:space="0" w:color="auto"/>
      </w:divBdr>
    </w:div>
    <w:div w:id="1842429837">
      <w:bodyDiv w:val="1"/>
      <w:marLeft w:val="0"/>
      <w:marRight w:val="0"/>
      <w:marTop w:val="0"/>
      <w:marBottom w:val="0"/>
      <w:divBdr>
        <w:top w:val="none" w:sz="0" w:space="0" w:color="auto"/>
        <w:left w:val="none" w:sz="0" w:space="0" w:color="auto"/>
        <w:bottom w:val="none" w:sz="0" w:space="0" w:color="auto"/>
        <w:right w:val="none" w:sz="0" w:space="0" w:color="auto"/>
      </w:divBdr>
    </w:div>
    <w:div w:id="1843543687">
      <w:bodyDiv w:val="1"/>
      <w:marLeft w:val="0"/>
      <w:marRight w:val="0"/>
      <w:marTop w:val="0"/>
      <w:marBottom w:val="0"/>
      <w:divBdr>
        <w:top w:val="none" w:sz="0" w:space="0" w:color="auto"/>
        <w:left w:val="none" w:sz="0" w:space="0" w:color="auto"/>
        <w:bottom w:val="none" w:sz="0" w:space="0" w:color="auto"/>
        <w:right w:val="none" w:sz="0" w:space="0" w:color="auto"/>
      </w:divBdr>
    </w:div>
    <w:div w:id="1845320754">
      <w:bodyDiv w:val="1"/>
      <w:marLeft w:val="0"/>
      <w:marRight w:val="0"/>
      <w:marTop w:val="0"/>
      <w:marBottom w:val="0"/>
      <w:divBdr>
        <w:top w:val="none" w:sz="0" w:space="0" w:color="auto"/>
        <w:left w:val="none" w:sz="0" w:space="0" w:color="auto"/>
        <w:bottom w:val="none" w:sz="0" w:space="0" w:color="auto"/>
        <w:right w:val="none" w:sz="0" w:space="0" w:color="auto"/>
      </w:divBdr>
    </w:div>
    <w:div w:id="1853255556">
      <w:bodyDiv w:val="1"/>
      <w:marLeft w:val="0"/>
      <w:marRight w:val="0"/>
      <w:marTop w:val="0"/>
      <w:marBottom w:val="0"/>
      <w:divBdr>
        <w:top w:val="none" w:sz="0" w:space="0" w:color="auto"/>
        <w:left w:val="none" w:sz="0" w:space="0" w:color="auto"/>
        <w:bottom w:val="none" w:sz="0" w:space="0" w:color="auto"/>
        <w:right w:val="none" w:sz="0" w:space="0" w:color="auto"/>
      </w:divBdr>
    </w:div>
    <w:div w:id="1868105161">
      <w:bodyDiv w:val="1"/>
      <w:marLeft w:val="0"/>
      <w:marRight w:val="0"/>
      <w:marTop w:val="0"/>
      <w:marBottom w:val="0"/>
      <w:divBdr>
        <w:top w:val="none" w:sz="0" w:space="0" w:color="auto"/>
        <w:left w:val="none" w:sz="0" w:space="0" w:color="auto"/>
        <w:bottom w:val="none" w:sz="0" w:space="0" w:color="auto"/>
        <w:right w:val="none" w:sz="0" w:space="0" w:color="auto"/>
      </w:divBdr>
    </w:div>
    <w:div w:id="1886208810">
      <w:bodyDiv w:val="1"/>
      <w:marLeft w:val="0"/>
      <w:marRight w:val="0"/>
      <w:marTop w:val="0"/>
      <w:marBottom w:val="0"/>
      <w:divBdr>
        <w:top w:val="none" w:sz="0" w:space="0" w:color="auto"/>
        <w:left w:val="none" w:sz="0" w:space="0" w:color="auto"/>
        <w:bottom w:val="none" w:sz="0" w:space="0" w:color="auto"/>
        <w:right w:val="none" w:sz="0" w:space="0" w:color="auto"/>
      </w:divBdr>
    </w:div>
    <w:div w:id="1891528799">
      <w:bodyDiv w:val="1"/>
      <w:marLeft w:val="0"/>
      <w:marRight w:val="0"/>
      <w:marTop w:val="0"/>
      <w:marBottom w:val="0"/>
      <w:divBdr>
        <w:top w:val="none" w:sz="0" w:space="0" w:color="auto"/>
        <w:left w:val="none" w:sz="0" w:space="0" w:color="auto"/>
        <w:bottom w:val="none" w:sz="0" w:space="0" w:color="auto"/>
        <w:right w:val="none" w:sz="0" w:space="0" w:color="auto"/>
      </w:divBdr>
    </w:div>
    <w:div w:id="1893036766">
      <w:bodyDiv w:val="1"/>
      <w:marLeft w:val="0"/>
      <w:marRight w:val="0"/>
      <w:marTop w:val="0"/>
      <w:marBottom w:val="0"/>
      <w:divBdr>
        <w:top w:val="none" w:sz="0" w:space="0" w:color="auto"/>
        <w:left w:val="none" w:sz="0" w:space="0" w:color="auto"/>
        <w:bottom w:val="none" w:sz="0" w:space="0" w:color="auto"/>
        <w:right w:val="none" w:sz="0" w:space="0" w:color="auto"/>
      </w:divBdr>
    </w:div>
    <w:div w:id="1893150208">
      <w:bodyDiv w:val="1"/>
      <w:marLeft w:val="0"/>
      <w:marRight w:val="0"/>
      <w:marTop w:val="0"/>
      <w:marBottom w:val="0"/>
      <w:divBdr>
        <w:top w:val="none" w:sz="0" w:space="0" w:color="auto"/>
        <w:left w:val="none" w:sz="0" w:space="0" w:color="auto"/>
        <w:bottom w:val="none" w:sz="0" w:space="0" w:color="auto"/>
        <w:right w:val="none" w:sz="0" w:space="0" w:color="auto"/>
      </w:divBdr>
    </w:div>
    <w:div w:id="1899824484">
      <w:bodyDiv w:val="1"/>
      <w:marLeft w:val="0"/>
      <w:marRight w:val="0"/>
      <w:marTop w:val="0"/>
      <w:marBottom w:val="0"/>
      <w:divBdr>
        <w:top w:val="none" w:sz="0" w:space="0" w:color="auto"/>
        <w:left w:val="none" w:sz="0" w:space="0" w:color="auto"/>
        <w:bottom w:val="none" w:sz="0" w:space="0" w:color="auto"/>
        <w:right w:val="none" w:sz="0" w:space="0" w:color="auto"/>
      </w:divBdr>
    </w:div>
    <w:div w:id="1911773820">
      <w:bodyDiv w:val="1"/>
      <w:marLeft w:val="0"/>
      <w:marRight w:val="0"/>
      <w:marTop w:val="0"/>
      <w:marBottom w:val="0"/>
      <w:divBdr>
        <w:top w:val="none" w:sz="0" w:space="0" w:color="auto"/>
        <w:left w:val="none" w:sz="0" w:space="0" w:color="auto"/>
        <w:bottom w:val="none" w:sz="0" w:space="0" w:color="auto"/>
        <w:right w:val="none" w:sz="0" w:space="0" w:color="auto"/>
      </w:divBdr>
    </w:div>
    <w:div w:id="1914702758">
      <w:bodyDiv w:val="1"/>
      <w:marLeft w:val="0"/>
      <w:marRight w:val="0"/>
      <w:marTop w:val="0"/>
      <w:marBottom w:val="0"/>
      <w:divBdr>
        <w:top w:val="none" w:sz="0" w:space="0" w:color="auto"/>
        <w:left w:val="none" w:sz="0" w:space="0" w:color="auto"/>
        <w:bottom w:val="none" w:sz="0" w:space="0" w:color="auto"/>
        <w:right w:val="none" w:sz="0" w:space="0" w:color="auto"/>
      </w:divBdr>
    </w:div>
    <w:div w:id="1921522230">
      <w:bodyDiv w:val="1"/>
      <w:marLeft w:val="0"/>
      <w:marRight w:val="0"/>
      <w:marTop w:val="0"/>
      <w:marBottom w:val="0"/>
      <w:divBdr>
        <w:top w:val="none" w:sz="0" w:space="0" w:color="auto"/>
        <w:left w:val="none" w:sz="0" w:space="0" w:color="auto"/>
        <w:bottom w:val="none" w:sz="0" w:space="0" w:color="auto"/>
        <w:right w:val="none" w:sz="0" w:space="0" w:color="auto"/>
      </w:divBdr>
    </w:div>
    <w:div w:id="1926575409">
      <w:bodyDiv w:val="1"/>
      <w:marLeft w:val="0"/>
      <w:marRight w:val="0"/>
      <w:marTop w:val="0"/>
      <w:marBottom w:val="0"/>
      <w:divBdr>
        <w:top w:val="none" w:sz="0" w:space="0" w:color="auto"/>
        <w:left w:val="none" w:sz="0" w:space="0" w:color="auto"/>
        <w:bottom w:val="none" w:sz="0" w:space="0" w:color="auto"/>
        <w:right w:val="none" w:sz="0" w:space="0" w:color="auto"/>
      </w:divBdr>
    </w:div>
    <w:div w:id="1934239095">
      <w:bodyDiv w:val="1"/>
      <w:marLeft w:val="0"/>
      <w:marRight w:val="0"/>
      <w:marTop w:val="0"/>
      <w:marBottom w:val="0"/>
      <w:divBdr>
        <w:top w:val="none" w:sz="0" w:space="0" w:color="auto"/>
        <w:left w:val="none" w:sz="0" w:space="0" w:color="auto"/>
        <w:bottom w:val="none" w:sz="0" w:space="0" w:color="auto"/>
        <w:right w:val="none" w:sz="0" w:space="0" w:color="auto"/>
      </w:divBdr>
    </w:div>
    <w:div w:id="1965191083">
      <w:bodyDiv w:val="1"/>
      <w:marLeft w:val="0"/>
      <w:marRight w:val="0"/>
      <w:marTop w:val="0"/>
      <w:marBottom w:val="0"/>
      <w:divBdr>
        <w:top w:val="none" w:sz="0" w:space="0" w:color="auto"/>
        <w:left w:val="none" w:sz="0" w:space="0" w:color="auto"/>
        <w:bottom w:val="none" w:sz="0" w:space="0" w:color="auto"/>
        <w:right w:val="none" w:sz="0" w:space="0" w:color="auto"/>
      </w:divBdr>
    </w:div>
    <w:div w:id="1965962167">
      <w:bodyDiv w:val="1"/>
      <w:marLeft w:val="0"/>
      <w:marRight w:val="0"/>
      <w:marTop w:val="0"/>
      <w:marBottom w:val="0"/>
      <w:divBdr>
        <w:top w:val="none" w:sz="0" w:space="0" w:color="auto"/>
        <w:left w:val="none" w:sz="0" w:space="0" w:color="auto"/>
        <w:bottom w:val="none" w:sz="0" w:space="0" w:color="auto"/>
        <w:right w:val="none" w:sz="0" w:space="0" w:color="auto"/>
      </w:divBdr>
    </w:div>
    <w:div w:id="1974359832">
      <w:bodyDiv w:val="1"/>
      <w:marLeft w:val="0"/>
      <w:marRight w:val="0"/>
      <w:marTop w:val="0"/>
      <w:marBottom w:val="0"/>
      <w:divBdr>
        <w:top w:val="none" w:sz="0" w:space="0" w:color="auto"/>
        <w:left w:val="none" w:sz="0" w:space="0" w:color="auto"/>
        <w:bottom w:val="none" w:sz="0" w:space="0" w:color="auto"/>
        <w:right w:val="none" w:sz="0" w:space="0" w:color="auto"/>
      </w:divBdr>
    </w:div>
    <w:div w:id="1974864500">
      <w:bodyDiv w:val="1"/>
      <w:marLeft w:val="0"/>
      <w:marRight w:val="0"/>
      <w:marTop w:val="0"/>
      <w:marBottom w:val="0"/>
      <w:divBdr>
        <w:top w:val="none" w:sz="0" w:space="0" w:color="auto"/>
        <w:left w:val="none" w:sz="0" w:space="0" w:color="auto"/>
        <w:bottom w:val="none" w:sz="0" w:space="0" w:color="auto"/>
        <w:right w:val="none" w:sz="0" w:space="0" w:color="auto"/>
      </w:divBdr>
    </w:div>
    <w:div w:id="1988507233">
      <w:bodyDiv w:val="1"/>
      <w:marLeft w:val="0"/>
      <w:marRight w:val="0"/>
      <w:marTop w:val="0"/>
      <w:marBottom w:val="0"/>
      <w:divBdr>
        <w:top w:val="none" w:sz="0" w:space="0" w:color="auto"/>
        <w:left w:val="none" w:sz="0" w:space="0" w:color="auto"/>
        <w:bottom w:val="none" w:sz="0" w:space="0" w:color="auto"/>
        <w:right w:val="none" w:sz="0" w:space="0" w:color="auto"/>
      </w:divBdr>
    </w:div>
    <w:div w:id="2012441738">
      <w:bodyDiv w:val="1"/>
      <w:marLeft w:val="0"/>
      <w:marRight w:val="0"/>
      <w:marTop w:val="0"/>
      <w:marBottom w:val="0"/>
      <w:divBdr>
        <w:top w:val="none" w:sz="0" w:space="0" w:color="auto"/>
        <w:left w:val="none" w:sz="0" w:space="0" w:color="auto"/>
        <w:bottom w:val="none" w:sz="0" w:space="0" w:color="auto"/>
        <w:right w:val="none" w:sz="0" w:space="0" w:color="auto"/>
      </w:divBdr>
    </w:div>
    <w:div w:id="2014870508">
      <w:bodyDiv w:val="1"/>
      <w:marLeft w:val="0"/>
      <w:marRight w:val="0"/>
      <w:marTop w:val="0"/>
      <w:marBottom w:val="0"/>
      <w:divBdr>
        <w:top w:val="none" w:sz="0" w:space="0" w:color="auto"/>
        <w:left w:val="none" w:sz="0" w:space="0" w:color="auto"/>
        <w:bottom w:val="none" w:sz="0" w:space="0" w:color="auto"/>
        <w:right w:val="none" w:sz="0" w:space="0" w:color="auto"/>
      </w:divBdr>
    </w:div>
    <w:div w:id="2023168127">
      <w:bodyDiv w:val="1"/>
      <w:marLeft w:val="0"/>
      <w:marRight w:val="0"/>
      <w:marTop w:val="0"/>
      <w:marBottom w:val="0"/>
      <w:divBdr>
        <w:top w:val="none" w:sz="0" w:space="0" w:color="auto"/>
        <w:left w:val="none" w:sz="0" w:space="0" w:color="auto"/>
        <w:bottom w:val="none" w:sz="0" w:space="0" w:color="auto"/>
        <w:right w:val="none" w:sz="0" w:space="0" w:color="auto"/>
      </w:divBdr>
    </w:div>
    <w:div w:id="2032955052">
      <w:bodyDiv w:val="1"/>
      <w:marLeft w:val="0"/>
      <w:marRight w:val="0"/>
      <w:marTop w:val="0"/>
      <w:marBottom w:val="0"/>
      <w:divBdr>
        <w:top w:val="none" w:sz="0" w:space="0" w:color="auto"/>
        <w:left w:val="none" w:sz="0" w:space="0" w:color="auto"/>
        <w:bottom w:val="none" w:sz="0" w:space="0" w:color="auto"/>
        <w:right w:val="none" w:sz="0" w:space="0" w:color="auto"/>
      </w:divBdr>
    </w:div>
    <w:div w:id="2039501483">
      <w:bodyDiv w:val="1"/>
      <w:marLeft w:val="0"/>
      <w:marRight w:val="0"/>
      <w:marTop w:val="0"/>
      <w:marBottom w:val="0"/>
      <w:divBdr>
        <w:top w:val="none" w:sz="0" w:space="0" w:color="auto"/>
        <w:left w:val="none" w:sz="0" w:space="0" w:color="auto"/>
        <w:bottom w:val="none" w:sz="0" w:space="0" w:color="auto"/>
        <w:right w:val="none" w:sz="0" w:space="0" w:color="auto"/>
      </w:divBdr>
    </w:div>
    <w:div w:id="2042851752">
      <w:bodyDiv w:val="1"/>
      <w:marLeft w:val="0"/>
      <w:marRight w:val="0"/>
      <w:marTop w:val="0"/>
      <w:marBottom w:val="0"/>
      <w:divBdr>
        <w:top w:val="none" w:sz="0" w:space="0" w:color="auto"/>
        <w:left w:val="none" w:sz="0" w:space="0" w:color="auto"/>
        <w:bottom w:val="none" w:sz="0" w:space="0" w:color="auto"/>
        <w:right w:val="none" w:sz="0" w:space="0" w:color="auto"/>
      </w:divBdr>
    </w:div>
    <w:div w:id="2048722740">
      <w:bodyDiv w:val="1"/>
      <w:marLeft w:val="0"/>
      <w:marRight w:val="0"/>
      <w:marTop w:val="0"/>
      <w:marBottom w:val="0"/>
      <w:divBdr>
        <w:top w:val="none" w:sz="0" w:space="0" w:color="auto"/>
        <w:left w:val="none" w:sz="0" w:space="0" w:color="auto"/>
        <w:bottom w:val="none" w:sz="0" w:space="0" w:color="auto"/>
        <w:right w:val="none" w:sz="0" w:space="0" w:color="auto"/>
      </w:divBdr>
    </w:div>
    <w:div w:id="2053456491">
      <w:bodyDiv w:val="1"/>
      <w:marLeft w:val="0"/>
      <w:marRight w:val="0"/>
      <w:marTop w:val="0"/>
      <w:marBottom w:val="0"/>
      <w:divBdr>
        <w:top w:val="none" w:sz="0" w:space="0" w:color="auto"/>
        <w:left w:val="none" w:sz="0" w:space="0" w:color="auto"/>
        <w:bottom w:val="none" w:sz="0" w:space="0" w:color="auto"/>
        <w:right w:val="none" w:sz="0" w:space="0" w:color="auto"/>
      </w:divBdr>
    </w:div>
    <w:div w:id="2069836489">
      <w:bodyDiv w:val="1"/>
      <w:marLeft w:val="0"/>
      <w:marRight w:val="0"/>
      <w:marTop w:val="0"/>
      <w:marBottom w:val="0"/>
      <w:divBdr>
        <w:top w:val="none" w:sz="0" w:space="0" w:color="auto"/>
        <w:left w:val="none" w:sz="0" w:space="0" w:color="auto"/>
        <w:bottom w:val="none" w:sz="0" w:space="0" w:color="auto"/>
        <w:right w:val="none" w:sz="0" w:space="0" w:color="auto"/>
      </w:divBdr>
    </w:div>
    <w:div w:id="2073308069">
      <w:bodyDiv w:val="1"/>
      <w:marLeft w:val="0"/>
      <w:marRight w:val="0"/>
      <w:marTop w:val="0"/>
      <w:marBottom w:val="0"/>
      <w:divBdr>
        <w:top w:val="none" w:sz="0" w:space="0" w:color="auto"/>
        <w:left w:val="none" w:sz="0" w:space="0" w:color="auto"/>
        <w:bottom w:val="none" w:sz="0" w:space="0" w:color="auto"/>
        <w:right w:val="none" w:sz="0" w:space="0" w:color="auto"/>
      </w:divBdr>
    </w:div>
    <w:div w:id="2078434419">
      <w:bodyDiv w:val="1"/>
      <w:marLeft w:val="0"/>
      <w:marRight w:val="0"/>
      <w:marTop w:val="0"/>
      <w:marBottom w:val="0"/>
      <w:divBdr>
        <w:top w:val="none" w:sz="0" w:space="0" w:color="auto"/>
        <w:left w:val="none" w:sz="0" w:space="0" w:color="auto"/>
        <w:bottom w:val="none" w:sz="0" w:space="0" w:color="auto"/>
        <w:right w:val="none" w:sz="0" w:space="0" w:color="auto"/>
      </w:divBdr>
    </w:div>
    <w:div w:id="2078942395">
      <w:bodyDiv w:val="1"/>
      <w:marLeft w:val="0"/>
      <w:marRight w:val="0"/>
      <w:marTop w:val="0"/>
      <w:marBottom w:val="0"/>
      <w:divBdr>
        <w:top w:val="none" w:sz="0" w:space="0" w:color="auto"/>
        <w:left w:val="none" w:sz="0" w:space="0" w:color="auto"/>
        <w:bottom w:val="none" w:sz="0" w:space="0" w:color="auto"/>
        <w:right w:val="none" w:sz="0" w:space="0" w:color="auto"/>
      </w:divBdr>
    </w:div>
    <w:div w:id="2082679759">
      <w:bodyDiv w:val="1"/>
      <w:marLeft w:val="0"/>
      <w:marRight w:val="0"/>
      <w:marTop w:val="0"/>
      <w:marBottom w:val="0"/>
      <w:divBdr>
        <w:top w:val="none" w:sz="0" w:space="0" w:color="auto"/>
        <w:left w:val="none" w:sz="0" w:space="0" w:color="auto"/>
        <w:bottom w:val="none" w:sz="0" w:space="0" w:color="auto"/>
        <w:right w:val="none" w:sz="0" w:space="0" w:color="auto"/>
      </w:divBdr>
    </w:div>
    <w:div w:id="2092653837">
      <w:bodyDiv w:val="1"/>
      <w:marLeft w:val="0"/>
      <w:marRight w:val="0"/>
      <w:marTop w:val="0"/>
      <w:marBottom w:val="0"/>
      <w:divBdr>
        <w:top w:val="none" w:sz="0" w:space="0" w:color="auto"/>
        <w:left w:val="none" w:sz="0" w:space="0" w:color="auto"/>
        <w:bottom w:val="none" w:sz="0" w:space="0" w:color="auto"/>
        <w:right w:val="none" w:sz="0" w:space="0" w:color="auto"/>
      </w:divBdr>
    </w:div>
    <w:div w:id="2113086541">
      <w:bodyDiv w:val="1"/>
      <w:marLeft w:val="0"/>
      <w:marRight w:val="0"/>
      <w:marTop w:val="0"/>
      <w:marBottom w:val="0"/>
      <w:divBdr>
        <w:top w:val="none" w:sz="0" w:space="0" w:color="auto"/>
        <w:left w:val="none" w:sz="0" w:space="0" w:color="auto"/>
        <w:bottom w:val="none" w:sz="0" w:space="0" w:color="auto"/>
        <w:right w:val="none" w:sz="0" w:space="0" w:color="auto"/>
      </w:divBdr>
    </w:div>
    <w:div w:id="211701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sseinhaddad@utq.edu.iq"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Har08</b:Tag>
    <b:SourceType>Book</b:SourceType>
    <b:Guid>{8DE3852D-E477-437B-9B67-25B913A4062A}</b:Guid>
    <b:Author>
      <b:Author>
        <b:NameList>
          <b:Person>
            <b:Last>Hardy</b:Last>
            <b:First>Jonathan</b:First>
          </b:Person>
        </b:NameList>
      </b:Author>
    </b:Author>
    <b:Title>western media systems.</b:Title>
    <b:Year>2008</b:Year>
    <b:Pages>p.28</b:Pages>
    <b:Publisher>Routledge.</b:Publisher>
    <b:RefOrder>1</b:RefOrder>
  </b:Source>
  <b:Source>
    <b:Tag>Dim06</b:Tag>
    <b:SourceType>BookSection</b:SourceType>
    <b:Guid>{E5ABAA48-5509-4878-A6C3-05F7A82503F8}</b:Guid>
    <b:Title>The War in Iraq: A View from Australia</b:Title>
    <b:Year>2006</b:Year>
    <b:Pages> p116.</b:Pages>
    <b:Author>
      <b:Author>
        <b:NameList>
          <b:Person>
            <b:Last>Dimitrova</b:Last>
            <b:First>Daniela</b:First>
            <b:Middle>V.</b:Middle>
          </b:Person>
        </b:NameList>
      </b:Author>
      <b:BookAuthor>
        <b:NameList>
          <b:Person>
            <b:Last>Nikolaev</b:Last>
            <b:First>A.G.,</b:First>
            <b:Middle>Hakanen, E.A. (eds)</b:Middle>
          </b:Person>
        </b:NameList>
      </b:BookAuthor>
    </b:Author>
    <b:BookTitle>Leading to the 2003 Iraq War</b:BookTitle>
    <b:Publisher>Palgrave Macmillan</b:Publisher>
    <b:StateProvince>  In: ) . , New York. </b:StateProvince>
    <b:DOI>https://doi.org/10.1057/9781403977311_8</b:DOI>
    <b:RefOrder>2</b:RefOrder>
  </b:Source>
  <b:Source>
    <b:Tag>Wil05</b:Tag>
    <b:SourceType>Book</b:SourceType>
    <b:Guid>{5416E5A8-7F4C-439E-A9CD-8A0115F7CCD2}</b:Guid>
    <b:Author>
      <b:Author>
        <b:Corporate>Wilma de Jong  &amp; et al</b:Corporate>
      </b:Author>
    </b:Author>
    <b:Title>Global Activism,Global Media</b:Title>
    <b:Year> 2005</b:Year>
    <b:City>London</b:City>
    <b:Publisher>Pluto Press</b:Publisher>
    <b:Pages>p34</b:Pages>
    <b:RefOrder>3</b:RefOrder>
  </b:Source>
  <b:Source>
    <b:Tag>Man14</b:Tag>
    <b:SourceType>Book</b:SourceType>
    <b:Guid>{FDDC8ED6-E88C-4E3C-8C76-31C69CB7ABDB}</b:Guid>
    <b:Author>
      <b:Author>
        <b:Corporate>Manuel A Guenero &amp; Mireyan M Rameivers</b:Corporate>
      </b:Author>
    </b:Author>
    <b:Title>Media systems and communication policies in Latin America</b:Title>
    <b:Year>2014</b:Year>
    <b:Publisher>Palgrave Macmillan.</b:Publisher>
    <b:CountryRegion>U.K</b:CountryRegion>
    <b:Pages>p.5.</b:Pages>
    <b:RefOrder>4</b:RefOrder>
  </b:Source>
  <b:Source>
    <b:Tag>Cli09</b:Tag>
    <b:SourceType>Book</b:SourceType>
    <b:Guid>{78C576C4-DA86-4643-8618-D0974BBD394D}</b:Guid>
    <b:Author>
      <b:Author>
        <b:Corporate>Clifford B. Christian. Et al</b:Corporate>
      </b:Author>
    </b:Author>
    <b:Title>Normative theories of the media: Journalism in democratic societies</b:Title>
    <b:Year>2009</b:Year>
    <b:Publisher>University of Illinois</b:Publisher>
    <b:CountryRegion>USA</b:CountryRegion>
    <b:Pages> pp 7-12.</b:Pages>
    <b:RefOrder>5</b:RefOrder>
  </b:Source>
  <b:Source>
    <b:Tag>Rod</b:Tag>
    <b:SourceType>BookSection</b:SourceType>
    <b:Guid>{F05EE115-231D-413A-814F-7CD045C95145}</b:Guid>
    <b:Title>Comparing Media Systems: new directions in research</b:Title>
    <b:City>London</b:City>
    <b:Publisher>Routledge</b:Publisher>
    <b:Pages>P. 617.</b:Pages>
    <b:Author>
      <b:Author>
        <b:NameList>
          <b:Person>
            <b:Last>Benson</b:Last>
            <b:First>Rodney</b:First>
          </b:Person>
        </b:NameList>
      </b:Author>
      <b:BookAuthor>
        <b:NameList>
          <b:Person>
            <b:Last>Allan</b:Last>
            <b:First>Stuart</b:First>
          </b:Person>
        </b:NameList>
      </b:BookAuthor>
    </b:Author>
    <b:BookTitle>Routledge Companion to News Media and Journalism Studies.</b:BookTitle>
    <b:Year>2005</b:Year>
    <b:RefOrder>6</b:RefOrder>
  </b:Source>
  <b:Source>
    <b:Tag>Fad17</b:Tag>
    <b:SourceType>JournalArticle</b:SourceType>
    <b:Guid>{8751E34D-F858-44CB-BF0D-6D3B043D85E0}</b:Guid>
    <b:Title>world media systems: From journalism theories to convergence</b:Title>
    <b:Year>2017</b:Year>
    <b:Pages> 117</b:Pages>
    <b:Publisher>ال نظمة ا لعالمية يف العالم: من نظرايت الصحافة اىل ما بعد الامنذج ا لعالمية فضيل دليو/ مجلة العلوم الاجتماعيةالعدد 25 ديسمبر 2017 ص 117</b:Publisher>
    <b:Author>
      <b:Author>
        <b:NameList>
          <b:Person>
            <b:Last>dayoo</b:Last>
            <b:First>Fadhil</b:First>
          </b:Person>
        </b:NameList>
      </b:Author>
    </b:Author>
    <b:JournalName>Social science journl </b:JournalName>
    <b:RefOrder>7</b:RefOrder>
  </b:Source>
  <b:Source>
    <b:Tag>Olu20</b:Tag>
    <b:SourceType>DocumentFromInternetSite</b:SourceType>
    <b:Guid>{36554353-AEE4-495C-AC9E-88208D4F4A56}</b:Guid>
    <b:Title>The Normative Theories of the Press in the Digital Age: A Need for Revision</b:Title>
    <b:Year>2020</b:Year>
    <b:Author>
      <b:Author>
        <b:NameList>
          <b:Person>
            <b:Last>Oluwasola</b:Last>
            <b:First>Omolola</b:First>
          </b:Person>
        </b:NameList>
      </b:Author>
    </b:Author>
    <b:Month>August </b:Month>
    <b:Day>20</b:Day>
    <b:URL>https://dx.doi.org/10.2139/ssrn.3678282</b:URL>
    <b:InternetSiteTitle>papers.ssrn.com</b:InternetSiteTitle>
    <b:RefOrder>8</b:RefOrder>
  </b:Source>
  <b:Source>
    <b:Tag>Che</b:Tag>
    <b:SourceType>DocumentFromInternetSite</b:SourceType>
    <b:Guid>{9A72F503-C75A-44EA-AD58-C3FD5A21E23A}</b:Guid>
    <b:InternetSiteTitle>Academia.edu</b:InternetSiteTitle>
    <b:URL>https://www.academia.edu/30800273</b:URL>
    <b:Author>
      <b:Author>
        <b:NameList>
          <b:Person>
            <b:Last>Chernysh</b:Last>
            <b:First>Oxana</b:First>
          </b:Person>
        </b:NameList>
      </b:Author>
    </b:Author>
    <b:ShortTitle>MEDIA DISCOURSE AS A BASIC NOTION OF MEDIALINGUISTICS</b:ShortTitle>
    <b:RefOrder>9</b:RefOrder>
  </b:Source>
  <b:Source>
    <b:Tag>Juh19</b:Tag>
    <b:SourceType>ArticleInAPeriodical</b:SourceType>
    <b:Guid>{BB1553F0-4052-4B5E-8B4F-B3146C492F66}</b:Guid>
    <b:Title>Hybrid Engagement: Discourses and Scenarios of Entrepreneurial Journalism</b:Title>
    <b:Year>2019</b:Year>
    <b:Pages>  83-84.</b:Pages>
    <b:LCID>en-US</b:LCID>
    <b:Author>
      <b:Author>
        <b:Corporate>Juho Ruotsalainen  and Mikko Villi</b:Corporate>
      </b:Author>
    </b:Author>
    <b:PeriodicalTitle>Media and Communication</b:PeriodicalTitle>
    <b:Volume>6</b:Volume>
    <b:Issue>4</b:Issue>
    <b:RefOrder>10</b:RefOrder>
  </b:Source>
  <b:Source>
    <b:Tag>Jun19</b:Tag>
    <b:SourceType>ArticleInAPeriodical</b:SourceType>
    <b:Guid>{D622E325-36DF-4AB1-95BE-110199B0E244}</b:Guid>
    <b:LCID>en-US</b:LCID>
    <b:Author>
      <b:Author>
        <b:NameList>
          <b:Person>
            <b:Last>Jungherr A</b:Last>
            <b:First>Posegga</b:First>
            <b:Middle>O, An J</b:Middle>
          </b:Person>
        </b:NameList>
      </b:Author>
    </b:Author>
    <b:Title>Discursive Power in Contemporary Media Systems: A Comparative Framework</b:Title>
    <b:PeriodicalTitle>The International Journal of Press/Politics</b:PeriodicalTitle>
    <b:Year>2019</b:Year>
    <b:Pages> 404-425</b:Pages>
    <b:Volume>24</b:Volume>
    <b:Issue>4</b:Issue>
    <b:DOI>10.1177/1940161219841543</b:DOI>
    <b:RefOrder>11</b:RefOrder>
  </b:Source>
  <b:Source>
    <b:Tag>Maj19</b:Tag>
    <b:SourceType>DocumentFromInternetSite</b:SourceType>
    <b:Guid>{13520E47-3EFC-4438-BDBC-CD834DF26D8F}</b:Guid>
    <b:LCID>en-US</b:LCID>
    <b:Year>2019</b:Year>
    <b:Pages>Majid Khosravinik &amp; Eleonora Esposito. Discourse in the Digital Age: Rigour and Context across Emerging Discourses on Digital Participatory Spaces. https://discourseanalysis.net/sites/default/files/2019-10/CADAAD2020%20CfP%20DIGITAL%20DISCOURSES%20PANEL.p</b:Pages>
    <b:Author>
      <b:Author>
        <b:Corporate>Majid Khosravinik &amp; Eleonora Esposito.</b:Corporate>
      </b:Author>
    </b:Author>
    <b:URL>. https://discourseanalysis.net/sites/default/files/2019-10/CADAAD2020%20CfP%20DIGITAL%20DISCOURSES%20PANEL.p</b:URL>
    <b:ShortTitle>Discourse in the Digital Age:Rigour and Context across Emerging Discourses on Digital Participatory Spaces</b:ShortTitle>
    <b:RefOrder>12</b:RefOrder>
  </b:Source>
  <b:Source>
    <b:Tag>Olg21</b:Tag>
    <b:SourceType>JournalArticle</b:SourceType>
    <b:Guid>{A0A1830C-678B-489D-9926-26C91BBABC0D}</b:Guid>
    <b:Title>Understanding Media Control in the Digital Age</b:Title>
    <b:Year>2021</b:Year>
    <b:Author>
      <b:Author>
        <b:Corporate>Olga Dovbysh  , Esther Somfalvy</b:Corporate>
      </b:Author>
    </b:Author>
    <b:JournalName>Media and Communication</b:JournalName>
    <b:Pages> Pages 1–4 </b:Pages>
    <b:LCID>en-US</b:LCID>
    <b:Volume>9</b:Volume>
    <b:Issue>4</b:Issue>
    <b:DOI>https://doi.org/10.17645/mac.v9i4.4861</b:DOI>
    <b:RefOrder>13</b:RefOrder>
  </b:Source>
  <b:Source>
    <b:Tag>Izo21</b:Tag>
    <b:SourceType>JournalArticle</b:SourceType>
    <b:Guid>{02E0D6F4-9374-4180-85CE-9F9FB5FC2773}</b:Guid>
    <b:LCID>en-US</b:LCID>
    <b:Author>
      <b:Author>
        <b:Corporate>Izotova, N., Polishchuk, M., &amp; Taranik-Tkachuk, K.</b:Corporate>
      </b:Author>
    </b:Author>
    <b:Title>Discourse analysis and digital technologies: (TikTok, hashtags, Instagram, YouTube): universal and specific aspects in international practice.</b:Title>
    <b:JournalName>Amazonia Investiga</b:JournalName>
    <b:Year>2021</b:Year>
    <b:Pages>198-206.</b:Pages>
    <b:Volume>10</b:Volume>
    <b:Issue>(44)</b:Issue>
    <b:DOI>https://doi.org/10.34069/AI/2021.44.08.19</b:DOI>
    <b:RefOrder>14</b:RefOrder>
  </b:Source>
  <b:Source>
    <b:Tag>Fle15</b:Tag>
    <b:SourceType>JournalArticle</b:SourceType>
    <b:Guid>{726C1727-24C9-458E-98C9-ED9774A251C7}</b:Guid>
    <b:LCID>en-US</b:LCID>
    <b:Author>
      <b:Author>
        <b:Corporate>Flew, T., &amp; Waisbord, S</b:Corporate>
      </b:Author>
    </b:Author>
    <b:Title>The ongoing significance of national media systems in the context of media globalization</b:Title>
    <b:JournalName>Media, Culture &amp; Society</b:JournalName>
    <b:Year>2015</b:Year>
    <b:Pages> 620–636. </b:Pages>
    <b:Volume>37</b:Volume>
    <b:Issue>4</b:Issue>
    <b:DOI>https://doi.org/10.1177/016344371456690</b:DOI>
    <b:RefOrder>15</b:RefOrder>
  </b:Source>
  <b:Source>
    <b:Tag>Shi05</b:Tag>
    <b:SourceType>Book</b:SourceType>
    <b:Guid>{52F6246C-6358-4F33-98BA-983AD62C43A4}</b:Guid>
    <b:Title>A Cultural Approach to Discourse</b:Title>
    <b:Year>2005</b:Year>
    <b:Pages>20</b:Pages>
    <b:LCID>en-US</b:LCID>
    <b:Author>
      <b:Author>
        <b:NameList>
          <b:Person>
            <b:Last>Shi-xu</b:Last>
          </b:Person>
        </b:NameList>
      </b:Author>
    </b:Author>
    <b:City>New York</b:City>
    <b:Publisher>PALGRAVE MACMILLAN</b:Publisher>
    <b:RefOrder>16</b:RefOrder>
  </b:Source>
  <b:Source>
    <b:Tag>MAN20</b:Tag>
    <b:SourceType>JournalArticle</b:SourceType>
    <b:Guid>{474D99BE-38EA-499A-9425-5524ECB4C3F6}</b:Guid>
    <b:Title>Comparing Media Systems and the Digital Age</b:Title>
    <b:Year>2020</b:Year>
    <b:LCID>en-US</b:LCID>
    <b:Author>
      <b:Author>
        <b:NameList>
          <b:Person>
            <b:Last>MANCINI</b:Last>
            <b:First>PAOLO</b:First>
          </b:Person>
        </b:NameList>
      </b:Author>
    </b:Author>
    <b:JournalName>International Journal of Communication</b:JournalName>
    <b:Issue>14</b:Issue>
    <b:URL>  https://ijoc.org/index.php/ijoc/article/download/14553/3273</b:URL>
    <b:RefOrder>17</b:RefOrder>
  </b:Source>
  <b:Source>
    <b:Tag>Lyc151</b:Tag>
    <b:SourceType>JournalArticle</b:SourceType>
    <b:Guid>{F0223816-1EE8-4DDC-8758-D002A5BC997F}</b:Guid>
    <b:Author>
      <b:Author>
        <b:NameList>
          <b:Person>
            <b:Last>Lycarião</b:Last>
            <b:First>Diógenes</b:First>
          </b:Person>
        </b:NameList>
      </b:Author>
    </b:Author>
    <b:Title>Media Systems and the Internet: structural transformations of the public sphere?</b:Title>
    <b:JournalName>Communication Studies</b:JournalName>
    <b:Year> 2015</b:Year>
    <b:Pages> 19</b:Pages>
    <b:RefOrder>18</b:RefOrder>
  </b:Source>
  <b:Source>
    <b:Tag>Cha17</b:Tag>
    <b:SourceType>Book</b:SourceType>
    <b:Guid>{04129281-2C1A-4304-85D9-ECFA9C4271AA}</b:Guid>
    <b:Author>
      <b:Author>
        <b:NameList>
          <b:Person>
            <b:Last>Chadwick</b:Last>
            <b:First>A.</b:First>
          </b:Person>
        </b:NameList>
      </b:Author>
    </b:Author>
    <b:Title>The Hybrid Media System : Politics and Power</b:Title>
    <b:Year>2017</b:Year>
    <b:City>New York, NY</b:City>
    <b:Publisher>Oxford University Press.</b:Publisher>
    <b:Edition>2nd  </b:Edition>
    <b:LCID>en-US</b:LCID>
    <b:RefOrder>19</b:RefOrder>
  </b:Source>
  <b:Source>
    <b:Tag>DAN12</b:Tag>
    <b:SourceType>Book</b:SourceType>
    <b:Guid>{C0567254-0BCB-400E-ADF7-854CF1DBEB31}</b:Guid>
    <b:Title>Comparing Media Systems Beyond the Western World</b:Title>
    <b:Year>2012</b:Year>
    <b:Pages> p2</b:Pages>
    <b:Author>
      <b:Author>
        <b:Corporate>DANIEL C. HALLIN &amp; PAOLO MANCINI</b:Corporate>
      </b:Author>
    </b:Author>
    <b:City>New York</b:City>
    <b:Publisher>Cambridge University Press.</b:Publisher>
    <b:LCID>en-US</b:LCID>
    <b:RefOrder>20</b:RefOrder>
  </b:Source>
  <b:Source>
    <b:Tag>Lyc15</b:Tag>
    <b:SourceType>JournalArticle</b:SourceType>
    <b:Guid>{D2E03B1D-56AA-4B53-B455-B9703D71E4BB}</b:Guid>
    <b:Author>
      <b:Author>
        <b:NameList>
          <b:Person>
            <b:Last>Lycarião</b:Last>
            <b:First>Diogenes</b:First>
          </b:Person>
        </b:NameList>
      </b:Author>
    </b:Author>
    <b:Title>Media systems and the internet: structural transformations of the public sphere?.</b:Title>
    <b:JournalName>Estudos em Comunicação</b:JournalName>
    <b:Year>2015</b:Year>
    <b:Pages>, 1-22</b:Pages>
    <b:Issue>:  nº 18</b:Issue>
    <b:DOI> http://ec.ubi.pt/ec/18/pdf/n18a01.pdf</b:DOI>
    <b:LCID>en-US</b:LCID>
    <b:RefOrder>21</b:RefOrder>
  </b:Source>
  <b:Source>
    <b:Tag>Dan21</b:Tag>
    <b:SourceType>ArticleInAPeriodical</b:SourceType>
    <b:Guid>{10B9C3B0-7BC5-4D93-B543-9EEF88C4CFF6}</b:Guid>
    <b:Author>
      <b:Author>
        <b:NameList>
          <b:Person>
            <b:Last>Hallin</b:Last>
            <b:First>Daniel</b:First>
            <b:Middle>C.</b:Middle>
          </b:Person>
        </b:NameList>
      </b:Author>
    </b:Author>
    <b:Title>The Concept of Hybridity in Journalism Studies</b:Title>
    <b:PeriodicalTitle>he International Journal of Press/Politics</b:PeriodicalTitle>
    <b:Year>2021</b:Year>
    <b:Pages>p5.</b:Pages>
    <b:LCID>en-US</b:LCID>
    <b:RefOrder>22</b:RefOrder>
  </b:Source>
  <b:Source>
    <b:Tag>Ali18</b:Tag>
    <b:SourceType>JournalArticle</b:SourceType>
    <b:Guid>{39DC589C-A24B-4DF5-89F9-F2BC629D90BD}</b:Guid>
    <b:Title>Comparing hybrid media systems in the digital age: A theoretical framework for analysis</b:Title>
    <b:Year>2018</b:Year>
    <b:Publisher/>
    <b:JournalName>European Journal of Communication</b:JournalName>
    <b:Pages>1–18</b:Pages>
    <b:Author>
      <b:Author>
        <b:Corporate>Alice Mattoni and Diego Ceccobelli</b:Corporate>
      </b:Author>
    </b:Author>
    <b:LCID>en-US</b:LCID>
    <b:RefOrder>23</b:RefOrder>
  </b:Source>
  <b:Source>
    <b:Tag>Lau22</b:Tag>
    <b:SourceType>JournalArticle</b:SourceType>
    <b:Guid>{AF2A8BAC-125A-4493-A918-08E2BD3AD2E5}</b:Guid>
    <b:Title>Functions of Hybrid Media: How Parties and Their Leaders Use Traditional Media in Their Social Media Campaign Communication</b:Title>
    <b:JournalName>Frontiers in Communication</b:JournalName>
    <b:Year>2022</b:Year>
    <b:Month>JAN</b:Month>
    <b:Author>
      <b:Author>
        <b:Corporate>Laura Paatelainen, Elisa Kannasto, Pekka Isotalus</b:Corporate>
      </b:Author>
    </b:Author>
    <b:Publisher>Frontiers Media S.A.</b:Publisher>
    <b:Volume>Vol. 6</b:Volume>
    <b:DOI>https://doi.org/10.3389/fcomm.2021.817285</b:DOI>
    <b:LCID>en-US</b:LCID>
    <b:RefOrder>24</b:RefOrder>
  </b:Source>
  <b:Source>
    <b:Tag>Cos21</b:Tag>
    <b:SourceType>Report</b:SourceType>
    <b:Guid>{54F41B86-64F1-4536-8895-E7BB7E88DE4A}</b:Guid>
    <b:Title>Researching the news in the hybrid media system: an expert panel report</b:Title>
    <b:Year>2021</b:Year>
    <b:Pages> 26 p</b:Pages>
    <b:Author>
      <b:Author>
        <b:Corporate>Costera Meijer I, Rogers R, Westlund O, Witschge T</b:Corporate>
      </b:Author>
    </b:Author>
    <b:Publisher>Universitat Pompeu Fabra</b:Publisher>
    <b:City>Barcelona</b:City>
    <b:Department>Departament de Comunicació</b:Department>
    <b:Institution>
		</b:Institution>
    <b:ThesisType>Report/Technical memory</b:ThesisType>
    <b:URL>http://hdl.handle.net/10230/47055</b:URL>
    <b:LCID>en-US</b:LCID>
    <b:RefOrder>25</b:RefOrder>
  </b:Source>
  <b:Source>
    <b:Tag>Bai15</b:Tag>
    <b:SourceType>JournalArticle</b:SourceType>
    <b:Guid>{EBE9F0D7-9F84-41B2-9841-8D683AF62B92}</b:Guid>
    <b:Author>
      <b:Author>
        <b:NameList>
          <b:Person>
            <b:Last>Bailard</b:Last>
            <b:First>Catie</b:First>
            <b:Middle>Snow</b:Middle>
          </b:Person>
        </b:NameList>
      </b:Author>
    </b:Author>
    <b:Title>The Hybrid Media System: Politics and Power, by Andrew Chadwick</b:Title>
    <b:Year>2015</b:Year>
    <b:Volume>32:3,</b:Volume>
    <b:Pages>497-499,</b:Pages>
    <b:DOI>DOI: 10.1080/10584609.2015.1050294</b:DOI>
    <b:JournalName>Political Communication,</b:JournalName>
    <b:LCID>en-US</b:LCID>
    <b:RefOrder>26</b:RefOrder>
  </b:Source>
  <b:Source>
    <b:Tag>Lin21</b:Tag>
    <b:SourceType>BookSection</b:SourceType>
    <b:Guid>{44C9FDD6-0B6B-41D0-BA51-D6D592B5B4FF}</b:Guid>
    <b:Author>
      <b:Author>
        <b:Corporate>Lindén, C-G., Morlandstø, L., &amp; Nygren, G</b:Corporate>
      </b:Author>
      <b:BookAuthor>
        <b:NameList>
          <b:Person>
            <b:Last>E. Skogerbø</b:Last>
            <b:First>Ø.</b:First>
            <b:Middle>Ihlen, N. N. Kristensen, &amp; L. Nord</b:Middle>
          </b:Person>
        </b:NameList>
      </b:BookAuthor>
    </b:Author>
    <b:Title>.. Local political communication in a hybrid media system</b:Title>
    <b:Year>2021</b:Year>
    <b:Pages>pp. 155–176</b:Pages>
    <b:City>Nordicom</b:City>
    <b:Publisher>University of Gothenburg</b:Publisher>
    <b:BookTitle>Power, communication, and politics in the Nordic countrie</b:BookTitle>
    <b:DOI> 10.48335/9789188855299-8</b:DOI>
    <b:LCID>en-US</b:LCID>
    <b:RefOrder>27</b:RefOrder>
  </b:Source>
  <b:Source>
    <b:Tag>Cha18</b:Tag>
    <b:SourceType>JournalArticle</b:SourceType>
    <b:Guid>{D3628972-F632-4440-8923-C5EB539537B3}</b:Guid>
    <b:Title>o tabloids Poison the Well of Social media? Explaining Democratically Dysfunctional News Sharing. New Media</b:Title>
    <b:JournalName>New Media &amp; Society</b:JournalName>
    <b:Year>2018</b:Year>
    <b:Pages>. . D Soc.  4255–4274.</b:Pages>
    <b:Author>
      <b:Author>
        <b:Corporate>Chadwick, A., Vaccari, C., and O’Loughlin, B</b:Corporate>
      </b:Author>
    </b:Author>
    <b:Volume>20 (11)</b:Volume>
    <b:DOI> doi:10.1177/1461444818769689</b:DOI>
    <b:LCID>en-US</b:LCID>
    <b:RefOrder>28</b:RefOrder>
  </b:Source>
  <b:Source>
    <b:Tag>Pfe08</b:Tag>
    <b:SourceType>JournalArticle</b:SourceType>
    <b:Guid>{7C6C09FA-128D-4747-8482-49B8077F65CD}</b:Guid>
    <b:Author>
      <b:Author>
        <b:Corporate>Pfetsch B. &amp; Esser</b:Corporate>
      </b:Author>
    </b:Author>
    <b:Title>Conceptual challenges to the paradigms of comparative media systems in globalized world.</b:Title>
    <b:Year>2008</b:Year>
    <b:JournalName>: Journal of global mass communication.</b:JournalName>
    <b:Pages>P123</b:Pages>
    <b:Volume>1</b:Volume>
    <b:Issue>(31)</b:Issue>
    <b:LCID>en-US</b:LCID>
    <b:RefOrder>29</b:RefOrder>
  </b:Source>
  <b:Source>
    <b:Tag>McQ10</b:Tag>
    <b:SourceType>Book</b:SourceType>
    <b:Guid>{382C02D2-5E98-49DC-ADC4-8C82D9E7C858}</b:Guid>
    <b:Author>
      <b:Author>
        <b:NameList>
          <b:Person>
            <b:Last>McQuel</b:Last>
            <b:First>Denis</b:First>
          </b:Person>
        </b:NameList>
      </b:Author>
    </b:Author>
    <b:Title>McQuel's Mass Communication Theory</b:Title>
    <b:Year>. 2010</b:Year>
    <b:City>London &amp; New York.</b:City>
    <b:Publisher>Sage Publication Ltd</b:Publisher>
    <b:Pages>Pp. 179-181.</b:Pages>
    <b:LCID>en-US</b:LCID>
    <b:RefOrder>30</b:RefOrder>
  </b:Source>
  <b:Source>
    <b:Tag>Sve</b:Tag>
    <b:SourceType>JournalArticle</b:SourceType>
    <b:Guid>{7AE9F18C-4917-43F9-AA9A-FA96E7E3A65E}</b:Guid>
    <b:Author>
      <b:Author>
        <b:Corporate>Sven Engesser &amp; Annika Franzett</b:Corporate>
      </b:Author>
    </b:Author>
    <b:Title>Media systems and political systems: Dimensions of comparison</b:Title>
    <b:LCID>ar-SA</b:LCID>
    <b:JournalName> . the International Communication Gazette 73(4)   </b:JournalName>
    <b:Pages> 273–301</b:Pages>
    <b:RefOrder>31</b:RefOrder>
  </b:Source>
  <b:Source>
    <b:Tag>Sal19</b:Tag>
    <b:SourceType>JournalArticle</b:SourceType>
    <b:Guid>{D0A815E5-BEC4-4E43-8E47-C79CA6C5C977}</b:Guid>
    <b:Title>Digital journalism: 25 years of research</b:Title>
    <b:Year>2019</b:Year>
    <b:URL>e280101. https://doi.org/10.3145/epi.2019.ene.01</b:URL>
    <b:Author>
      <b:Author>
        <b:NameList>
          <b:Person>
            <b:Last>Salaverría</b:Last>
            <b:First>Ramón</b:First>
          </b:Person>
        </b:NameList>
      </b:Author>
    </b:Author>
    <b:JournalName>El profesional de la información</b:JournalName>
    <b:Volume>v. 28, </b:Volume>
    <b:Issue>n. 1</b:Issue>
    <b:LCID>en-US</b:LCID>
    <b:RefOrder>32</b:RefOrder>
  </b:Source>
</b:Sources>
</file>

<file path=customXml/itemProps1.xml><?xml version="1.0" encoding="utf-8"?>
<ds:datastoreItem xmlns:ds="http://schemas.openxmlformats.org/officeDocument/2006/customXml" ds:itemID="{CDB9D197-477C-4386-8CFE-11F54C38D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3805</TotalTime>
  <Pages>1</Pages>
  <Words>7574</Words>
  <Characters>43174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DR.Ahmed Saker 2O11</cp:lastModifiedBy>
  <cp:revision>87</cp:revision>
  <cp:lastPrinted>2022-07-08T12:39:00Z</cp:lastPrinted>
  <dcterms:created xsi:type="dcterms:W3CDTF">2022-05-21T20:01:00Z</dcterms:created>
  <dcterms:modified xsi:type="dcterms:W3CDTF">2023-03-25T10:13:00Z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d0a9f533-a4d4-3491-a939-2ed4ce561092</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