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30" w:rsidRDefault="00C36C30" w:rsidP="001D2D0B">
      <w:pPr>
        <w:spacing w:after="0" w:line="240" w:lineRule="auto"/>
        <w:jc w:val="center"/>
        <w:rPr>
          <w:rFonts w:asciiTheme="majorBidi" w:hAnsiTheme="majorBidi" w:cstheme="majorBidi"/>
          <w:b/>
          <w:bCs/>
          <w:sz w:val="24"/>
          <w:szCs w:val="24"/>
        </w:rPr>
      </w:pPr>
      <w:r w:rsidRPr="001D2D0B">
        <w:rPr>
          <w:rFonts w:asciiTheme="majorBidi" w:hAnsiTheme="majorBidi" w:cstheme="majorBidi"/>
          <w:b/>
          <w:bCs/>
          <w:sz w:val="24"/>
          <w:szCs w:val="24"/>
        </w:rPr>
        <w:t>Artificial Intelligence-Based Mobile Learning in English Language Teaching (ELT) for EFL Learners: Enhancing Pronunciation with ELSA SPEAK in Oman</w:t>
      </w:r>
    </w:p>
    <w:p w:rsidR="0065250B" w:rsidRDefault="0065250B" w:rsidP="0065250B">
      <w:pPr>
        <w:spacing w:after="0" w:line="240" w:lineRule="auto"/>
        <w:rPr>
          <w:rFonts w:asciiTheme="majorBidi" w:hAnsiTheme="majorBidi" w:cstheme="majorBidi"/>
          <w:sz w:val="24"/>
          <w:szCs w:val="24"/>
        </w:rPr>
      </w:pPr>
    </w:p>
    <w:p w:rsidR="0065250B" w:rsidRDefault="0065250B" w:rsidP="00A83D92">
      <w:pPr>
        <w:spacing w:after="0" w:line="240" w:lineRule="auto"/>
        <w:rPr>
          <w:rFonts w:asciiTheme="majorBidi" w:hAnsiTheme="majorBidi" w:cstheme="majorBidi"/>
          <w:sz w:val="24"/>
          <w:szCs w:val="24"/>
        </w:rPr>
      </w:pPr>
      <w:r w:rsidRPr="008C02C8">
        <w:rPr>
          <w:rFonts w:asciiTheme="majorBidi" w:hAnsiTheme="majorBidi" w:cstheme="majorBidi"/>
          <w:b/>
          <w:bCs/>
          <w:sz w:val="24"/>
          <w:szCs w:val="24"/>
        </w:rPr>
        <w:t>Author</w:t>
      </w:r>
      <w:r w:rsidRPr="0065250B">
        <w:rPr>
          <w:rFonts w:asciiTheme="majorBidi" w:hAnsiTheme="majorBidi" w:cstheme="majorBidi"/>
          <w:sz w:val="24"/>
          <w:szCs w:val="24"/>
        </w:rPr>
        <w:t>:  Mohammad Ahmad Ibrahim Al-Shallakh</w:t>
      </w:r>
    </w:p>
    <w:p w:rsidR="00A83D92" w:rsidRDefault="008C02C8" w:rsidP="008C02C8">
      <w:pPr>
        <w:spacing w:after="0" w:line="240" w:lineRule="auto"/>
        <w:rPr>
          <w:rFonts w:asciiTheme="majorBidi" w:hAnsiTheme="majorBidi" w:cstheme="majorBidi"/>
          <w:sz w:val="24"/>
          <w:szCs w:val="24"/>
        </w:rPr>
      </w:pPr>
      <w:r w:rsidRPr="008C02C8">
        <w:rPr>
          <w:rFonts w:asciiTheme="majorBidi" w:hAnsiTheme="majorBidi" w:cstheme="majorBidi"/>
          <w:b/>
          <w:bCs/>
          <w:sz w:val="24"/>
          <w:szCs w:val="24"/>
        </w:rPr>
        <w:t>Academic Rank</w:t>
      </w:r>
      <w:r>
        <w:rPr>
          <w:rFonts w:asciiTheme="majorBidi" w:hAnsiTheme="majorBidi" w:cstheme="majorBidi"/>
          <w:sz w:val="24"/>
          <w:szCs w:val="24"/>
        </w:rPr>
        <w:t>:</w:t>
      </w:r>
      <w:r w:rsidR="00A83D92">
        <w:rPr>
          <w:rFonts w:asciiTheme="majorBidi" w:hAnsiTheme="majorBidi" w:cstheme="majorBidi"/>
          <w:sz w:val="24"/>
          <w:szCs w:val="24"/>
        </w:rPr>
        <w:t xml:space="preserve"> </w:t>
      </w:r>
      <w:r w:rsidR="00A83D92">
        <w:rPr>
          <w:rFonts w:asciiTheme="majorBidi" w:hAnsiTheme="majorBidi" w:cstheme="majorBidi"/>
          <w:sz w:val="24"/>
          <w:szCs w:val="24"/>
        </w:rPr>
        <w:t>Assistant Professor</w:t>
      </w:r>
      <w:r w:rsidR="00A83D92">
        <w:rPr>
          <w:rFonts w:asciiTheme="majorBidi" w:hAnsiTheme="majorBidi" w:cstheme="majorBidi"/>
          <w:sz w:val="24"/>
          <w:szCs w:val="24"/>
        </w:rPr>
        <w:t xml:space="preserve"> in the General Foundation Department </w:t>
      </w:r>
    </w:p>
    <w:p w:rsidR="0065250B" w:rsidRPr="0065250B" w:rsidRDefault="008C02C8" w:rsidP="008C02C8">
      <w:pPr>
        <w:spacing w:after="0" w:line="240" w:lineRule="auto"/>
        <w:rPr>
          <w:rFonts w:asciiTheme="majorBidi" w:hAnsiTheme="majorBidi" w:cstheme="majorBidi"/>
          <w:sz w:val="24"/>
          <w:szCs w:val="24"/>
        </w:rPr>
      </w:pPr>
      <w:r w:rsidRPr="008C02C8">
        <w:rPr>
          <w:rFonts w:asciiTheme="majorBidi" w:hAnsiTheme="majorBidi" w:cstheme="majorBidi"/>
          <w:b/>
          <w:bCs/>
          <w:sz w:val="24"/>
          <w:szCs w:val="24"/>
        </w:rPr>
        <w:t>Position</w:t>
      </w:r>
      <w:r>
        <w:rPr>
          <w:rFonts w:asciiTheme="majorBidi" w:hAnsiTheme="majorBidi" w:cstheme="majorBidi"/>
          <w:sz w:val="24"/>
          <w:szCs w:val="24"/>
        </w:rPr>
        <w:t>: Head of</w:t>
      </w:r>
      <w:bookmarkStart w:id="0" w:name="_GoBack"/>
      <w:bookmarkEnd w:id="0"/>
      <w:r>
        <w:rPr>
          <w:rFonts w:asciiTheme="majorBidi" w:hAnsiTheme="majorBidi" w:cstheme="majorBidi"/>
          <w:sz w:val="24"/>
          <w:szCs w:val="24"/>
        </w:rPr>
        <w:t xml:space="preserve"> the General Foundation Department at</w:t>
      </w:r>
      <w:r w:rsidR="0065250B">
        <w:rPr>
          <w:rFonts w:asciiTheme="majorBidi" w:hAnsiTheme="majorBidi" w:cstheme="majorBidi"/>
          <w:sz w:val="24"/>
          <w:szCs w:val="24"/>
        </w:rPr>
        <w:t xml:space="preserve"> Sur University College, Oman </w:t>
      </w:r>
    </w:p>
    <w:p w:rsidR="0065250B" w:rsidRDefault="0065250B" w:rsidP="001D2D0B">
      <w:pPr>
        <w:spacing w:after="0" w:line="240" w:lineRule="auto"/>
        <w:jc w:val="both"/>
        <w:rPr>
          <w:rFonts w:asciiTheme="majorBidi" w:hAnsiTheme="majorBidi" w:cstheme="majorBidi"/>
          <w:b/>
          <w:bCs/>
          <w:sz w:val="24"/>
          <w:szCs w:val="24"/>
        </w:rPr>
      </w:pPr>
    </w:p>
    <w:p w:rsidR="00A477DF" w:rsidRPr="001D2D0B" w:rsidRDefault="00A477DF" w:rsidP="001D2D0B">
      <w:pPr>
        <w:spacing w:after="0" w:line="240" w:lineRule="auto"/>
        <w:jc w:val="both"/>
        <w:rPr>
          <w:rFonts w:asciiTheme="majorBidi" w:hAnsiTheme="majorBidi" w:cstheme="majorBidi"/>
          <w:b/>
          <w:bCs/>
          <w:sz w:val="24"/>
          <w:szCs w:val="24"/>
        </w:rPr>
      </w:pPr>
      <w:r w:rsidRPr="001D2D0B">
        <w:rPr>
          <w:rFonts w:asciiTheme="majorBidi" w:hAnsiTheme="majorBidi" w:cstheme="majorBidi"/>
          <w:b/>
          <w:bCs/>
          <w:sz w:val="24"/>
          <w:szCs w:val="24"/>
        </w:rPr>
        <w:t>Abstract</w:t>
      </w:r>
    </w:p>
    <w:p w:rsidR="00AD5EE1" w:rsidRDefault="00AD5EE1" w:rsidP="00BA4258">
      <w:pPr>
        <w:spacing w:after="0" w:line="240" w:lineRule="auto"/>
        <w:jc w:val="both"/>
        <w:rPr>
          <w:rFonts w:asciiTheme="majorBidi" w:hAnsiTheme="majorBidi" w:cstheme="majorBidi"/>
          <w:sz w:val="20"/>
          <w:szCs w:val="20"/>
        </w:rPr>
      </w:pPr>
      <w:r w:rsidRPr="001D2D0B">
        <w:rPr>
          <w:rFonts w:asciiTheme="majorBidi" w:hAnsiTheme="majorBidi" w:cstheme="majorBidi"/>
          <w:sz w:val="20"/>
          <w:szCs w:val="20"/>
        </w:rPr>
        <w:t>Mobile learning powered by artificial intelligence (AI) holds great promise in revolutionizing education through the introduction of personalized tutoring systems. This transformative approach aims to empower all learners, fostering autonomy and promoting collaborative learning. In this study, ELSA Speak Learning was utilized to implement mobile learning enhanced by AI. The ELSA Speak mobile learning platform, driven by AI, offers an enjoyable and practical language learning experience for students studying English as a Foreign Language (EFL). Each level of ELSA Speak encompasses meaningful learning objectives, including vocabulary, grammar syntax, listening, pronunciation, and role-playing. The objective of this study was to assess the progress of EFL college students in Oman who utilized AI-based mobile learning for English language instruction. The study employed a pretest-posttest non-equivalent control group design, consisting of two groups: a control group that did not utilize AI-based mobile learning and an experimental group that did. The findings revealed that the t critical value (6.373) exceeded the t table, as evidenced by the positive lower score (4.56524) and upper score (8.61126). The Sig (2-tailed) value was below 0.05, leading to the conclusion that the experimental group displayed significantly higher English competence compared to the control group. Moreover, students exhibited positive attitudes towards AI-based mobile learning, highlighting two outcomes: increased learning opportunities and areas for improvement identified during the implementation of ELSA Speak.</w:t>
      </w:r>
    </w:p>
    <w:p w:rsidR="0065250B" w:rsidRDefault="0065250B" w:rsidP="00BA4258">
      <w:pPr>
        <w:spacing w:after="0" w:line="240" w:lineRule="auto"/>
        <w:jc w:val="both"/>
        <w:rPr>
          <w:rFonts w:asciiTheme="majorBidi" w:hAnsiTheme="majorBidi" w:cstheme="majorBidi"/>
          <w:sz w:val="20"/>
          <w:szCs w:val="20"/>
        </w:rPr>
      </w:pPr>
    </w:p>
    <w:p w:rsidR="0065250B" w:rsidRPr="0065250B" w:rsidRDefault="0065250B" w:rsidP="00BA4258">
      <w:pPr>
        <w:spacing w:after="0" w:line="240" w:lineRule="auto"/>
        <w:jc w:val="both"/>
        <w:rPr>
          <w:rFonts w:asciiTheme="majorBidi" w:hAnsiTheme="majorBidi" w:cstheme="majorBidi"/>
          <w:b/>
          <w:bCs/>
          <w:sz w:val="20"/>
          <w:szCs w:val="20"/>
        </w:rPr>
      </w:pPr>
      <w:r w:rsidRPr="0065250B">
        <w:rPr>
          <w:rFonts w:asciiTheme="majorBidi" w:hAnsiTheme="majorBidi" w:cstheme="majorBidi"/>
          <w:b/>
          <w:bCs/>
          <w:sz w:val="20"/>
          <w:szCs w:val="20"/>
        </w:rPr>
        <w:t xml:space="preserve">Keywords: ELSA Speak, autonomy, mobile learning </w:t>
      </w:r>
    </w:p>
    <w:p w:rsidR="00AD5EE1" w:rsidRPr="001D2D0B" w:rsidRDefault="00AD5EE1" w:rsidP="001D2D0B">
      <w:pPr>
        <w:spacing w:after="0" w:line="240" w:lineRule="auto"/>
        <w:rPr>
          <w:rFonts w:asciiTheme="majorBidi" w:hAnsiTheme="majorBidi" w:cstheme="majorBidi"/>
          <w:sz w:val="24"/>
          <w:szCs w:val="24"/>
        </w:rPr>
      </w:pPr>
    </w:p>
    <w:p w:rsidR="00A477DF" w:rsidRPr="001D2D0B" w:rsidRDefault="00D14FCB"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 xml:space="preserve">Introduction </w:t>
      </w:r>
    </w:p>
    <w:p w:rsidR="00722FF3" w:rsidRDefault="00722FF3" w:rsidP="00BA4258">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Recently, the advancements of technology have </w:t>
      </w:r>
      <w:r w:rsidR="000B0CC8" w:rsidRPr="001D2D0B">
        <w:rPr>
          <w:rFonts w:asciiTheme="majorBidi" w:hAnsiTheme="majorBidi" w:cstheme="majorBidi"/>
          <w:sz w:val="24"/>
          <w:szCs w:val="24"/>
        </w:rPr>
        <w:t xml:space="preserve">revolutionized the educational field by transforming the traditional classroom environment into interactive and dynamic learning spaces. The integration of Artificial Intelligence (AI) is one of the most important and significant development </w:t>
      </w:r>
      <w:r w:rsidR="002C32CE" w:rsidRPr="001D2D0B">
        <w:rPr>
          <w:rFonts w:asciiTheme="majorBidi" w:hAnsiTheme="majorBidi" w:cstheme="majorBidi"/>
          <w:sz w:val="24"/>
          <w:szCs w:val="24"/>
        </w:rPr>
        <w:t>tool</w:t>
      </w:r>
      <w:r w:rsidR="00561902" w:rsidRPr="001D2D0B">
        <w:rPr>
          <w:rFonts w:asciiTheme="majorBidi" w:hAnsiTheme="majorBidi" w:cstheme="majorBidi"/>
          <w:sz w:val="24"/>
          <w:szCs w:val="24"/>
        </w:rPr>
        <w:t>s</w:t>
      </w:r>
      <w:r w:rsidR="002C32CE" w:rsidRPr="001D2D0B">
        <w:rPr>
          <w:rFonts w:asciiTheme="majorBidi" w:hAnsiTheme="majorBidi" w:cstheme="majorBidi"/>
          <w:sz w:val="24"/>
          <w:szCs w:val="24"/>
        </w:rPr>
        <w:t xml:space="preserve"> </w:t>
      </w:r>
      <w:r w:rsidR="000B0CC8" w:rsidRPr="001D2D0B">
        <w:rPr>
          <w:rFonts w:asciiTheme="majorBidi" w:hAnsiTheme="majorBidi" w:cstheme="majorBidi"/>
          <w:sz w:val="24"/>
          <w:szCs w:val="24"/>
        </w:rPr>
        <w:t xml:space="preserve">in the educational practices (Li &amp; </w:t>
      </w:r>
      <w:proofErr w:type="gramStart"/>
      <w:r w:rsidR="000B0CC8" w:rsidRPr="001D2D0B">
        <w:rPr>
          <w:rFonts w:asciiTheme="majorBidi" w:hAnsiTheme="majorBidi" w:cstheme="majorBidi"/>
          <w:sz w:val="24"/>
          <w:szCs w:val="24"/>
        </w:rPr>
        <w:t>Lan</w:t>
      </w:r>
      <w:proofErr w:type="gramEnd"/>
      <w:r w:rsidR="000B0CC8" w:rsidRPr="001D2D0B">
        <w:rPr>
          <w:rFonts w:asciiTheme="majorBidi" w:hAnsiTheme="majorBidi" w:cstheme="majorBidi"/>
          <w:sz w:val="24"/>
          <w:szCs w:val="24"/>
        </w:rPr>
        <w:t xml:space="preserve">, 2022).  With the availability of mobile phones and the proliferation of the specialized language learning applications, </w:t>
      </w:r>
      <w:r w:rsidR="00BA4258" w:rsidRPr="001D2D0B">
        <w:rPr>
          <w:rFonts w:asciiTheme="majorBidi" w:hAnsiTheme="majorBidi" w:cstheme="majorBidi"/>
          <w:sz w:val="24"/>
          <w:szCs w:val="24"/>
        </w:rPr>
        <w:t xml:space="preserve">Artificial Intelligence </w:t>
      </w:r>
      <w:r w:rsidR="000B0CC8" w:rsidRPr="001D2D0B">
        <w:rPr>
          <w:rFonts w:asciiTheme="majorBidi" w:hAnsiTheme="majorBidi" w:cstheme="majorBidi"/>
          <w:sz w:val="24"/>
          <w:szCs w:val="24"/>
        </w:rPr>
        <w:t xml:space="preserve">has been considered one of the powerful tools for learning English </w:t>
      </w:r>
      <w:r w:rsidR="00B039D6" w:rsidRPr="001D2D0B">
        <w:rPr>
          <w:rFonts w:asciiTheme="majorBidi" w:hAnsiTheme="majorBidi" w:cstheme="majorBidi"/>
          <w:sz w:val="24"/>
          <w:szCs w:val="24"/>
        </w:rPr>
        <w:t>as a Foreign Language to improve and enhance the learning acquisition skills</w:t>
      </w:r>
      <w:r w:rsidR="000E777B" w:rsidRPr="001D2D0B">
        <w:rPr>
          <w:rFonts w:asciiTheme="majorBidi" w:hAnsiTheme="majorBidi" w:cstheme="majorBidi"/>
          <w:sz w:val="24"/>
          <w:szCs w:val="24"/>
        </w:rPr>
        <w:t xml:space="preserve"> (</w:t>
      </w:r>
      <w:proofErr w:type="spellStart"/>
      <w:r w:rsidR="000E777B" w:rsidRPr="001D2D0B">
        <w:rPr>
          <w:rFonts w:asciiTheme="majorBidi" w:hAnsiTheme="majorBidi" w:cstheme="majorBidi"/>
          <w:sz w:val="24"/>
          <w:szCs w:val="24"/>
        </w:rPr>
        <w:t>Almanjah</w:t>
      </w:r>
      <w:proofErr w:type="spellEnd"/>
      <w:r w:rsidR="000E777B" w:rsidRPr="001D2D0B">
        <w:rPr>
          <w:rFonts w:asciiTheme="majorBidi" w:hAnsiTheme="majorBidi" w:cstheme="majorBidi"/>
          <w:sz w:val="24"/>
          <w:szCs w:val="24"/>
        </w:rPr>
        <w:t xml:space="preserve"> et al, 2022)</w:t>
      </w:r>
      <w:r w:rsidR="00B039D6" w:rsidRPr="001D2D0B">
        <w:rPr>
          <w:rFonts w:asciiTheme="majorBidi" w:hAnsiTheme="majorBidi" w:cstheme="majorBidi"/>
          <w:sz w:val="24"/>
          <w:szCs w:val="24"/>
        </w:rPr>
        <w:t xml:space="preserve">. </w:t>
      </w:r>
    </w:p>
    <w:p w:rsidR="001D2D0B" w:rsidRPr="001D2D0B" w:rsidRDefault="001D2D0B" w:rsidP="001D2D0B">
      <w:pPr>
        <w:spacing w:after="0" w:line="240" w:lineRule="auto"/>
        <w:jc w:val="both"/>
        <w:rPr>
          <w:rFonts w:asciiTheme="majorBidi" w:hAnsiTheme="majorBidi" w:cstheme="majorBidi"/>
          <w:sz w:val="24"/>
          <w:szCs w:val="24"/>
        </w:rPr>
      </w:pPr>
    </w:p>
    <w:p w:rsidR="001D2D0B" w:rsidRDefault="00E110D7" w:rsidP="00BA4258">
      <w:pPr>
        <w:spacing w:after="0" w:line="240" w:lineRule="auto"/>
        <w:jc w:val="both"/>
        <w:rPr>
          <w:rFonts w:asciiTheme="majorBidi" w:hAnsiTheme="majorBidi" w:cstheme="majorBidi"/>
          <w:sz w:val="24"/>
          <w:szCs w:val="24"/>
        </w:rPr>
      </w:pPr>
      <w:r w:rsidRPr="001726F1">
        <w:rPr>
          <w:rFonts w:asciiTheme="majorBidi" w:hAnsiTheme="majorBidi" w:cstheme="majorBidi"/>
          <w:sz w:val="24"/>
          <w:szCs w:val="24"/>
        </w:rPr>
        <w:t xml:space="preserve">Transforming to </w:t>
      </w:r>
      <w:r w:rsidR="00AD2C2B" w:rsidRPr="001726F1">
        <w:rPr>
          <w:rFonts w:asciiTheme="majorBidi" w:hAnsiTheme="majorBidi" w:cstheme="majorBidi"/>
          <w:sz w:val="24"/>
          <w:szCs w:val="24"/>
        </w:rPr>
        <w:t xml:space="preserve">digital learning material was one </w:t>
      </w:r>
      <w:r w:rsidR="00561902" w:rsidRPr="001726F1">
        <w:rPr>
          <w:rFonts w:asciiTheme="majorBidi" w:hAnsiTheme="majorBidi" w:cstheme="majorBidi"/>
          <w:sz w:val="24"/>
          <w:szCs w:val="24"/>
        </w:rPr>
        <w:t xml:space="preserve">of </w:t>
      </w:r>
      <w:r w:rsidR="00AD2C2B" w:rsidRPr="001726F1">
        <w:rPr>
          <w:rFonts w:asciiTheme="majorBidi" w:hAnsiTheme="majorBidi" w:cstheme="majorBidi"/>
          <w:sz w:val="24"/>
          <w:szCs w:val="24"/>
        </w:rPr>
        <w:t>COVID-19 Pandemic biggest results in the educational fields</w:t>
      </w:r>
      <w:r w:rsidR="00BA4258">
        <w:rPr>
          <w:rFonts w:asciiTheme="majorBidi" w:hAnsiTheme="majorBidi" w:cstheme="majorBidi"/>
          <w:sz w:val="24"/>
          <w:szCs w:val="24"/>
        </w:rPr>
        <w:t>.</w:t>
      </w:r>
      <w:r w:rsidR="00BA4258" w:rsidRPr="00BA4258">
        <w:t xml:space="preserve"> </w:t>
      </w:r>
      <w:r w:rsidR="00BA4258" w:rsidRPr="00BA4258">
        <w:rPr>
          <w:rFonts w:asciiTheme="majorBidi" w:hAnsiTheme="majorBidi" w:cstheme="majorBidi"/>
          <w:sz w:val="24"/>
          <w:szCs w:val="24"/>
        </w:rPr>
        <w:t>E-learning, for learners and teachers, can be seen as a creative approach to the delivery of educational services via electronic forms of information that reinforce knowledge, skills, and other outcomes of learners (</w:t>
      </w:r>
      <w:proofErr w:type="spellStart"/>
      <w:r w:rsidR="00BA4258" w:rsidRPr="00BA4258">
        <w:rPr>
          <w:rFonts w:asciiTheme="majorBidi" w:hAnsiTheme="majorBidi" w:cstheme="majorBidi"/>
          <w:sz w:val="24"/>
          <w:szCs w:val="24"/>
        </w:rPr>
        <w:t>Fazlollahtabar</w:t>
      </w:r>
      <w:proofErr w:type="spellEnd"/>
      <w:r w:rsidR="00BA4258" w:rsidRPr="00BA4258">
        <w:rPr>
          <w:rFonts w:asciiTheme="majorBidi" w:hAnsiTheme="majorBidi" w:cstheme="majorBidi"/>
          <w:sz w:val="24"/>
          <w:szCs w:val="24"/>
        </w:rPr>
        <w:t xml:space="preserve"> &amp; </w:t>
      </w:r>
      <w:proofErr w:type="spellStart"/>
      <w:r w:rsidR="00BA4258" w:rsidRPr="00BA4258">
        <w:rPr>
          <w:rFonts w:asciiTheme="majorBidi" w:hAnsiTheme="majorBidi" w:cstheme="majorBidi"/>
          <w:sz w:val="24"/>
          <w:szCs w:val="24"/>
        </w:rPr>
        <w:t>Muhammadzadeh</w:t>
      </w:r>
      <w:proofErr w:type="spellEnd"/>
      <w:r w:rsidR="00BA4258" w:rsidRPr="00BA4258">
        <w:rPr>
          <w:rFonts w:asciiTheme="majorBidi" w:hAnsiTheme="majorBidi" w:cstheme="majorBidi"/>
          <w:sz w:val="24"/>
          <w:szCs w:val="24"/>
        </w:rPr>
        <w:t>, 2012). That is to say, e-learning is the use of modern ICT, computers and mobile phones connected to the Internet to offer teaching and learning contents (</w:t>
      </w:r>
      <w:proofErr w:type="spellStart"/>
      <w:r w:rsidR="00BA4258" w:rsidRPr="00BA4258">
        <w:rPr>
          <w:rFonts w:asciiTheme="majorBidi" w:hAnsiTheme="majorBidi" w:cstheme="majorBidi"/>
          <w:sz w:val="24"/>
          <w:szCs w:val="24"/>
        </w:rPr>
        <w:t>Beqiri</w:t>
      </w:r>
      <w:proofErr w:type="spellEnd"/>
      <w:r w:rsidR="00BA4258" w:rsidRPr="00BA4258">
        <w:rPr>
          <w:rFonts w:asciiTheme="majorBidi" w:hAnsiTheme="majorBidi" w:cstheme="majorBidi"/>
          <w:sz w:val="24"/>
          <w:szCs w:val="24"/>
        </w:rPr>
        <w:t xml:space="preserve">, Chase, &amp; </w:t>
      </w:r>
      <w:proofErr w:type="spellStart"/>
      <w:r w:rsidR="00BA4258" w:rsidRPr="00BA4258">
        <w:rPr>
          <w:rFonts w:asciiTheme="majorBidi" w:hAnsiTheme="majorBidi" w:cstheme="majorBidi"/>
          <w:sz w:val="24"/>
          <w:szCs w:val="24"/>
        </w:rPr>
        <w:t>Bishka</w:t>
      </w:r>
      <w:proofErr w:type="spellEnd"/>
      <w:r w:rsidR="00BA4258" w:rsidRPr="00BA4258">
        <w:rPr>
          <w:rFonts w:asciiTheme="majorBidi" w:hAnsiTheme="majorBidi" w:cstheme="majorBidi"/>
          <w:sz w:val="24"/>
          <w:szCs w:val="24"/>
        </w:rPr>
        <w:t xml:space="preserve">, 2010). On the other hand, some researchers such as </w:t>
      </w:r>
      <w:proofErr w:type="spellStart"/>
      <w:r w:rsidR="00BA4258" w:rsidRPr="00BA4258">
        <w:rPr>
          <w:rFonts w:asciiTheme="majorBidi" w:hAnsiTheme="majorBidi" w:cstheme="majorBidi"/>
          <w:sz w:val="24"/>
          <w:szCs w:val="24"/>
        </w:rPr>
        <w:t>Purwarno</w:t>
      </w:r>
      <w:proofErr w:type="spellEnd"/>
      <w:r w:rsidR="00BA4258" w:rsidRPr="00BA4258">
        <w:rPr>
          <w:rFonts w:asciiTheme="majorBidi" w:hAnsiTheme="majorBidi" w:cstheme="majorBidi"/>
          <w:sz w:val="24"/>
          <w:szCs w:val="24"/>
        </w:rPr>
        <w:t xml:space="preserve"> et al (2023) referred to unsuitability of fully online learning mood for all types of </w:t>
      </w:r>
      <w:r w:rsidR="00BA4258">
        <w:rPr>
          <w:rFonts w:asciiTheme="majorBidi" w:hAnsiTheme="majorBidi" w:cstheme="majorBidi"/>
          <w:sz w:val="24"/>
          <w:szCs w:val="24"/>
        </w:rPr>
        <w:t>learners.</w:t>
      </w:r>
    </w:p>
    <w:p w:rsidR="00BA4258" w:rsidRPr="001D2D0B" w:rsidRDefault="00BA4258" w:rsidP="00BA4258">
      <w:pPr>
        <w:spacing w:after="0" w:line="240" w:lineRule="auto"/>
        <w:jc w:val="both"/>
        <w:rPr>
          <w:rFonts w:asciiTheme="majorBidi" w:hAnsiTheme="majorBidi" w:cstheme="majorBidi"/>
          <w:sz w:val="24"/>
          <w:szCs w:val="24"/>
        </w:rPr>
      </w:pPr>
    </w:p>
    <w:p w:rsidR="00C276B0" w:rsidRPr="00C276B0" w:rsidRDefault="00C276B0" w:rsidP="00A30393">
      <w:pPr>
        <w:spacing w:after="0" w:line="240" w:lineRule="auto"/>
        <w:jc w:val="both"/>
        <w:rPr>
          <w:rFonts w:asciiTheme="majorBidi" w:hAnsiTheme="majorBidi" w:cstheme="majorBidi"/>
          <w:sz w:val="24"/>
          <w:szCs w:val="24"/>
          <w:shd w:val="clear" w:color="auto" w:fill="FFFFFF"/>
        </w:rPr>
      </w:pPr>
      <w:r w:rsidRPr="00C276B0">
        <w:rPr>
          <w:rFonts w:asciiTheme="majorBidi" w:hAnsiTheme="majorBidi" w:cstheme="majorBidi"/>
          <w:sz w:val="24"/>
          <w:szCs w:val="24"/>
          <w:shd w:val="clear" w:color="auto" w:fill="FFFFFF"/>
        </w:rPr>
        <w:t xml:space="preserve">The use of Artificial Intelligence (AI) technology, specifically </w:t>
      </w:r>
      <w:proofErr w:type="spellStart"/>
      <w:r w:rsidRPr="00C276B0">
        <w:rPr>
          <w:rFonts w:asciiTheme="majorBidi" w:hAnsiTheme="majorBidi" w:cstheme="majorBidi"/>
          <w:sz w:val="24"/>
          <w:szCs w:val="24"/>
          <w:shd w:val="clear" w:color="auto" w:fill="FFFFFF"/>
        </w:rPr>
        <w:t>chatbotics</w:t>
      </w:r>
      <w:proofErr w:type="spellEnd"/>
      <w:r w:rsidRPr="00C276B0">
        <w:rPr>
          <w:rFonts w:asciiTheme="majorBidi" w:hAnsiTheme="majorBidi" w:cstheme="majorBidi"/>
          <w:sz w:val="24"/>
          <w:szCs w:val="24"/>
          <w:shd w:val="clear" w:color="auto" w:fill="FFFFFF"/>
        </w:rPr>
        <w:t xml:space="preserve">, has brought about notable changes in English language learning within the educational setting. </w:t>
      </w:r>
      <w:r>
        <w:rPr>
          <w:rFonts w:asciiTheme="majorBidi" w:hAnsiTheme="majorBidi" w:cstheme="majorBidi"/>
          <w:sz w:val="24"/>
          <w:szCs w:val="24"/>
          <w:shd w:val="clear" w:color="auto" w:fill="FFFFFF"/>
        </w:rPr>
        <w:t xml:space="preserve">A study conducted by </w:t>
      </w:r>
      <w:proofErr w:type="spellStart"/>
      <w:r>
        <w:rPr>
          <w:rFonts w:asciiTheme="majorBidi" w:hAnsiTheme="majorBidi" w:cstheme="majorBidi"/>
          <w:sz w:val="24"/>
          <w:szCs w:val="24"/>
          <w:shd w:val="clear" w:color="auto" w:fill="FFFFFF"/>
        </w:rPr>
        <w:t>Ebadi</w:t>
      </w:r>
      <w:proofErr w:type="spellEnd"/>
      <w:r>
        <w:rPr>
          <w:rFonts w:asciiTheme="majorBidi" w:hAnsiTheme="majorBidi" w:cstheme="majorBidi"/>
          <w:sz w:val="24"/>
          <w:szCs w:val="24"/>
          <w:shd w:val="clear" w:color="auto" w:fill="FFFFFF"/>
        </w:rPr>
        <w:t xml:space="preserve"> </w:t>
      </w:r>
      <w:r w:rsidR="00D54CB3">
        <w:rPr>
          <w:rFonts w:asciiTheme="majorBidi" w:hAnsiTheme="majorBidi" w:cstheme="majorBidi"/>
          <w:sz w:val="24"/>
          <w:szCs w:val="24"/>
          <w:shd w:val="clear" w:color="auto" w:fill="FFFFFF"/>
        </w:rPr>
        <w:t xml:space="preserve">and </w:t>
      </w:r>
      <w:proofErr w:type="spellStart"/>
      <w:r w:rsidR="00D54CB3">
        <w:rPr>
          <w:rFonts w:asciiTheme="majorBidi" w:hAnsiTheme="majorBidi" w:cstheme="majorBidi"/>
          <w:sz w:val="24"/>
          <w:szCs w:val="24"/>
          <w:shd w:val="clear" w:color="auto" w:fill="FFFFFF"/>
        </w:rPr>
        <w:t>Amini</w:t>
      </w:r>
      <w:proofErr w:type="spellEnd"/>
      <w:r w:rsidR="00D54CB3">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(2022) </w:t>
      </w:r>
      <w:r w:rsidRPr="00C276B0">
        <w:rPr>
          <w:rFonts w:asciiTheme="majorBidi" w:hAnsiTheme="majorBidi" w:cstheme="majorBidi"/>
          <w:sz w:val="24"/>
          <w:szCs w:val="24"/>
          <w:shd w:val="clear" w:color="auto" w:fill="FFFFFF"/>
        </w:rPr>
        <w:t>investigate</w:t>
      </w:r>
      <w:r>
        <w:rPr>
          <w:rFonts w:asciiTheme="majorBidi" w:hAnsiTheme="majorBidi" w:cstheme="majorBidi"/>
          <w:sz w:val="24"/>
          <w:szCs w:val="24"/>
          <w:shd w:val="clear" w:color="auto" w:fill="FFFFFF"/>
        </w:rPr>
        <w:t>d</w:t>
      </w:r>
      <w:r w:rsidRPr="00C276B0">
        <w:rPr>
          <w:rFonts w:asciiTheme="majorBidi" w:hAnsiTheme="majorBidi" w:cstheme="majorBidi"/>
          <w:sz w:val="24"/>
          <w:szCs w:val="24"/>
          <w:shd w:val="clear" w:color="auto" w:fill="FFFFFF"/>
        </w:rPr>
        <w:t xml:space="preserve"> university students' perspectives on the potential role of AI-assisted mobile applications. </w:t>
      </w:r>
      <w:r>
        <w:rPr>
          <w:rFonts w:asciiTheme="majorBidi" w:hAnsiTheme="majorBidi" w:cstheme="majorBidi"/>
          <w:sz w:val="24"/>
          <w:szCs w:val="24"/>
          <w:shd w:val="clear" w:color="auto" w:fill="FFFFFF"/>
        </w:rPr>
        <w:t>It also</w:t>
      </w:r>
      <w:r w:rsidRPr="00C276B0">
        <w:rPr>
          <w:rFonts w:asciiTheme="majorBidi" w:hAnsiTheme="majorBidi" w:cstheme="majorBidi"/>
          <w:sz w:val="24"/>
          <w:szCs w:val="24"/>
          <w:shd w:val="clear" w:color="auto" w:fill="FFFFFF"/>
        </w:rPr>
        <w:t xml:space="preserve"> examines how social presence and human-like characteristics impact learner motivation from a </w:t>
      </w:r>
      <w:proofErr w:type="spellStart"/>
      <w:r w:rsidRPr="00C276B0">
        <w:rPr>
          <w:rFonts w:asciiTheme="majorBidi" w:hAnsiTheme="majorBidi" w:cstheme="majorBidi"/>
          <w:sz w:val="24"/>
          <w:szCs w:val="24"/>
          <w:shd w:val="clear" w:color="auto" w:fill="FFFFFF"/>
        </w:rPr>
        <w:t>chatbot</w:t>
      </w:r>
      <w:proofErr w:type="spellEnd"/>
      <w:r w:rsidRPr="00C276B0">
        <w:rPr>
          <w:rFonts w:asciiTheme="majorBidi" w:hAnsiTheme="majorBidi" w:cstheme="majorBidi"/>
          <w:sz w:val="24"/>
          <w:szCs w:val="24"/>
          <w:shd w:val="clear" w:color="auto" w:fill="FFFFFF"/>
        </w:rPr>
        <w:t xml:space="preserve"> perspective. </w:t>
      </w:r>
      <w:r>
        <w:rPr>
          <w:rFonts w:asciiTheme="majorBidi" w:hAnsiTheme="majorBidi" w:cstheme="majorBidi"/>
          <w:sz w:val="24"/>
          <w:szCs w:val="24"/>
          <w:shd w:val="clear" w:color="auto" w:fill="FFFFFF"/>
        </w:rPr>
        <w:t xml:space="preserve">The </w:t>
      </w:r>
      <w:r w:rsidRPr="00C276B0">
        <w:rPr>
          <w:rFonts w:asciiTheme="majorBidi" w:hAnsiTheme="majorBidi" w:cstheme="majorBidi"/>
          <w:sz w:val="24"/>
          <w:szCs w:val="24"/>
          <w:shd w:val="clear" w:color="auto" w:fill="FFFFFF"/>
        </w:rPr>
        <w:t xml:space="preserve">findings revealed that learner </w:t>
      </w:r>
      <w:r w:rsidRPr="00C276B0">
        <w:rPr>
          <w:rFonts w:asciiTheme="majorBidi" w:hAnsiTheme="majorBidi" w:cstheme="majorBidi"/>
          <w:sz w:val="24"/>
          <w:szCs w:val="24"/>
          <w:shd w:val="clear" w:color="auto" w:fill="FFFFFF"/>
        </w:rPr>
        <w:lastRenderedPageBreak/>
        <w:t xml:space="preserve">motivation was significantly influenced by social presence and human-likeness. Qualitative analysis of the data showed that learners' motivation, enthusiasm, and confidence to learn English were enhanced by the attributes attributed to the CSIEC teacher. These study findings can guide future research on using </w:t>
      </w:r>
      <w:proofErr w:type="spellStart"/>
      <w:r w:rsidRPr="00C276B0">
        <w:rPr>
          <w:rFonts w:asciiTheme="majorBidi" w:hAnsiTheme="majorBidi" w:cstheme="majorBidi"/>
          <w:sz w:val="24"/>
          <w:szCs w:val="24"/>
          <w:shd w:val="clear" w:color="auto" w:fill="FFFFFF"/>
        </w:rPr>
        <w:t>chatbots</w:t>
      </w:r>
      <w:proofErr w:type="spellEnd"/>
      <w:r w:rsidRPr="00C276B0">
        <w:rPr>
          <w:rFonts w:asciiTheme="majorBidi" w:hAnsiTheme="majorBidi" w:cstheme="majorBidi"/>
          <w:sz w:val="24"/>
          <w:szCs w:val="24"/>
          <w:shd w:val="clear" w:color="auto" w:fill="FFFFFF"/>
        </w:rPr>
        <w:t xml:space="preserve"> as learning companions outside the traditional classroom, allowing educators to customize assessment and feedback processes accordingly.</w:t>
      </w:r>
    </w:p>
    <w:p w:rsidR="00C276B0" w:rsidRPr="00C276B0" w:rsidRDefault="00C276B0" w:rsidP="00C276B0">
      <w:pPr>
        <w:spacing w:after="0" w:line="240" w:lineRule="auto"/>
        <w:rPr>
          <w:rFonts w:asciiTheme="majorBidi" w:hAnsiTheme="majorBidi" w:cstheme="majorBidi"/>
          <w:sz w:val="24"/>
          <w:szCs w:val="24"/>
          <w:shd w:val="clear" w:color="auto" w:fill="FFFFFF"/>
        </w:rPr>
      </w:pPr>
    </w:p>
    <w:p w:rsidR="00C276B0" w:rsidRPr="00C276B0" w:rsidRDefault="00C276B0" w:rsidP="00C276B0">
      <w:pPr>
        <w:spacing w:after="0" w:line="240" w:lineRule="auto"/>
        <w:rPr>
          <w:rFonts w:asciiTheme="majorBidi" w:hAnsiTheme="majorBidi" w:cstheme="majorBidi"/>
          <w:sz w:val="24"/>
          <w:szCs w:val="24"/>
          <w:shd w:val="clear" w:color="auto" w:fill="FFFFFF"/>
        </w:rPr>
      </w:pPr>
    </w:p>
    <w:p w:rsidR="00102DAF" w:rsidRDefault="006E1699" w:rsidP="001D2D0B">
      <w:pPr>
        <w:spacing w:after="0" w:line="240" w:lineRule="auto"/>
        <w:jc w:val="both"/>
        <w:rPr>
          <w:rFonts w:asciiTheme="majorBidi" w:hAnsiTheme="majorBidi" w:cstheme="majorBidi"/>
          <w:sz w:val="24"/>
          <w:szCs w:val="24"/>
        </w:rPr>
      </w:pPr>
      <w:proofErr w:type="spellStart"/>
      <w:r w:rsidRPr="001D2D0B">
        <w:rPr>
          <w:rFonts w:asciiTheme="majorBidi" w:hAnsiTheme="majorBidi" w:cstheme="majorBidi"/>
          <w:sz w:val="24"/>
          <w:szCs w:val="24"/>
        </w:rPr>
        <w:t>Citrawati</w:t>
      </w:r>
      <w:proofErr w:type="spellEnd"/>
      <w:r w:rsidRPr="001D2D0B">
        <w:rPr>
          <w:rFonts w:asciiTheme="majorBidi" w:hAnsiTheme="majorBidi" w:cstheme="majorBidi"/>
          <w:sz w:val="24"/>
          <w:szCs w:val="24"/>
        </w:rPr>
        <w:t xml:space="preserve">, </w:t>
      </w:r>
      <w:proofErr w:type="gramStart"/>
      <w:r w:rsidRPr="001D2D0B">
        <w:rPr>
          <w:rFonts w:asciiTheme="majorBidi" w:hAnsiTheme="majorBidi" w:cstheme="majorBidi"/>
          <w:sz w:val="24"/>
          <w:szCs w:val="24"/>
        </w:rPr>
        <w:t>et</w:t>
      </w:r>
      <w:proofErr w:type="gramEnd"/>
      <w:r w:rsidRPr="001D2D0B">
        <w:rPr>
          <w:rFonts w:asciiTheme="majorBidi" w:hAnsiTheme="majorBidi" w:cstheme="majorBidi"/>
          <w:sz w:val="24"/>
          <w:szCs w:val="24"/>
        </w:rPr>
        <w:t xml:space="preserve">. </w:t>
      </w:r>
      <w:proofErr w:type="gramStart"/>
      <w:r w:rsidRPr="001D2D0B">
        <w:rPr>
          <w:rFonts w:asciiTheme="majorBidi" w:hAnsiTheme="majorBidi" w:cstheme="majorBidi"/>
          <w:sz w:val="24"/>
          <w:szCs w:val="24"/>
        </w:rPr>
        <w:t>al</w:t>
      </w:r>
      <w:proofErr w:type="gramEnd"/>
      <w:r w:rsidRPr="001D2D0B">
        <w:rPr>
          <w:rFonts w:asciiTheme="majorBidi" w:hAnsiTheme="majorBidi" w:cstheme="majorBidi"/>
          <w:sz w:val="24"/>
          <w:szCs w:val="24"/>
        </w:rPr>
        <w:t xml:space="preserve"> (2021) </w:t>
      </w:r>
      <w:r w:rsidRPr="001D2D0B">
        <w:rPr>
          <w:rFonts w:asciiTheme="majorBidi" w:hAnsiTheme="majorBidi" w:cstheme="majorBidi"/>
          <w:sz w:val="24"/>
          <w:szCs w:val="24"/>
          <w:shd w:val="clear" w:color="auto" w:fill="FFFFFF"/>
        </w:rPr>
        <w:t>examined the use of Telegram, a social networking service (SNS), for enhancing students' English language skills. The study reviews 20 previous manuscripts from reputable international journals indexed by Scopus. The findings indicate that Telegram positively affects students' reading, writing, speaking, and listening skills in English. It benefits students in areas such as vocabulary, reading comprehension, writing content and organization, grammar, language style, pronunciation, and listening comprehension. The relaxed and informal nature of Telegram is highlighted as a factor that reduces anxiety and increases motivation for learning. Based on these positive effects, the study suggests that Telegram can be an alternative for online and extensive English language learning.</w:t>
      </w:r>
      <w:r w:rsidR="00102DAF" w:rsidRPr="001D2D0B">
        <w:rPr>
          <w:rFonts w:asciiTheme="majorBidi" w:hAnsiTheme="majorBidi" w:cstheme="majorBidi"/>
          <w:sz w:val="24"/>
          <w:szCs w:val="24"/>
        </w:rPr>
        <w:t xml:space="preserve"> </w:t>
      </w:r>
    </w:p>
    <w:p w:rsidR="001D2D0B" w:rsidRPr="001D2D0B" w:rsidRDefault="001D2D0B" w:rsidP="001D2D0B">
      <w:pPr>
        <w:spacing w:after="0" w:line="240" w:lineRule="auto"/>
        <w:jc w:val="both"/>
        <w:rPr>
          <w:rFonts w:asciiTheme="majorBidi" w:hAnsiTheme="majorBidi" w:cstheme="majorBidi"/>
          <w:sz w:val="24"/>
          <w:szCs w:val="24"/>
        </w:rPr>
      </w:pPr>
    </w:p>
    <w:p w:rsidR="006E1699" w:rsidRPr="001D2D0B" w:rsidRDefault="00102DAF" w:rsidP="001D2D0B">
      <w:pPr>
        <w:spacing w:after="0" w:line="240" w:lineRule="auto"/>
        <w:jc w:val="both"/>
        <w:rPr>
          <w:rFonts w:asciiTheme="majorBidi" w:hAnsiTheme="majorBidi" w:cstheme="majorBidi"/>
          <w:sz w:val="24"/>
          <w:szCs w:val="24"/>
          <w:shd w:val="clear" w:color="auto" w:fill="FFFFFF"/>
        </w:rPr>
      </w:pPr>
      <w:proofErr w:type="spellStart"/>
      <w:r w:rsidRPr="001D2D0B">
        <w:rPr>
          <w:rFonts w:asciiTheme="majorBidi" w:hAnsiTheme="majorBidi" w:cstheme="majorBidi"/>
          <w:sz w:val="24"/>
          <w:szCs w:val="24"/>
        </w:rPr>
        <w:t>Bashori</w:t>
      </w:r>
      <w:proofErr w:type="spellEnd"/>
      <w:r w:rsidR="0085726D" w:rsidRPr="001D2D0B">
        <w:rPr>
          <w:rFonts w:asciiTheme="majorBidi" w:hAnsiTheme="majorBidi" w:cstheme="majorBidi"/>
          <w:sz w:val="24"/>
          <w:szCs w:val="24"/>
        </w:rPr>
        <w:t>, et al.</w:t>
      </w:r>
      <w:r w:rsidRPr="001D2D0B">
        <w:rPr>
          <w:rFonts w:asciiTheme="majorBidi" w:hAnsiTheme="majorBidi" w:cstheme="majorBidi"/>
          <w:sz w:val="24"/>
          <w:szCs w:val="24"/>
        </w:rPr>
        <w:t xml:space="preserve"> (2020) </w:t>
      </w:r>
      <w:r w:rsidRPr="001D2D0B">
        <w:rPr>
          <w:rFonts w:asciiTheme="majorBidi" w:hAnsiTheme="majorBidi" w:cstheme="majorBidi"/>
          <w:sz w:val="24"/>
          <w:szCs w:val="24"/>
          <w:shd w:val="clear" w:color="auto" w:fill="FFFFFF"/>
        </w:rPr>
        <w:t>showed that students indicated a moderate-to-serious level of foreign language speaking anxiety, that they evaluated the learning websites positively, and believed that web-based language learning could alleviate their speaking anxiety. The interviews revealed that students felt less anxious when speaking in front of the Automatic Speech Recognition ASR-based websites compared to speaking to peers or people. In order to evaluate the real effectiveness of ASR-based learning websites, future studies should investigate actual improvement of learners’ speaking skills over a longer period of time.</w:t>
      </w:r>
    </w:p>
    <w:p w:rsidR="006E1699" w:rsidRPr="001D2D0B" w:rsidRDefault="006E1699" w:rsidP="001D2D0B">
      <w:pPr>
        <w:spacing w:after="0" w:line="240" w:lineRule="auto"/>
        <w:rPr>
          <w:rFonts w:asciiTheme="majorBidi" w:hAnsiTheme="majorBidi" w:cstheme="majorBidi"/>
          <w:sz w:val="24"/>
          <w:szCs w:val="24"/>
          <w:shd w:val="clear" w:color="auto" w:fill="FFFFFF"/>
        </w:rPr>
      </w:pPr>
    </w:p>
    <w:p w:rsidR="00D54CB3" w:rsidRDefault="00D54CB3" w:rsidP="00D54CB3">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A review study conducted by </w:t>
      </w:r>
      <w:proofErr w:type="spellStart"/>
      <w:r w:rsidRPr="001D2D0B">
        <w:rPr>
          <w:rFonts w:asciiTheme="majorBidi" w:hAnsiTheme="majorBidi" w:cstheme="majorBidi"/>
          <w:sz w:val="24"/>
          <w:szCs w:val="24"/>
        </w:rPr>
        <w:t>Husein</w:t>
      </w:r>
      <w:proofErr w:type="spellEnd"/>
      <w:r w:rsidRPr="001D2D0B">
        <w:rPr>
          <w:rFonts w:asciiTheme="majorBidi" w:hAnsiTheme="majorBidi" w:cstheme="majorBidi"/>
          <w:sz w:val="24"/>
          <w:szCs w:val="24"/>
        </w:rPr>
        <w:t xml:space="preserve"> (2021) raising the </w:t>
      </w:r>
      <w:r w:rsidRPr="001D2D0B">
        <w:rPr>
          <w:rFonts w:asciiTheme="majorBidi" w:hAnsiTheme="majorBidi" w:cstheme="majorBidi"/>
          <w:sz w:val="24"/>
          <w:szCs w:val="24"/>
          <w:shd w:val="clear" w:color="auto" w:fill="FFFFFF"/>
        </w:rPr>
        <w:t>significant </w:t>
      </w:r>
      <w:r w:rsidRPr="001D2D0B">
        <w:rPr>
          <w:rFonts w:asciiTheme="majorBidi" w:hAnsiTheme="majorBidi" w:cstheme="majorBidi"/>
          <w:sz w:val="24"/>
          <w:szCs w:val="24"/>
        </w:rPr>
        <w:t xml:space="preserve">impact of </w:t>
      </w:r>
      <w:r w:rsidRPr="001D2D0B">
        <w:rPr>
          <w:rFonts w:asciiTheme="majorBidi" w:hAnsiTheme="majorBidi" w:cstheme="majorBidi"/>
          <w:sz w:val="24"/>
          <w:szCs w:val="24"/>
          <w:shd w:val="clear" w:color="auto" w:fill="FFFFFF"/>
        </w:rPr>
        <w:t>the environment, human and financial resources, and educational knowledge on the speed digital transformation of education, as the speed of digital transformation leads to the development of digital transformation performance in the Sultanate of Oman</w:t>
      </w:r>
      <w:r>
        <w:rPr>
          <w:rFonts w:asciiTheme="majorBidi" w:hAnsiTheme="majorBidi" w:cstheme="majorBidi"/>
          <w:sz w:val="24"/>
          <w:szCs w:val="24"/>
          <w:shd w:val="clear" w:color="auto" w:fill="FFFFFF"/>
        </w:rPr>
        <w:t xml:space="preserve">. </w:t>
      </w:r>
      <w:r w:rsidRPr="001D2D0B">
        <w:rPr>
          <w:rFonts w:asciiTheme="majorBidi" w:hAnsiTheme="majorBidi" w:cstheme="majorBidi"/>
          <w:sz w:val="24"/>
          <w:szCs w:val="24"/>
          <w:shd w:val="clear" w:color="auto" w:fill="FFFFFF"/>
        </w:rPr>
        <w:t>Oman, recognizes the importance of English as a global language and its role in promoting international communication, economic development, and cultural exchange. Despite concerted efforts to enhance English language proficiency, EFL learners in Oman often struggle with pronunciation, hampering their overall language proficiency and confidence.</w:t>
      </w:r>
      <w:r w:rsidRPr="001D2D0B">
        <w:rPr>
          <w:rFonts w:asciiTheme="majorBidi" w:hAnsiTheme="majorBidi" w:cstheme="majorBidi"/>
          <w:sz w:val="24"/>
          <w:szCs w:val="24"/>
        </w:rPr>
        <w:t xml:space="preserve"> </w:t>
      </w:r>
    </w:p>
    <w:p w:rsidR="00D54CB3" w:rsidRDefault="00D54CB3" w:rsidP="00D54CB3">
      <w:pPr>
        <w:spacing w:after="0" w:line="240" w:lineRule="auto"/>
        <w:jc w:val="both"/>
        <w:rPr>
          <w:rFonts w:asciiTheme="majorBidi" w:hAnsiTheme="majorBidi" w:cstheme="majorBidi"/>
          <w:sz w:val="24"/>
          <w:szCs w:val="24"/>
          <w:shd w:val="clear" w:color="auto" w:fill="FFFFFF"/>
        </w:rPr>
      </w:pPr>
    </w:p>
    <w:p w:rsidR="00D54CB3" w:rsidRDefault="00D54CB3" w:rsidP="00D54CB3">
      <w:pPr>
        <w:spacing w:after="0" w:line="240" w:lineRule="auto"/>
        <w:jc w:val="both"/>
        <w:rPr>
          <w:rFonts w:asciiTheme="majorBidi" w:hAnsiTheme="majorBidi" w:cstheme="majorBidi"/>
          <w:sz w:val="24"/>
          <w:szCs w:val="24"/>
          <w:shd w:val="clear" w:color="auto" w:fill="FFFFFF"/>
        </w:rPr>
      </w:pPr>
      <w:r w:rsidRPr="001D2D0B">
        <w:rPr>
          <w:rFonts w:asciiTheme="majorBidi" w:hAnsiTheme="majorBidi" w:cstheme="majorBidi"/>
          <w:sz w:val="24"/>
          <w:szCs w:val="24"/>
          <w:shd w:val="clear" w:color="auto" w:fill="FFFFFF"/>
        </w:rPr>
        <w:t>The Sultanate of Oman has seriously invested in teaching English as a foreign language at all levels beginning in the early years of schooling and including public and private, gender-separated schools, colleges, and universities. The English language is taught as a textbook-based and teacher-centered compulsory subject from grade one to undergraduate and postgraduate degrees </w:t>
      </w:r>
      <w:hyperlink r:id="rId7" w:anchor="ref5" w:tgtFrame="_self" w:history="1">
        <w:r w:rsidRPr="001D2D0B">
          <w:rPr>
            <w:rStyle w:val="Hyperlink"/>
            <w:rFonts w:asciiTheme="majorBidi" w:hAnsiTheme="majorBidi" w:cstheme="majorBidi"/>
            <w:color w:val="auto"/>
            <w:sz w:val="24"/>
            <w:szCs w:val="24"/>
            <w:u w:val="none"/>
            <w:shd w:val="clear" w:color="auto" w:fill="FFFFFF"/>
          </w:rPr>
          <w:t>(Al-</w:t>
        </w:r>
        <w:proofErr w:type="spellStart"/>
        <w:r w:rsidRPr="001D2D0B">
          <w:rPr>
            <w:rStyle w:val="Hyperlink"/>
            <w:rFonts w:asciiTheme="majorBidi" w:hAnsiTheme="majorBidi" w:cstheme="majorBidi"/>
            <w:color w:val="auto"/>
            <w:sz w:val="24"/>
            <w:szCs w:val="24"/>
            <w:u w:val="none"/>
            <w:shd w:val="clear" w:color="auto" w:fill="FFFFFF"/>
          </w:rPr>
          <w:t>Mahrooqi</w:t>
        </w:r>
        <w:proofErr w:type="spellEnd"/>
        <w:r w:rsidRPr="001D2D0B">
          <w:rPr>
            <w:rStyle w:val="Hyperlink"/>
            <w:rFonts w:asciiTheme="majorBidi" w:hAnsiTheme="majorBidi" w:cstheme="majorBidi"/>
            <w:color w:val="auto"/>
            <w:sz w:val="24"/>
            <w:szCs w:val="24"/>
            <w:u w:val="none"/>
            <w:shd w:val="clear" w:color="auto" w:fill="FFFFFF"/>
          </w:rPr>
          <w:t xml:space="preserve"> &amp; Asante, 2010)</w:t>
        </w:r>
      </w:hyperlink>
      <w:r w:rsidRPr="001D2D0B">
        <w:rPr>
          <w:rFonts w:asciiTheme="majorBidi" w:hAnsiTheme="majorBidi" w:cstheme="majorBidi"/>
          <w:sz w:val="24"/>
          <w:szCs w:val="24"/>
          <w:shd w:val="clear" w:color="auto" w:fill="FFFFFF"/>
        </w:rPr>
        <w:t>. On the other hand, recent studies concentrated on shifting learning from teacher-centered learning into student-center learning and support autonomous learning in Oman (Al-Shallakh, 2022).</w:t>
      </w:r>
    </w:p>
    <w:p w:rsidR="00D54CB3" w:rsidRDefault="00D54CB3" w:rsidP="001D2D0B">
      <w:pPr>
        <w:spacing w:after="0" w:line="240" w:lineRule="auto"/>
        <w:jc w:val="both"/>
        <w:rPr>
          <w:rFonts w:asciiTheme="majorBidi" w:hAnsiTheme="majorBidi" w:cstheme="majorBidi"/>
          <w:sz w:val="24"/>
          <w:szCs w:val="24"/>
          <w:shd w:val="clear" w:color="auto" w:fill="FFFFFF"/>
        </w:rPr>
      </w:pPr>
    </w:p>
    <w:p w:rsidR="00C36C30" w:rsidRDefault="00C36C30" w:rsidP="001D2D0B">
      <w:pPr>
        <w:spacing w:after="0" w:line="240" w:lineRule="auto"/>
        <w:jc w:val="both"/>
        <w:rPr>
          <w:rFonts w:asciiTheme="majorBidi" w:hAnsiTheme="majorBidi" w:cstheme="majorBidi"/>
          <w:sz w:val="24"/>
          <w:szCs w:val="24"/>
          <w:shd w:val="clear" w:color="auto" w:fill="FFFFFF"/>
        </w:rPr>
      </w:pPr>
      <w:r w:rsidRPr="001D2D0B">
        <w:rPr>
          <w:rFonts w:asciiTheme="majorBidi" w:hAnsiTheme="majorBidi" w:cstheme="majorBidi"/>
          <w:sz w:val="24"/>
          <w:szCs w:val="24"/>
          <w:shd w:val="clear" w:color="auto" w:fill="FFFFFF"/>
        </w:rPr>
        <w:t>In spite of investigating the students’ weakness in learning English and its sounds in the Omani educational institutions, Omani learners state that there is a big need to improve their pronunciation and the strategy the teachers use in teaching this side of the language (</w:t>
      </w:r>
      <w:proofErr w:type="spellStart"/>
      <w:r w:rsidRPr="001D2D0B">
        <w:rPr>
          <w:rFonts w:asciiTheme="majorBidi" w:hAnsiTheme="majorBidi" w:cstheme="majorBidi"/>
          <w:sz w:val="24"/>
          <w:szCs w:val="24"/>
          <w:shd w:val="clear" w:color="auto" w:fill="FFFFFF"/>
        </w:rPr>
        <w:t>Zarzycki</w:t>
      </w:r>
      <w:proofErr w:type="spellEnd"/>
      <w:r w:rsidRPr="001D2D0B">
        <w:rPr>
          <w:rFonts w:asciiTheme="majorBidi" w:hAnsiTheme="majorBidi" w:cstheme="majorBidi"/>
          <w:sz w:val="24"/>
          <w:szCs w:val="24"/>
          <w:shd w:val="clear" w:color="auto" w:fill="FFFFFF"/>
        </w:rPr>
        <w:t xml:space="preserve">, 2021).  </w:t>
      </w:r>
      <w:proofErr w:type="spellStart"/>
      <w:r w:rsidRPr="001D2D0B">
        <w:rPr>
          <w:rFonts w:asciiTheme="majorBidi" w:hAnsiTheme="majorBidi" w:cstheme="majorBidi"/>
          <w:sz w:val="24"/>
          <w:szCs w:val="24"/>
          <w:shd w:val="clear" w:color="auto" w:fill="FFFFFF"/>
        </w:rPr>
        <w:t>Mesti</w:t>
      </w:r>
      <w:proofErr w:type="spellEnd"/>
      <w:r w:rsidRPr="001D2D0B">
        <w:rPr>
          <w:rFonts w:asciiTheme="majorBidi" w:hAnsiTheme="majorBidi" w:cstheme="majorBidi"/>
          <w:sz w:val="24"/>
          <w:szCs w:val="24"/>
          <w:shd w:val="clear" w:color="auto" w:fill="FFFFFF"/>
        </w:rPr>
        <w:t xml:space="preserve"> (2022) concentrated on a phonetics and a phonological analysis of a first -grade learner as a case </w:t>
      </w:r>
      <w:r w:rsidRPr="001D2D0B">
        <w:rPr>
          <w:rFonts w:asciiTheme="majorBidi" w:hAnsiTheme="majorBidi" w:cstheme="majorBidi"/>
          <w:sz w:val="24"/>
          <w:szCs w:val="24"/>
          <w:shd w:val="clear" w:color="auto" w:fill="FFFFFF"/>
        </w:rPr>
        <w:lastRenderedPageBreak/>
        <w:t>study. The centre of the paper is on two main classifications of pronunciation; segmental and super-segmental. The investigation demonstrates a significant variation in speech sounds of the learner. He resulted his paper mentioning that the training opportunities in spoken language and reading skills for the teachers may fix the problem.</w:t>
      </w:r>
    </w:p>
    <w:p w:rsidR="00D54CB3" w:rsidRDefault="00D54CB3" w:rsidP="001D2D0B">
      <w:pPr>
        <w:spacing w:after="0" w:line="240" w:lineRule="auto"/>
        <w:jc w:val="both"/>
        <w:rPr>
          <w:rFonts w:asciiTheme="majorBidi" w:hAnsiTheme="majorBidi" w:cstheme="majorBidi"/>
          <w:sz w:val="24"/>
          <w:szCs w:val="24"/>
          <w:shd w:val="clear" w:color="auto" w:fill="FFFFFF"/>
        </w:rPr>
      </w:pPr>
    </w:p>
    <w:p w:rsidR="00D54CB3" w:rsidRPr="00D54CB3" w:rsidRDefault="00D54CB3" w:rsidP="00A30393">
      <w:pPr>
        <w:spacing w:after="0"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 study conducted by Al-</w:t>
      </w:r>
      <w:proofErr w:type="spellStart"/>
      <w:r>
        <w:rPr>
          <w:rFonts w:asciiTheme="majorBidi" w:hAnsiTheme="majorBidi" w:cstheme="majorBidi"/>
          <w:sz w:val="24"/>
          <w:szCs w:val="24"/>
          <w:shd w:val="clear" w:color="auto" w:fill="FFFFFF"/>
        </w:rPr>
        <w:t>Dulaimi</w:t>
      </w:r>
      <w:proofErr w:type="spellEnd"/>
      <w:r>
        <w:rPr>
          <w:rFonts w:asciiTheme="majorBidi" w:hAnsiTheme="majorBidi" w:cstheme="majorBidi"/>
          <w:sz w:val="24"/>
          <w:szCs w:val="24"/>
          <w:shd w:val="clear" w:color="auto" w:fill="FFFFFF"/>
        </w:rPr>
        <w:t xml:space="preserve"> (2012) stated that </w:t>
      </w:r>
      <w:r w:rsidRPr="00D54CB3">
        <w:rPr>
          <w:rFonts w:asciiTheme="majorBidi" w:hAnsiTheme="majorBidi" w:cstheme="majorBidi"/>
          <w:sz w:val="24"/>
          <w:szCs w:val="24"/>
          <w:shd w:val="clear" w:color="auto" w:fill="FFFFFF"/>
        </w:rPr>
        <w:t>Omani students learning English often face difficulties in perceiving, identifying, and producing different English speech sounds, which can be categorized as Phonetic and Phonological problems. These issues predominantly arise due to the complex orthographic system of English taught to Omani students during the initial stages of English language learning. Additionally, challenges arise from the inconsistent relationship between spelling and pronunciation in English and the differences between the sound systems of Arabic and English.</w:t>
      </w:r>
      <w:r>
        <w:rPr>
          <w:rFonts w:asciiTheme="majorBidi" w:hAnsiTheme="majorBidi" w:cstheme="majorBidi"/>
          <w:sz w:val="24"/>
          <w:szCs w:val="24"/>
          <w:shd w:val="clear" w:color="auto" w:fill="FFFFFF"/>
        </w:rPr>
        <w:t xml:space="preserve"> Recently, Other researchers such as ……… </w:t>
      </w:r>
      <w:r w:rsidRPr="00D54CB3">
        <w:rPr>
          <w:rFonts w:asciiTheme="majorBidi" w:hAnsiTheme="majorBidi" w:cstheme="majorBidi"/>
          <w:sz w:val="24"/>
          <w:szCs w:val="24"/>
          <w:shd w:val="clear" w:color="auto" w:fill="FFFFFF"/>
        </w:rPr>
        <w:t>explore</w:t>
      </w:r>
      <w:r w:rsidR="003A727B">
        <w:rPr>
          <w:rFonts w:asciiTheme="majorBidi" w:hAnsiTheme="majorBidi" w:cstheme="majorBidi"/>
          <w:sz w:val="24"/>
          <w:szCs w:val="24"/>
          <w:shd w:val="clear" w:color="auto" w:fill="FFFFFF"/>
        </w:rPr>
        <w:t>d</w:t>
      </w:r>
      <w:r w:rsidRPr="00D54CB3">
        <w:rPr>
          <w:rFonts w:asciiTheme="majorBidi" w:hAnsiTheme="majorBidi" w:cstheme="majorBidi"/>
          <w:sz w:val="24"/>
          <w:szCs w:val="24"/>
          <w:shd w:val="clear" w:color="auto" w:fill="FFFFFF"/>
        </w:rPr>
        <w:t xml:space="preserve"> how Omani Arabic influences the perception of English phonemes among Omani learners. Two instruments were developed: a questionnaire to understand the Omani phonetic system and a test to measure the perceptual distance between Omani Arabic and English phonemes. The study tested the hypothesis of the revised speech learning model and found that learners naturally associate second language sounds with the phonetic groups of their first language, supporting the model's proposition.</w:t>
      </w:r>
    </w:p>
    <w:p w:rsidR="00D54CB3" w:rsidRPr="00D54CB3" w:rsidRDefault="00D54CB3" w:rsidP="00D54CB3">
      <w:pPr>
        <w:spacing w:after="0" w:line="240" w:lineRule="auto"/>
        <w:rPr>
          <w:rFonts w:asciiTheme="majorBidi" w:hAnsiTheme="majorBidi" w:cstheme="majorBidi"/>
          <w:sz w:val="24"/>
          <w:szCs w:val="24"/>
          <w:shd w:val="clear" w:color="auto" w:fill="FFFFFF"/>
        </w:rPr>
      </w:pPr>
    </w:p>
    <w:p w:rsidR="003A727B" w:rsidRPr="003A727B" w:rsidRDefault="003A727B" w:rsidP="00A30393">
      <w:pPr>
        <w:spacing w:after="0"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Moreover, </w:t>
      </w:r>
      <w:proofErr w:type="spellStart"/>
      <w:r>
        <w:rPr>
          <w:rFonts w:ascii="Segoe UI" w:hAnsi="Segoe UI" w:cs="Segoe UI"/>
          <w:b/>
          <w:bCs/>
          <w:sz w:val="21"/>
          <w:szCs w:val="21"/>
          <w:shd w:val="clear" w:color="auto" w:fill="F8F8F8"/>
        </w:rPr>
        <w:t>Zarzycki</w:t>
      </w:r>
      <w:proofErr w:type="spellEnd"/>
      <w:r>
        <w:rPr>
          <w:rFonts w:ascii="Segoe UI" w:hAnsi="Segoe UI" w:cs="Segoe UI"/>
          <w:b/>
          <w:bCs/>
          <w:sz w:val="21"/>
          <w:szCs w:val="21"/>
          <w:shd w:val="clear" w:color="auto" w:fill="F8F8F8"/>
        </w:rPr>
        <w:t xml:space="preserve"> (2020) </w:t>
      </w:r>
      <w:r>
        <w:rPr>
          <w:rFonts w:asciiTheme="majorBidi" w:hAnsiTheme="majorBidi" w:cstheme="majorBidi"/>
          <w:sz w:val="24"/>
          <w:szCs w:val="24"/>
          <w:shd w:val="clear" w:color="auto" w:fill="FFFFFF"/>
        </w:rPr>
        <w:t>aimed</w:t>
      </w:r>
      <w:r w:rsidRPr="003A727B">
        <w:rPr>
          <w:rFonts w:asciiTheme="majorBidi" w:hAnsiTheme="majorBidi" w:cstheme="majorBidi"/>
          <w:sz w:val="24"/>
          <w:szCs w:val="24"/>
          <w:shd w:val="clear" w:color="auto" w:fill="FFFFFF"/>
        </w:rPr>
        <w:t xml:space="preserve"> to analyze the perception of pronunciation needs among Omani ESL learners, as well as the pronunciation-related challenges they face and the strategies they employ to improve their pronunciation. Additionally, the study explores whether Omani students are aware of their pronunciation difficulties. The research focuses on Omani university students from the Ad </w:t>
      </w:r>
      <w:proofErr w:type="spellStart"/>
      <w:r w:rsidRPr="003A727B">
        <w:rPr>
          <w:rFonts w:asciiTheme="majorBidi" w:hAnsiTheme="majorBidi" w:cstheme="majorBidi"/>
          <w:sz w:val="24"/>
          <w:szCs w:val="24"/>
          <w:shd w:val="clear" w:color="auto" w:fill="FFFFFF"/>
        </w:rPr>
        <w:t>Dakhiliyah</w:t>
      </w:r>
      <w:proofErr w:type="spellEnd"/>
      <w:r w:rsidRPr="003A727B">
        <w:rPr>
          <w:rFonts w:asciiTheme="majorBidi" w:hAnsiTheme="majorBidi" w:cstheme="majorBidi"/>
          <w:sz w:val="24"/>
          <w:szCs w:val="24"/>
          <w:shd w:val="clear" w:color="auto" w:fill="FFFFFF"/>
        </w:rPr>
        <w:t xml:space="preserve"> Region and examines their pronunciation needs, considering that pronunciation skills often receive less emphasis in ESL classes compared to other language skills like grammar, reading, writing, and vocabulary. The study seeks to identify the most effective aspects and strategies for teaching pronunciation to ESL students. A significant number of participants expressed difficulties with intonation and stress in their pronunciation. Interestingly, none of the students in the study mentioned using a dictionary as a means to learn pronunciation. It is possible that the students are not familiar with phonetic transcription, which may hinder their ability to study pronunciation using a dictionary. Additionally, over half of the Omani students indicated that both segmental and </w:t>
      </w:r>
      <w:r w:rsidR="00A9549F" w:rsidRPr="003A727B">
        <w:rPr>
          <w:rFonts w:asciiTheme="majorBidi" w:hAnsiTheme="majorBidi" w:cstheme="majorBidi"/>
          <w:sz w:val="24"/>
          <w:szCs w:val="24"/>
          <w:shd w:val="clear" w:color="auto" w:fill="FFFFFF"/>
        </w:rPr>
        <w:t>suprasegmentally</w:t>
      </w:r>
      <w:r w:rsidRPr="003A727B">
        <w:rPr>
          <w:rFonts w:asciiTheme="majorBidi" w:hAnsiTheme="majorBidi" w:cstheme="majorBidi"/>
          <w:sz w:val="24"/>
          <w:szCs w:val="24"/>
          <w:shd w:val="clear" w:color="auto" w:fill="FFFFFF"/>
        </w:rPr>
        <w:t xml:space="preserve"> aspects of pronunciation teaching are equally important.</w:t>
      </w:r>
    </w:p>
    <w:p w:rsidR="003A727B" w:rsidRPr="003A727B" w:rsidRDefault="003A727B" w:rsidP="003A727B">
      <w:pPr>
        <w:spacing w:after="0" w:line="240" w:lineRule="auto"/>
        <w:rPr>
          <w:rFonts w:asciiTheme="majorBidi" w:hAnsiTheme="majorBidi" w:cstheme="majorBidi"/>
          <w:sz w:val="24"/>
          <w:szCs w:val="24"/>
          <w:shd w:val="clear" w:color="auto" w:fill="FFFFFF"/>
        </w:rPr>
      </w:pPr>
    </w:p>
    <w:p w:rsidR="00D54CB3" w:rsidRDefault="00D54CB3" w:rsidP="001D2D0B">
      <w:pPr>
        <w:spacing w:after="0" w:line="240" w:lineRule="auto"/>
        <w:jc w:val="both"/>
        <w:rPr>
          <w:rFonts w:asciiTheme="majorBidi" w:hAnsiTheme="majorBidi" w:cstheme="majorBidi"/>
          <w:b/>
          <w:bCs/>
          <w:sz w:val="24"/>
          <w:szCs w:val="24"/>
        </w:rPr>
      </w:pPr>
    </w:p>
    <w:p w:rsidR="002B6540" w:rsidRPr="001D2D0B" w:rsidRDefault="002B6540" w:rsidP="001D2D0B">
      <w:pPr>
        <w:spacing w:after="0" w:line="240" w:lineRule="auto"/>
        <w:jc w:val="both"/>
        <w:rPr>
          <w:rFonts w:asciiTheme="majorBidi" w:hAnsiTheme="majorBidi" w:cstheme="majorBidi"/>
          <w:b/>
          <w:bCs/>
          <w:sz w:val="24"/>
          <w:szCs w:val="24"/>
        </w:rPr>
      </w:pPr>
      <w:r w:rsidRPr="001D2D0B">
        <w:rPr>
          <w:rFonts w:asciiTheme="majorBidi" w:hAnsiTheme="majorBidi" w:cstheme="majorBidi"/>
          <w:b/>
          <w:bCs/>
          <w:sz w:val="24"/>
          <w:szCs w:val="24"/>
        </w:rPr>
        <w:t>Statement of the Problem</w:t>
      </w:r>
    </w:p>
    <w:p w:rsidR="00C36C30" w:rsidRPr="001D2D0B" w:rsidRDefault="00C36C3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To bridge this gap, the present paper aims to explore the effectiveness of ELSA Speak, an AI-based mobile application, in improving the pronunciation skills of EFL learners in Oman. ELSA Speak, short for English Language Speech Assistant, leverages cutting-edge AI technology to provide learners with real-time feedback on their pronunciation, allowing for targeted practice and personalized instruction.</w:t>
      </w:r>
    </w:p>
    <w:p w:rsidR="001D2D0B" w:rsidRDefault="001D2D0B" w:rsidP="001D2D0B">
      <w:pPr>
        <w:spacing w:after="0" w:line="240" w:lineRule="auto"/>
        <w:jc w:val="both"/>
        <w:rPr>
          <w:rFonts w:asciiTheme="majorBidi" w:hAnsiTheme="majorBidi" w:cstheme="majorBidi"/>
          <w:sz w:val="24"/>
          <w:szCs w:val="24"/>
        </w:rPr>
      </w:pPr>
    </w:p>
    <w:p w:rsidR="00C36C30" w:rsidRPr="001D2D0B" w:rsidRDefault="00C36C3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This study builds upon previous research conducted on the use of AI and mobile learning platforms in ELT, focusing specifically on the unique context of Oman. By examining the potential benefits and challenges associated with integrating ELSA Speak into the EFL classroom, this research seeks to contribute to the growing body of knowledge on the application of AI-based technologies in language education.</w:t>
      </w:r>
    </w:p>
    <w:p w:rsidR="001D2D0B" w:rsidRDefault="001D2D0B" w:rsidP="001D2D0B">
      <w:pPr>
        <w:spacing w:after="0" w:line="240" w:lineRule="auto"/>
        <w:jc w:val="both"/>
        <w:rPr>
          <w:rFonts w:asciiTheme="majorBidi" w:hAnsiTheme="majorBidi" w:cstheme="majorBidi"/>
          <w:sz w:val="24"/>
          <w:szCs w:val="24"/>
        </w:rPr>
      </w:pPr>
    </w:p>
    <w:p w:rsidR="00C36C30" w:rsidRPr="001D2D0B" w:rsidRDefault="00C36C30" w:rsidP="00A97D59">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primary objectives of this paper are twofold: firstly, to investigate the impact of ELSA Speak on the pronunciation skills of EFL learners in Oman, and secondly, to explore the learners' perceptions of using an AI-based mobile learning platform. By examining both the quantitative and qualitative aspects of the learners' experiences, </w:t>
      </w:r>
      <w:r w:rsidR="00A97D59">
        <w:rPr>
          <w:rFonts w:asciiTheme="majorBidi" w:hAnsiTheme="majorBidi" w:cstheme="majorBidi"/>
          <w:sz w:val="24"/>
          <w:szCs w:val="24"/>
        </w:rPr>
        <w:t>the researcher</w:t>
      </w:r>
      <w:r w:rsidRPr="001D2D0B">
        <w:rPr>
          <w:rFonts w:asciiTheme="majorBidi" w:hAnsiTheme="majorBidi" w:cstheme="majorBidi"/>
          <w:sz w:val="24"/>
          <w:szCs w:val="24"/>
        </w:rPr>
        <w:t xml:space="preserve"> aim</w:t>
      </w:r>
      <w:r w:rsidR="00A97D59">
        <w:rPr>
          <w:rFonts w:asciiTheme="majorBidi" w:hAnsiTheme="majorBidi" w:cstheme="majorBidi"/>
          <w:sz w:val="24"/>
          <w:szCs w:val="24"/>
        </w:rPr>
        <w:t>s</w:t>
      </w:r>
      <w:r w:rsidRPr="001D2D0B">
        <w:rPr>
          <w:rFonts w:asciiTheme="majorBidi" w:hAnsiTheme="majorBidi" w:cstheme="majorBidi"/>
          <w:sz w:val="24"/>
          <w:szCs w:val="24"/>
        </w:rPr>
        <w:t xml:space="preserve"> to gain insights into the potential of ELSA Speak to enhance pronunciation instruction and facilitate autonomous learning in the Omani EFL context.</w:t>
      </w:r>
    </w:p>
    <w:p w:rsidR="001D2D0B" w:rsidRDefault="001D2D0B" w:rsidP="001D2D0B">
      <w:pPr>
        <w:spacing w:after="0" w:line="240" w:lineRule="auto"/>
        <w:jc w:val="both"/>
        <w:rPr>
          <w:rFonts w:asciiTheme="majorBidi" w:hAnsiTheme="majorBidi" w:cstheme="majorBidi"/>
          <w:b/>
          <w:bCs/>
          <w:sz w:val="24"/>
          <w:szCs w:val="24"/>
        </w:rPr>
      </w:pPr>
    </w:p>
    <w:p w:rsidR="002B6540" w:rsidRPr="001D2D0B" w:rsidRDefault="002B6540" w:rsidP="001D2D0B">
      <w:pPr>
        <w:spacing w:after="0" w:line="240" w:lineRule="auto"/>
        <w:jc w:val="both"/>
        <w:rPr>
          <w:rFonts w:asciiTheme="majorBidi" w:hAnsiTheme="majorBidi" w:cstheme="majorBidi"/>
          <w:b/>
          <w:bCs/>
          <w:sz w:val="24"/>
          <w:szCs w:val="24"/>
        </w:rPr>
      </w:pPr>
      <w:r w:rsidRPr="001D2D0B">
        <w:rPr>
          <w:rFonts w:asciiTheme="majorBidi" w:hAnsiTheme="majorBidi" w:cstheme="majorBidi"/>
          <w:b/>
          <w:bCs/>
          <w:sz w:val="24"/>
          <w:szCs w:val="24"/>
        </w:rPr>
        <w:t>Purpose of the Study</w:t>
      </w:r>
    </w:p>
    <w:p w:rsidR="00C36C30" w:rsidRPr="001D2D0B" w:rsidRDefault="00C36C3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The findings of this study are expected to provide valuable insights for educators, policymakers, and researchers interested in leveraging AI and mobile learning technologies to support language learning, specifically in the area of pronunciation instruction. Ultimately, the integration of AI-based mobile learning platforms like ELSA Speak has the potential to revolutionize EFL education in Oman, empowering learners to communicate effectively and confidently in English on a global stage.</w:t>
      </w:r>
    </w:p>
    <w:p w:rsidR="001D2D0B" w:rsidRDefault="001D2D0B" w:rsidP="001D2D0B">
      <w:pPr>
        <w:spacing w:after="0" w:line="240" w:lineRule="auto"/>
        <w:rPr>
          <w:rFonts w:asciiTheme="majorBidi" w:hAnsiTheme="majorBidi" w:cstheme="majorBidi"/>
          <w:b/>
          <w:bCs/>
          <w:sz w:val="24"/>
          <w:szCs w:val="24"/>
        </w:rPr>
      </w:pPr>
    </w:p>
    <w:p w:rsidR="0093787E" w:rsidRPr="001D2D0B" w:rsidRDefault="0093787E"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Research Questions</w:t>
      </w:r>
    </w:p>
    <w:p w:rsidR="0093787E" w:rsidRPr="001D2D0B" w:rsidRDefault="00A97D59" w:rsidP="001D2D0B">
      <w:pPr>
        <w:spacing w:after="0" w:line="240" w:lineRule="auto"/>
        <w:rPr>
          <w:rFonts w:asciiTheme="majorBidi" w:hAnsiTheme="majorBidi" w:cstheme="majorBidi"/>
          <w:sz w:val="24"/>
          <w:szCs w:val="24"/>
        </w:rPr>
      </w:pPr>
      <w:r>
        <w:rPr>
          <w:rFonts w:asciiTheme="majorBidi" w:hAnsiTheme="majorBidi" w:cstheme="majorBidi"/>
          <w:sz w:val="24"/>
          <w:szCs w:val="24"/>
        </w:rPr>
        <w:t>This s</w:t>
      </w:r>
      <w:r w:rsidR="0006148E" w:rsidRPr="001D2D0B">
        <w:rPr>
          <w:rFonts w:asciiTheme="majorBidi" w:hAnsiTheme="majorBidi" w:cstheme="majorBidi"/>
          <w:sz w:val="24"/>
          <w:szCs w:val="24"/>
        </w:rPr>
        <w:t>tudy aims to answer the following question:</w:t>
      </w:r>
    </w:p>
    <w:p w:rsidR="0006148E" w:rsidRPr="001D2D0B" w:rsidRDefault="0006148E" w:rsidP="00A97D59">
      <w:pPr>
        <w:pStyle w:val="ListParagraph"/>
        <w:numPr>
          <w:ilvl w:val="0"/>
          <w:numId w:val="3"/>
        </w:num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To what extend does ELSA </w:t>
      </w:r>
      <w:r w:rsidR="00A97D59" w:rsidRPr="001D2D0B">
        <w:rPr>
          <w:rFonts w:asciiTheme="majorBidi" w:hAnsiTheme="majorBidi" w:cstheme="majorBidi"/>
          <w:sz w:val="24"/>
          <w:szCs w:val="24"/>
        </w:rPr>
        <w:t xml:space="preserve">Speak </w:t>
      </w:r>
      <w:r w:rsidRPr="001D2D0B">
        <w:rPr>
          <w:rFonts w:asciiTheme="majorBidi" w:hAnsiTheme="majorBidi" w:cstheme="majorBidi"/>
          <w:sz w:val="24"/>
          <w:szCs w:val="24"/>
        </w:rPr>
        <w:t>contribute the improvement of learners’ pronunciation in terms of intelligibility and comprehensibility in spoken English?</w:t>
      </w:r>
    </w:p>
    <w:p w:rsidR="0006148E" w:rsidRPr="001D2D0B" w:rsidRDefault="0006148E" w:rsidP="001D2D0B">
      <w:pPr>
        <w:pStyle w:val="ListParagraph"/>
        <w:numPr>
          <w:ilvl w:val="0"/>
          <w:numId w:val="3"/>
        </w:num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What are the perceptions of EFL learners in Oman regarding the effectiveness of ELSA SPEAK in enhancing their pronunciation skills?</w:t>
      </w:r>
    </w:p>
    <w:p w:rsidR="001D2D0B" w:rsidRDefault="001D2D0B" w:rsidP="001D2D0B">
      <w:pPr>
        <w:spacing w:after="0" w:line="240" w:lineRule="auto"/>
        <w:rPr>
          <w:rFonts w:asciiTheme="majorBidi" w:hAnsiTheme="majorBidi" w:cstheme="majorBidi"/>
          <w:b/>
          <w:bCs/>
          <w:sz w:val="24"/>
          <w:szCs w:val="24"/>
        </w:rPr>
      </w:pPr>
    </w:p>
    <w:p w:rsidR="002B6540" w:rsidRPr="001D2D0B" w:rsidRDefault="002B6540"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Methodology</w:t>
      </w:r>
    </w:p>
    <w:p w:rsidR="002B6540" w:rsidRPr="001D2D0B" w:rsidRDefault="002B654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This study is considered as a quasi-experimental one, which is aimed to examine whether the use of the online application called ELSA Speak can improve </w:t>
      </w:r>
      <w:r w:rsidR="00802D3C" w:rsidRPr="001D2D0B">
        <w:rPr>
          <w:rFonts w:asciiTheme="majorBidi" w:hAnsiTheme="majorBidi" w:cstheme="majorBidi"/>
          <w:sz w:val="24"/>
          <w:szCs w:val="24"/>
        </w:rPr>
        <w:t>Omani’s</w:t>
      </w:r>
      <w:r w:rsidRPr="001D2D0B">
        <w:rPr>
          <w:rFonts w:asciiTheme="majorBidi" w:hAnsiTheme="majorBidi" w:cstheme="majorBidi"/>
          <w:sz w:val="24"/>
          <w:szCs w:val="24"/>
        </w:rPr>
        <w:t xml:space="preserve"> pronunciation performance</w:t>
      </w:r>
      <w:r w:rsidR="00802D3C" w:rsidRPr="001D2D0B">
        <w:rPr>
          <w:rFonts w:asciiTheme="majorBidi" w:hAnsiTheme="majorBidi" w:cstheme="majorBidi"/>
          <w:sz w:val="24"/>
          <w:szCs w:val="24"/>
        </w:rPr>
        <w:t>. In order to measure and evaluate the students’ progress, the pretest-posttest non-equivalent control group design was implemented to assess the intelligibility and comprehensibility of the learners’ pronunciation in English.</w:t>
      </w:r>
    </w:p>
    <w:p w:rsidR="001D2D0B" w:rsidRDefault="001D2D0B" w:rsidP="001D2D0B">
      <w:pPr>
        <w:spacing w:after="0" w:line="240" w:lineRule="auto"/>
        <w:rPr>
          <w:rFonts w:asciiTheme="majorBidi" w:hAnsiTheme="majorBidi" w:cstheme="majorBidi"/>
          <w:b/>
          <w:bCs/>
          <w:sz w:val="24"/>
          <w:szCs w:val="24"/>
        </w:rPr>
      </w:pPr>
    </w:p>
    <w:p w:rsidR="001749EC" w:rsidRPr="001D2D0B" w:rsidRDefault="001749EC"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Sample and Setting of the Study</w:t>
      </w:r>
    </w:p>
    <w:p w:rsidR="001749EC" w:rsidRPr="001D2D0B" w:rsidRDefault="001749EC" w:rsidP="00A97D59">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sample of the study consisted of 100 students, male and female students who registered in Communication Skills course in the first semester in a college in Oman in the academic year 2021-2022. </w:t>
      </w:r>
      <w:r w:rsidR="002706EB" w:rsidRPr="001D2D0B">
        <w:rPr>
          <w:rFonts w:asciiTheme="majorBidi" w:hAnsiTheme="majorBidi" w:cstheme="majorBidi"/>
          <w:sz w:val="24"/>
          <w:szCs w:val="24"/>
        </w:rPr>
        <w:t xml:space="preserve">The students came from </w:t>
      </w:r>
      <w:r w:rsidR="00DB2D05" w:rsidRPr="001D2D0B">
        <w:rPr>
          <w:rFonts w:asciiTheme="majorBidi" w:hAnsiTheme="majorBidi" w:cstheme="majorBidi"/>
          <w:sz w:val="24"/>
          <w:szCs w:val="24"/>
        </w:rPr>
        <w:t>Business and Information Technology</w:t>
      </w:r>
      <w:r w:rsidR="002706EB" w:rsidRPr="001D2D0B">
        <w:rPr>
          <w:rFonts w:asciiTheme="majorBidi" w:hAnsiTheme="majorBidi" w:cstheme="majorBidi"/>
          <w:sz w:val="24"/>
          <w:szCs w:val="24"/>
        </w:rPr>
        <w:t xml:space="preserve"> departments</w:t>
      </w:r>
      <w:r w:rsidR="00DB2D05" w:rsidRPr="001D2D0B">
        <w:rPr>
          <w:rFonts w:asciiTheme="majorBidi" w:hAnsiTheme="majorBidi" w:cstheme="majorBidi"/>
          <w:sz w:val="24"/>
          <w:szCs w:val="24"/>
        </w:rPr>
        <w:t>. All students s</w:t>
      </w:r>
      <w:r w:rsidR="00561902" w:rsidRPr="001D2D0B">
        <w:rPr>
          <w:rFonts w:asciiTheme="majorBidi" w:hAnsiTheme="majorBidi" w:cstheme="majorBidi"/>
          <w:sz w:val="24"/>
          <w:szCs w:val="24"/>
        </w:rPr>
        <w:t>at</w:t>
      </w:r>
      <w:r w:rsidR="00DB2D05" w:rsidRPr="001D2D0B">
        <w:rPr>
          <w:rFonts w:asciiTheme="majorBidi" w:hAnsiTheme="majorBidi" w:cstheme="majorBidi"/>
          <w:sz w:val="24"/>
          <w:szCs w:val="24"/>
        </w:rPr>
        <w:t xml:space="preserve"> for pretest to measure their pronunciation competence. After the pretest, the control group and the random groups were randomly selected. Fifty percent of the sample was chosen as the experimental group. </w:t>
      </w:r>
      <w:r w:rsidR="00A97D59">
        <w:rPr>
          <w:rFonts w:asciiTheme="majorBidi" w:hAnsiTheme="majorBidi" w:cstheme="majorBidi"/>
          <w:sz w:val="24"/>
          <w:szCs w:val="24"/>
        </w:rPr>
        <w:t>All</w:t>
      </w:r>
      <w:r w:rsidR="00DB2D05" w:rsidRPr="001D2D0B">
        <w:rPr>
          <w:rFonts w:asciiTheme="majorBidi" w:hAnsiTheme="majorBidi" w:cstheme="majorBidi"/>
          <w:sz w:val="24"/>
          <w:szCs w:val="24"/>
        </w:rPr>
        <w:t xml:space="preserve"> students’ language </w:t>
      </w:r>
      <w:r w:rsidR="0038429D" w:rsidRPr="001D2D0B">
        <w:rPr>
          <w:rFonts w:asciiTheme="majorBidi" w:hAnsiTheme="majorBidi" w:cstheme="majorBidi"/>
          <w:sz w:val="24"/>
          <w:szCs w:val="24"/>
        </w:rPr>
        <w:t>proficiency</w:t>
      </w:r>
      <w:r w:rsidR="00DB2D05" w:rsidRPr="001D2D0B">
        <w:rPr>
          <w:rFonts w:asciiTheme="majorBidi" w:hAnsiTheme="majorBidi" w:cstheme="majorBidi"/>
          <w:sz w:val="24"/>
          <w:szCs w:val="24"/>
        </w:rPr>
        <w:t xml:space="preserve"> was approximately equal that the students are not allowed to register unless the finish some </w:t>
      </w:r>
      <w:r w:rsidR="0038429D" w:rsidRPr="001D2D0B">
        <w:rPr>
          <w:rFonts w:asciiTheme="majorBidi" w:hAnsiTheme="majorBidi" w:cstheme="majorBidi"/>
          <w:sz w:val="24"/>
          <w:szCs w:val="24"/>
        </w:rPr>
        <w:t>pre-requirement</w:t>
      </w:r>
      <w:r w:rsidR="00DB2D05" w:rsidRPr="001D2D0B">
        <w:rPr>
          <w:rFonts w:asciiTheme="majorBidi" w:hAnsiTheme="majorBidi" w:cstheme="majorBidi"/>
          <w:sz w:val="24"/>
          <w:szCs w:val="24"/>
        </w:rPr>
        <w:t xml:space="preserve"> </w:t>
      </w:r>
      <w:r w:rsidR="0038429D" w:rsidRPr="001D2D0B">
        <w:rPr>
          <w:rFonts w:asciiTheme="majorBidi" w:hAnsiTheme="majorBidi" w:cstheme="majorBidi"/>
          <w:sz w:val="24"/>
          <w:szCs w:val="24"/>
        </w:rPr>
        <w:t>courses</w:t>
      </w:r>
      <w:r w:rsidR="00DB2D05" w:rsidRPr="001D2D0B">
        <w:rPr>
          <w:rFonts w:asciiTheme="majorBidi" w:hAnsiTheme="majorBidi" w:cstheme="majorBidi"/>
          <w:sz w:val="24"/>
          <w:szCs w:val="24"/>
        </w:rPr>
        <w:t xml:space="preserve"> in the English department and their GPA should be 2.0 or above. Another factor also proves that both groups are not significantly different in English competence as can be seen from the mean score of the pretest of the two groups. </w:t>
      </w:r>
      <w:r w:rsidRPr="001D2D0B">
        <w:rPr>
          <w:rFonts w:asciiTheme="majorBidi" w:hAnsiTheme="majorBidi" w:cstheme="majorBidi"/>
          <w:sz w:val="24"/>
          <w:szCs w:val="24"/>
        </w:rPr>
        <w:t xml:space="preserve"> </w:t>
      </w:r>
    </w:p>
    <w:p w:rsidR="00013A62" w:rsidRPr="001D2D0B" w:rsidRDefault="00013A62" w:rsidP="001D2D0B">
      <w:pPr>
        <w:spacing w:after="0" w:line="240" w:lineRule="auto"/>
        <w:rPr>
          <w:rFonts w:asciiTheme="majorBidi" w:hAnsiTheme="majorBidi" w:cstheme="majorBidi"/>
          <w:sz w:val="24"/>
          <w:szCs w:val="24"/>
        </w:rPr>
      </w:pPr>
    </w:p>
    <w:p w:rsidR="00013A62" w:rsidRPr="001D2D0B" w:rsidRDefault="00013A62"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 xml:space="preserve">Research Design </w:t>
      </w:r>
    </w:p>
    <w:p w:rsidR="00013A62" w:rsidRPr="001D2D0B" w:rsidRDefault="00013A62"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data was collected employing tests and interviews. The procedures of the intervention </w:t>
      </w:r>
      <w:r w:rsidR="002F10D7" w:rsidRPr="001D2D0B">
        <w:rPr>
          <w:rFonts w:asciiTheme="majorBidi" w:hAnsiTheme="majorBidi" w:cstheme="majorBidi"/>
          <w:sz w:val="24"/>
          <w:szCs w:val="24"/>
        </w:rPr>
        <w:t>started at the beginning of the fall semester. All students were given a pretest to assess their initial p</w:t>
      </w:r>
      <w:r w:rsidR="00A97D59">
        <w:rPr>
          <w:rFonts w:asciiTheme="majorBidi" w:hAnsiTheme="majorBidi" w:cstheme="majorBidi"/>
          <w:sz w:val="24"/>
          <w:szCs w:val="24"/>
        </w:rPr>
        <w:t>ronunciation skills. Then,</w:t>
      </w:r>
      <w:r w:rsidR="002F10D7" w:rsidRPr="001D2D0B">
        <w:rPr>
          <w:rFonts w:asciiTheme="majorBidi" w:hAnsiTheme="majorBidi" w:cstheme="majorBidi"/>
          <w:sz w:val="24"/>
          <w:szCs w:val="24"/>
        </w:rPr>
        <w:t xml:space="preserve"> the group </w:t>
      </w:r>
      <w:proofErr w:type="spellStart"/>
      <w:r w:rsidR="002F10D7" w:rsidRPr="001D2D0B">
        <w:rPr>
          <w:rFonts w:asciiTheme="majorBidi" w:hAnsiTheme="majorBidi" w:cstheme="majorBidi"/>
          <w:sz w:val="24"/>
          <w:szCs w:val="24"/>
        </w:rPr>
        <w:t>h</w:t>
      </w:r>
      <w:r w:rsidR="00A97D59">
        <w:rPr>
          <w:rFonts w:asciiTheme="majorBidi" w:hAnsiTheme="majorBidi" w:cstheme="majorBidi"/>
          <w:sz w:val="24"/>
          <w:szCs w:val="24"/>
        </w:rPr>
        <w:t>was</w:t>
      </w:r>
      <w:r w:rsidR="002F10D7" w:rsidRPr="001D2D0B">
        <w:rPr>
          <w:rFonts w:asciiTheme="majorBidi" w:hAnsiTheme="majorBidi" w:cstheme="majorBidi"/>
          <w:sz w:val="24"/>
          <w:szCs w:val="24"/>
        </w:rPr>
        <w:t>as</w:t>
      </w:r>
      <w:proofErr w:type="spellEnd"/>
      <w:r w:rsidR="002F10D7" w:rsidRPr="001D2D0B">
        <w:rPr>
          <w:rFonts w:asciiTheme="majorBidi" w:hAnsiTheme="majorBidi" w:cstheme="majorBidi"/>
          <w:sz w:val="24"/>
          <w:szCs w:val="24"/>
        </w:rPr>
        <w:t xml:space="preserve"> divided randomly into control group and </w:t>
      </w:r>
      <w:r w:rsidR="002F10D7" w:rsidRPr="001D2D0B">
        <w:rPr>
          <w:rFonts w:asciiTheme="majorBidi" w:hAnsiTheme="majorBidi" w:cstheme="majorBidi"/>
          <w:sz w:val="24"/>
          <w:szCs w:val="24"/>
        </w:rPr>
        <w:lastRenderedPageBreak/>
        <w:t xml:space="preserve">experimental group. The control group was given Communication Skills course that consists of face to face interaction as normally conducted in the college for all students. </w:t>
      </w:r>
      <w:r w:rsidR="00673222" w:rsidRPr="001D2D0B">
        <w:rPr>
          <w:rFonts w:asciiTheme="majorBidi" w:hAnsiTheme="majorBidi" w:cstheme="majorBidi"/>
          <w:sz w:val="24"/>
          <w:szCs w:val="24"/>
        </w:rPr>
        <w:t>As intervention step</w:t>
      </w:r>
      <w:r w:rsidR="002F10D7" w:rsidRPr="001D2D0B">
        <w:rPr>
          <w:rFonts w:asciiTheme="majorBidi" w:hAnsiTheme="majorBidi" w:cstheme="majorBidi"/>
          <w:sz w:val="24"/>
          <w:szCs w:val="24"/>
        </w:rPr>
        <w:t>, the experimental group was given ELSA Speak access as external learning source additional to the used learning material of the control group.</w:t>
      </w:r>
      <w:r w:rsidR="00673222" w:rsidRPr="001D2D0B">
        <w:rPr>
          <w:rFonts w:asciiTheme="majorBidi" w:hAnsiTheme="majorBidi" w:cstheme="majorBidi"/>
          <w:sz w:val="24"/>
          <w:szCs w:val="24"/>
        </w:rPr>
        <w:t xml:space="preserve"> The students were given eight weeks access to the ELSA Speak online website as a defined period to encourage the participants to engage in regular practice sessions to improve their pronunciation skills. </w:t>
      </w:r>
      <w:r w:rsidR="002F10D7" w:rsidRPr="001D2D0B">
        <w:rPr>
          <w:rFonts w:asciiTheme="majorBidi" w:hAnsiTheme="majorBidi" w:cstheme="majorBidi"/>
          <w:sz w:val="24"/>
          <w:szCs w:val="24"/>
        </w:rPr>
        <w:t xml:space="preserve">An orientation training was given to the experimental group at the beginning of the course. </w:t>
      </w:r>
      <w:r w:rsidR="00673222" w:rsidRPr="001D2D0B">
        <w:rPr>
          <w:rFonts w:asciiTheme="majorBidi" w:hAnsiTheme="majorBidi" w:cstheme="majorBidi"/>
          <w:sz w:val="24"/>
          <w:szCs w:val="24"/>
        </w:rPr>
        <w:t>The post-intervention assessment was conducted using the same instrument used in the pretest</w:t>
      </w:r>
      <w:r w:rsidR="00BB5B72" w:rsidRPr="001D2D0B">
        <w:rPr>
          <w:rFonts w:asciiTheme="majorBidi" w:hAnsiTheme="majorBidi" w:cstheme="majorBidi"/>
          <w:sz w:val="24"/>
          <w:szCs w:val="24"/>
        </w:rPr>
        <w:t xml:space="preserve"> to both groups</w:t>
      </w:r>
      <w:r w:rsidR="00673222" w:rsidRPr="001D2D0B">
        <w:rPr>
          <w:rFonts w:asciiTheme="majorBidi" w:hAnsiTheme="majorBidi" w:cstheme="majorBidi"/>
          <w:sz w:val="24"/>
          <w:szCs w:val="24"/>
        </w:rPr>
        <w:t xml:space="preserve">. The collected data </w:t>
      </w:r>
      <w:r w:rsidR="00121DB8" w:rsidRPr="001D2D0B">
        <w:rPr>
          <w:rFonts w:asciiTheme="majorBidi" w:hAnsiTheme="majorBidi" w:cstheme="majorBidi"/>
          <w:sz w:val="24"/>
          <w:szCs w:val="24"/>
        </w:rPr>
        <w:t xml:space="preserve">on participants’ post </w:t>
      </w:r>
      <w:r w:rsidR="002F10D7" w:rsidRPr="001D2D0B">
        <w:rPr>
          <w:rFonts w:asciiTheme="majorBidi" w:hAnsiTheme="majorBidi" w:cstheme="majorBidi"/>
          <w:sz w:val="24"/>
          <w:szCs w:val="24"/>
        </w:rPr>
        <w:t xml:space="preserve">was conducted in one semester </w:t>
      </w:r>
      <w:r w:rsidR="00673222" w:rsidRPr="001D2D0B">
        <w:rPr>
          <w:rFonts w:asciiTheme="majorBidi" w:hAnsiTheme="majorBidi" w:cstheme="majorBidi"/>
          <w:sz w:val="24"/>
          <w:szCs w:val="24"/>
        </w:rPr>
        <w:t xml:space="preserve">to both groups by the same lecturer. </w:t>
      </w:r>
    </w:p>
    <w:p w:rsidR="001D2D0B" w:rsidRDefault="001D2D0B" w:rsidP="001D2D0B">
      <w:pPr>
        <w:spacing w:after="0" w:line="240" w:lineRule="auto"/>
        <w:jc w:val="both"/>
        <w:rPr>
          <w:rFonts w:asciiTheme="majorBidi" w:hAnsiTheme="majorBidi" w:cstheme="majorBidi"/>
          <w:sz w:val="24"/>
          <w:szCs w:val="24"/>
        </w:rPr>
      </w:pPr>
    </w:p>
    <w:p w:rsidR="00BB5B72" w:rsidRPr="001D2D0B" w:rsidRDefault="00BB5B72" w:rsidP="00A97D59">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researcher used </w:t>
      </w:r>
      <w:proofErr w:type="spellStart"/>
      <w:r w:rsidRPr="001D2D0B">
        <w:rPr>
          <w:rFonts w:asciiTheme="majorBidi" w:hAnsiTheme="majorBidi" w:cstheme="majorBidi"/>
          <w:sz w:val="24"/>
          <w:szCs w:val="24"/>
        </w:rPr>
        <w:t>Guttman</w:t>
      </w:r>
      <w:proofErr w:type="spellEnd"/>
      <w:r w:rsidRPr="001D2D0B">
        <w:rPr>
          <w:rFonts w:asciiTheme="majorBidi" w:hAnsiTheme="majorBidi" w:cstheme="majorBidi"/>
          <w:sz w:val="24"/>
          <w:szCs w:val="24"/>
        </w:rPr>
        <w:t xml:space="preserve"> Split-Half Coefficient to assess the reliability of independent group of the research</w:t>
      </w:r>
      <w:r w:rsidR="00BE55FB" w:rsidRPr="001D2D0B">
        <w:rPr>
          <w:rFonts w:asciiTheme="majorBidi" w:hAnsiTheme="majorBidi" w:cstheme="majorBidi"/>
          <w:sz w:val="24"/>
          <w:szCs w:val="24"/>
        </w:rPr>
        <w:t xml:space="preserve">. The </w:t>
      </w:r>
      <w:proofErr w:type="spellStart"/>
      <w:r w:rsidR="00BE55FB" w:rsidRPr="001D2D0B">
        <w:rPr>
          <w:rFonts w:asciiTheme="majorBidi" w:hAnsiTheme="majorBidi" w:cstheme="majorBidi"/>
          <w:sz w:val="24"/>
          <w:szCs w:val="24"/>
        </w:rPr>
        <w:t>Guttman</w:t>
      </w:r>
      <w:proofErr w:type="spellEnd"/>
      <w:r w:rsidR="00BE55FB" w:rsidRPr="001D2D0B">
        <w:rPr>
          <w:rFonts w:asciiTheme="majorBidi" w:hAnsiTheme="majorBidi" w:cstheme="majorBidi"/>
          <w:sz w:val="24"/>
          <w:szCs w:val="24"/>
        </w:rPr>
        <w:t xml:space="preserve"> Split-Half Coefficient is a statistical measure commonly used to assess the reliability or consistency of a measurement tool that consists of two halves or subsets of items.</w:t>
      </w:r>
      <w:r w:rsidRPr="001D2D0B">
        <w:rPr>
          <w:rFonts w:asciiTheme="majorBidi" w:hAnsiTheme="majorBidi" w:cstheme="majorBidi"/>
          <w:sz w:val="24"/>
          <w:szCs w:val="24"/>
        </w:rPr>
        <w:t xml:space="preserve"> </w:t>
      </w:r>
      <w:r w:rsidR="00BE55FB" w:rsidRPr="001D2D0B">
        <w:rPr>
          <w:rFonts w:asciiTheme="majorBidi" w:hAnsiTheme="majorBidi" w:cstheme="majorBidi"/>
          <w:sz w:val="24"/>
          <w:szCs w:val="24"/>
        </w:rPr>
        <w:t xml:space="preserve">The calculations resulted </w:t>
      </w:r>
      <w:r w:rsidR="00A97D59">
        <w:rPr>
          <w:rFonts w:asciiTheme="majorBidi" w:hAnsiTheme="majorBidi" w:cstheme="majorBidi"/>
          <w:sz w:val="24"/>
          <w:szCs w:val="24"/>
        </w:rPr>
        <w:t>0.913&gt;0.196</w:t>
      </w:r>
      <w:r w:rsidRPr="001D2D0B">
        <w:rPr>
          <w:rFonts w:asciiTheme="majorBidi" w:hAnsiTheme="majorBidi" w:cstheme="majorBidi"/>
          <w:sz w:val="24"/>
          <w:szCs w:val="24"/>
        </w:rPr>
        <w:t xml:space="preserve"> (value from r table) and the dependent group of the research was assessed and resulted 0.919&gt;0.196 value from r table). These results indicate that both assessments are </w:t>
      </w:r>
      <w:r w:rsidR="00F7690D" w:rsidRPr="001D2D0B">
        <w:rPr>
          <w:rFonts w:asciiTheme="majorBidi" w:hAnsiTheme="majorBidi" w:cstheme="majorBidi"/>
          <w:sz w:val="24"/>
          <w:szCs w:val="24"/>
        </w:rPr>
        <w:t>reliable</w:t>
      </w:r>
      <w:r w:rsidRPr="001D2D0B">
        <w:rPr>
          <w:rFonts w:asciiTheme="majorBidi" w:hAnsiTheme="majorBidi" w:cstheme="majorBidi"/>
          <w:sz w:val="24"/>
          <w:szCs w:val="24"/>
        </w:rPr>
        <w:t xml:space="preserve"> because the results were higher than the </w:t>
      </w:r>
      <w:r w:rsidR="00F7690D" w:rsidRPr="001D2D0B">
        <w:rPr>
          <w:rFonts w:asciiTheme="majorBidi" w:hAnsiTheme="majorBidi" w:cstheme="majorBidi"/>
          <w:sz w:val="24"/>
          <w:szCs w:val="24"/>
        </w:rPr>
        <w:t xml:space="preserve">r table. </w:t>
      </w:r>
    </w:p>
    <w:p w:rsidR="001D2D0B" w:rsidRDefault="001D2D0B" w:rsidP="001D2D0B">
      <w:pPr>
        <w:spacing w:after="0" w:line="240" w:lineRule="auto"/>
        <w:jc w:val="both"/>
        <w:rPr>
          <w:rFonts w:asciiTheme="majorBidi" w:hAnsiTheme="majorBidi" w:cstheme="majorBidi"/>
          <w:sz w:val="24"/>
          <w:szCs w:val="24"/>
        </w:rPr>
      </w:pPr>
    </w:p>
    <w:p w:rsidR="001749EC" w:rsidRPr="001D2D0B" w:rsidRDefault="00BE55FB"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Moreover, the researcher conducted semi-structured interviews to collect data about the learners’ attitudes toward using ELSA Speak and if it affected the learners’ performance or not. The researcher choose 10 students, which presents 20% of the experimental group, to interview them to answer the second question of the research.  </w:t>
      </w:r>
    </w:p>
    <w:p w:rsidR="001D2D0B" w:rsidRDefault="001D2D0B" w:rsidP="001D2D0B">
      <w:pPr>
        <w:spacing w:after="0" w:line="240" w:lineRule="auto"/>
        <w:rPr>
          <w:rFonts w:asciiTheme="majorBidi" w:hAnsiTheme="majorBidi" w:cstheme="majorBidi"/>
          <w:b/>
          <w:bCs/>
          <w:sz w:val="24"/>
          <w:szCs w:val="24"/>
        </w:rPr>
      </w:pPr>
    </w:p>
    <w:p w:rsidR="005D149E" w:rsidRPr="001D2D0B" w:rsidRDefault="005D149E"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Data Analysis</w:t>
      </w:r>
    </w:p>
    <w:p w:rsidR="005D149E" w:rsidRPr="001D2D0B" w:rsidRDefault="005D149E"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After conducting the tests, the researcher used the findings to determine if there is a significant difference between the students’ groups. The research employed two sample t-tests which is used to compare the means of two groups and determine if there is a significant difference between them. Independent samples t-test is used when comparing the means of two independent groups. Then, the means and the standard deviations </w:t>
      </w:r>
      <w:r w:rsidR="00520259" w:rsidRPr="001D2D0B">
        <w:rPr>
          <w:rFonts w:asciiTheme="majorBidi" w:hAnsiTheme="majorBidi" w:cstheme="majorBidi"/>
          <w:sz w:val="24"/>
          <w:szCs w:val="24"/>
        </w:rPr>
        <w:t>of the experimental and control groups to investigate whether there is a significant difference or not. The researcher used the 25</w:t>
      </w:r>
      <w:r w:rsidR="00520259" w:rsidRPr="001D2D0B">
        <w:rPr>
          <w:rFonts w:asciiTheme="majorBidi" w:hAnsiTheme="majorBidi" w:cstheme="majorBidi"/>
          <w:sz w:val="24"/>
          <w:szCs w:val="24"/>
          <w:vertAlign w:val="superscript"/>
        </w:rPr>
        <w:t>th</w:t>
      </w:r>
      <w:r w:rsidR="00520259" w:rsidRPr="001D2D0B">
        <w:rPr>
          <w:rFonts w:asciiTheme="majorBidi" w:hAnsiTheme="majorBidi" w:cstheme="majorBidi"/>
          <w:sz w:val="24"/>
          <w:szCs w:val="24"/>
        </w:rPr>
        <w:t xml:space="preserve"> version of SPSS to test the collected data with a significance level of α=0.05. </w:t>
      </w:r>
    </w:p>
    <w:p w:rsidR="001D2D0B" w:rsidRDefault="001D2D0B" w:rsidP="001D2D0B">
      <w:pPr>
        <w:spacing w:after="0" w:line="240" w:lineRule="auto"/>
        <w:jc w:val="both"/>
        <w:rPr>
          <w:rFonts w:asciiTheme="majorBidi" w:hAnsiTheme="majorBidi" w:cstheme="majorBidi"/>
          <w:sz w:val="24"/>
          <w:szCs w:val="24"/>
        </w:rPr>
      </w:pPr>
    </w:p>
    <w:p w:rsidR="00520259" w:rsidRPr="001D2D0B" w:rsidRDefault="00520259"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w:t>
      </w:r>
      <w:r w:rsidR="002A37B3" w:rsidRPr="001D2D0B">
        <w:rPr>
          <w:rFonts w:asciiTheme="majorBidi" w:hAnsiTheme="majorBidi" w:cstheme="majorBidi"/>
          <w:sz w:val="24"/>
          <w:szCs w:val="24"/>
        </w:rPr>
        <w:t>o</w:t>
      </w:r>
      <w:r w:rsidRPr="001D2D0B">
        <w:rPr>
          <w:rFonts w:asciiTheme="majorBidi" w:hAnsiTheme="majorBidi" w:cstheme="majorBidi"/>
          <w:sz w:val="24"/>
          <w:szCs w:val="24"/>
        </w:rPr>
        <w:t xml:space="preserve"> interpret the data statistically, the researcher depended on two hypotheses to find out the study’s significance: (1) the null hypothesis (H0) means that there is no significant difference between the means of the experimental and control group; (2) the alternative hypothesis (H1) means that there is a significant difference between the means of the experimental and control group. </w:t>
      </w:r>
    </w:p>
    <w:p w:rsidR="000F4ECF" w:rsidRPr="001D2D0B" w:rsidRDefault="00520259"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To determine any significant differences between the post test results, an independent t-test was calculated on the data from both tested groups. Table 1 below shows </w:t>
      </w:r>
      <w:r w:rsidR="000F4ECF" w:rsidRPr="001D2D0B">
        <w:rPr>
          <w:rFonts w:asciiTheme="majorBidi" w:hAnsiTheme="majorBidi" w:cstheme="majorBidi"/>
          <w:sz w:val="24"/>
          <w:szCs w:val="24"/>
        </w:rPr>
        <w:t xml:space="preserve">the independent t-test groups’ statistics after computing them. </w:t>
      </w:r>
    </w:p>
    <w:p w:rsidR="001D2D0B" w:rsidRDefault="001D2D0B" w:rsidP="001D2D0B">
      <w:pPr>
        <w:spacing w:after="0" w:line="240" w:lineRule="auto"/>
        <w:rPr>
          <w:rFonts w:asciiTheme="majorBidi" w:hAnsiTheme="majorBidi" w:cstheme="majorBidi"/>
          <w:sz w:val="24"/>
          <w:szCs w:val="24"/>
        </w:rPr>
      </w:pPr>
    </w:p>
    <w:p w:rsidR="000F4ECF" w:rsidRPr="001D2D0B" w:rsidRDefault="000F4ECF" w:rsidP="001D2D0B">
      <w:pPr>
        <w:spacing w:after="0" w:line="240" w:lineRule="auto"/>
        <w:rPr>
          <w:rFonts w:asciiTheme="majorBidi" w:hAnsiTheme="majorBidi" w:cstheme="majorBidi"/>
          <w:sz w:val="24"/>
          <w:szCs w:val="24"/>
        </w:rPr>
      </w:pPr>
      <w:r w:rsidRPr="001D2D0B">
        <w:rPr>
          <w:rFonts w:asciiTheme="majorBidi" w:hAnsiTheme="majorBidi" w:cstheme="majorBidi"/>
          <w:sz w:val="24"/>
          <w:szCs w:val="24"/>
        </w:rPr>
        <w:t xml:space="preserve">Table 1: Independent t-test group statistics </w:t>
      </w:r>
    </w:p>
    <w:tbl>
      <w:tblPr>
        <w:tblStyle w:val="TableGrid"/>
        <w:tblW w:w="9506" w:type="dxa"/>
        <w:tblLook w:val="04A0" w:firstRow="1" w:lastRow="0" w:firstColumn="1" w:lastColumn="0" w:noHBand="0" w:noVBand="1"/>
      </w:tblPr>
      <w:tblGrid>
        <w:gridCol w:w="1558"/>
        <w:gridCol w:w="1558"/>
        <w:gridCol w:w="1558"/>
        <w:gridCol w:w="1351"/>
        <w:gridCol w:w="1620"/>
        <w:gridCol w:w="1861"/>
      </w:tblGrid>
      <w:tr w:rsidR="000F4ECF" w:rsidRPr="001D2D0B" w:rsidTr="000F4ECF">
        <w:tc>
          <w:tcPr>
            <w:tcW w:w="1558" w:type="dxa"/>
            <w:tcBorders>
              <w:bottom w:val="single" w:sz="4" w:space="0" w:color="auto"/>
              <w:right w:val="nil"/>
            </w:tcBorders>
          </w:tcPr>
          <w:p w:rsidR="000F4ECF" w:rsidRPr="001D2D0B" w:rsidRDefault="000F4ECF" w:rsidP="001D2D0B">
            <w:pPr>
              <w:rPr>
                <w:rFonts w:asciiTheme="majorBidi" w:hAnsiTheme="majorBidi" w:cstheme="majorBidi"/>
                <w:sz w:val="24"/>
                <w:szCs w:val="24"/>
              </w:rPr>
            </w:pPr>
          </w:p>
        </w:tc>
        <w:tc>
          <w:tcPr>
            <w:tcW w:w="1558" w:type="dxa"/>
            <w:tcBorders>
              <w:left w:val="nil"/>
              <w:bottom w:val="single" w:sz="4" w:space="0" w:color="auto"/>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Groups</w:t>
            </w:r>
          </w:p>
        </w:tc>
        <w:tc>
          <w:tcPr>
            <w:tcW w:w="1558" w:type="dxa"/>
            <w:tcBorders>
              <w:left w:val="nil"/>
              <w:bottom w:val="single" w:sz="4" w:space="0" w:color="auto"/>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N</w:t>
            </w:r>
          </w:p>
        </w:tc>
        <w:tc>
          <w:tcPr>
            <w:tcW w:w="1351" w:type="dxa"/>
            <w:tcBorders>
              <w:left w:val="nil"/>
              <w:bottom w:val="single" w:sz="4" w:space="0" w:color="auto"/>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Mean</w:t>
            </w:r>
          </w:p>
        </w:tc>
        <w:tc>
          <w:tcPr>
            <w:tcW w:w="1620" w:type="dxa"/>
            <w:tcBorders>
              <w:left w:val="nil"/>
              <w:bottom w:val="single" w:sz="4" w:space="0" w:color="auto"/>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Std. Deviation</w:t>
            </w:r>
          </w:p>
        </w:tc>
        <w:tc>
          <w:tcPr>
            <w:tcW w:w="1861" w:type="dxa"/>
            <w:tcBorders>
              <w:left w:val="nil"/>
              <w:bottom w:val="single" w:sz="4" w:space="0" w:color="auto"/>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Std. Error Mean</w:t>
            </w:r>
          </w:p>
        </w:tc>
      </w:tr>
      <w:tr w:rsidR="000F4ECF" w:rsidRPr="001D2D0B" w:rsidTr="000F4ECF">
        <w:tc>
          <w:tcPr>
            <w:tcW w:w="1558" w:type="dxa"/>
            <w:tcBorders>
              <w:bottom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Results</w:t>
            </w:r>
          </w:p>
        </w:tc>
        <w:tc>
          <w:tcPr>
            <w:tcW w:w="1558" w:type="dxa"/>
            <w:tcBorders>
              <w:left w:val="nil"/>
              <w:bottom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 xml:space="preserve">Experimental </w:t>
            </w:r>
          </w:p>
        </w:tc>
        <w:tc>
          <w:tcPr>
            <w:tcW w:w="1558" w:type="dxa"/>
            <w:tcBorders>
              <w:left w:val="nil"/>
              <w:bottom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100</w:t>
            </w:r>
          </w:p>
        </w:tc>
        <w:tc>
          <w:tcPr>
            <w:tcW w:w="1351" w:type="dxa"/>
            <w:tcBorders>
              <w:left w:val="nil"/>
              <w:bottom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86.201</w:t>
            </w:r>
          </w:p>
        </w:tc>
        <w:tc>
          <w:tcPr>
            <w:tcW w:w="1620" w:type="dxa"/>
            <w:tcBorders>
              <w:left w:val="nil"/>
              <w:bottom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6.75862</w:t>
            </w:r>
          </w:p>
        </w:tc>
        <w:tc>
          <w:tcPr>
            <w:tcW w:w="1861" w:type="dxa"/>
            <w:tcBorders>
              <w:left w:val="nil"/>
              <w:bottom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0.5324</w:t>
            </w:r>
          </w:p>
        </w:tc>
      </w:tr>
      <w:tr w:rsidR="000F4ECF" w:rsidRPr="001D2D0B" w:rsidTr="000F4ECF">
        <w:tc>
          <w:tcPr>
            <w:tcW w:w="1558" w:type="dxa"/>
            <w:tcBorders>
              <w:top w:val="nil"/>
              <w:right w:val="nil"/>
            </w:tcBorders>
          </w:tcPr>
          <w:p w:rsidR="000F4ECF" w:rsidRPr="001D2D0B" w:rsidRDefault="000F4ECF" w:rsidP="001D2D0B">
            <w:pPr>
              <w:rPr>
                <w:rFonts w:asciiTheme="majorBidi" w:hAnsiTheme="majorBidi" w:cstheme="majorBidi"/>
                <w:sz w:val="24"/>
                <w:szCs w:val="24"/>
              </w:rPr>
            </w:pPr>
          </w:p>
        </w:tc>
        <w:tc>
          <w:tcPr>
            <w:tcW w:w="1558" w:type="dxa"/>
            <w:tcBorders>
              <w:top w:val="nil"/>
              <w:left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Control</w:t>
            </w:r>
          </w:p>
        </w:tc>
        <w:tc>
          <w:tcPr>
            <w:tcW w:w="1558" w:type="dxa"/>
            <w:tcBorders>
              <w:top w:val="nil"/>
              <w:left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100</w:t>
            </w:r>
          </w:p>
        </w:tc>
        <w:tc>
          <w:tcPr>
            <w:tcW w:w="1351" w:type="dxa"/>
            <w:tcBorders>
              <w:top w:val="nil"/>
              <w:left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73.024</w:t>
            </w:r>
          </w:p>
        </w:tc>
        <w:tc>
          <w:tcPr>
            <w:tcW w:w="1620" w:type="dxa"/>
            <w:tcBorders>
              <w:top w:val="nil"/>
              <w:left w:val="nil"/>
              <w:righ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8.23657</w:t>
            </w:r>
          </w:p>
        </w:tc>
        <w:tc>
          <w:tcPr>
            <w:tcW w:w="1861" w:type="dxa"/>
            <w:tcBorders>
              <w:top w:val="nil"/>
              <w:left w:val="nil"/>
            </w:tcBorders>
          </w:tcPr>
          <w:p w:rsidR="000F4ECF" w:rsidRPr="001D2D0B" w:rsidRDefault="000F4ECF" w:rsidP="001D2D0B">
            <w:pPr>
              <w:rPr>
                <w:rFonts w:asciiTheme="majorBidi" w:hAnsiTheme="majorBidi" w:cstheme="majorBidi"/>
                <w:sz w:val="24"/>
                <w:szCs w:val="24"/>
              </w:rPr>
            </w:pPr>
            <w:r w:rsidRPr="001D2D0B">
              <w:rPr>
                <w:rFonts w:asciiTheme="majorBidi" w:hAnsiTheme="majorBidi" w:cstheme="majorBidi"/>
                <w:sz w:val="24"/>
                <w:szCs w:val="24"/>
              </w:rPr>
              <w:t>0.7025</w:t>
            </w:r>
          </w:p>
        </w:tc>
      </w:tr>
    </w:tbl>
    <w:p w:rsidR="00520259" w:rsidRPr="001D2D0B" w:rsidRDefault="000F4ECF" w:rsidP="001D2D0B">
      <w:pPr>
        <w:spacing w:after="0" w:line="240" w:lineRule="auto"/>
        <w:rPr>
          <w:rFonts w:asciiTheme="majorBidi" w:hAnsiTheme="majorBidi" w:cstheme="majorBidi"/>
          <w:sz w:val="24"/>
          <w:szCs w:val="24"/>
        </w:rPr>
      </w:pPr>
      <w:r w:rsidRPr="001D2D0B">
        <w:rPr>
          <w:rFonts w:asciiTheme="majorBidi" w:hAnsiTheme="majorBidi" w:cstheme="majorBidi"/>
          <w:sz w:val="24"/>
          <w:szCs w:val="24"/>
        </w:rPr>
        <w:t xml:space="preserve"> </w:t>
      </w:r>
    </w:p>
    <w:p w:rsidR="002A37B3" w:rsidRPr="001D2D0B" w:rsidRDefault="002A37B3" w:rsidP="001D2D0B">
      <w:pPr>
        <w:spacing w:after="0" w:line="240" w:lineRule="auto"/>
        <w:jc w:val="both"/>
        <w:rPr>
          <w:rFonts w:asciiTheme="majorBidi" w:hAnsiTheme="majorBidi" w:cstheme="majorBidi"/>
          <w:sz w:val="24"/>
          <w:szCs w:val="24"/>
        </w:rPr>
      </w:pPr>
      <w:r w:rsidRPr="001D2D0B">
        <w:rPr>
          <w:rFonts w:asciiTheme="majorBidi" w:hAnsiTheme="majorBidi" w:cstheme="majorBidi"/>
          <w:b/>
          <w:bCs/>
          <w:sz w:val="24"/>
          <w:szCs w:val="24"/>
        </w:rPr>
        <w:lastRenderedPageBreak/>
        <w:t xml:space="preserve"> </w:t>
      </w:r>
      <w:r w:rsidRPr="001D2D0B">
        <w:rPr>
          <w:rFonts w:asciiTheme="majorBidi" w:hAnsiTheme="majorBidi" w:cstheme="majorBidi"/>
          <w:sz w:val="24"/>
          <w:szCs w:val="24"/>
        </w:rPr>
        <w:t xml:space="preserve">Finally, different questions were asked to the learners based on their experience during the assigned period to know their attitude toward using ELSA Speak IA as stated in the second research question. The questions were asked individually to the 20% of the participant randomly. </w:t>
      </w:r>
    </w:p>
    <w:p w:rsidR="002A37B3" w:rsidRPr="001D2D0B" w:rsidRDefault="002A37B3"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Results</w:t>
      </w:r>
    </w:p>
    <w:p w:rsidR="00C44EEE" w:rsidRPr="001D2D0B" w:rsidRDefault="00A97D59" w:rsidP="001D2D0B">
      <w:pPr>
        <w:spacing w:after="0" w:line="240" w:lineRule="auto"/>
        <w:rPr>
          <w:rFonts w:asciiTheme="majorBidi" w:hAnsiTheme="majorBidi" w:cstheme="majorBidi"/>
          <w:sz w:val="24"/>
          <w:szCs w:val="24"/>
        </w:rPr>
      </w:pPr>
      <w:r>
        <w:rPr>
          <w:rFonts w:asciiTheme="majorBidi" w:hAnsiTheme="majorBidi" w:cstheme="majorBidi"/>
          <w:b/>
          <w:bCs/>
          <w:sz w:val="24"/>
          <w:szCs w:val="24"/>
        </w:rPr>
        <w:t>Inferential S</w:t>
      </w:r>
      <w:r w:rsidR="00EB1CC1" w:rsidRPr="001D2D0B">
        <w:rPr>
          <w:rFonts w:asciiTheme="majorBidi" w:hAnsiTheme="majorBidi" w:cstheme="majorBidi"/>
          <w:b/>
          <w:bCs/>
          <w:sz w:val="24"/>
          <w:szCs w:val="24"/>
        </w:rPr>
        <w:t xml:space="preserve">tatistics </w:t>
      </w:r>
      <w:r w:rsidR="002A37B3" w:rsidRPr="001D2D0B">
        <w:rPr>
          <w:rFonts w:asciiTheme="majorBidi" w:hAnsiTheme="majorBidi" w:cstheme="majorBidi"/>
          <w:sz w:val="24"/>
          <w:szCs w:val="24"/>
        </w:rPr>
        <w:t xml:space="preserve"> </w:t>
      </w:r>
    </w:p>
    <w:p w:rsidR="009E6215" w:rsidRPr="001D2D0B" w:rsidRDefault="00EB1CC1"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study’s results are presented in inferential statistics as shown 1 before. The results indicated that half of the selected population of 100 students were given a treatment using the AI based mobile learning, while others were dealt normally in the classroom and used the usual learning material. The mean score of the </w:t>
      </w:r>
      <w:r w:rsidR="009E6215" w:rsidRPr="001D2D0B">
        <w:rPr>
          <w:rFonts w:asciiTheme="majorBidi" w:hAnsiTheme="majorBidi" w:cstheme="majorBidi"/>
          <w:sz w:val="24"/>
          <w:szCs w:val="24"/>
        </w:rPr>
        <w:t>controlled</w:t>
      </w:r>
      <w:r w:rsidRPr="001D2D0B">
        <w:rPr>
          <w:rFonts w:asciiTheme="majorBidi" w:hAnsiTheme="majorBidi" w:cstheme="majorBidi"/>
          <w:sz w:val="24"/>
          <w:szCs w:val="24"/>
        </w:rPr>
        <w:t xml:space="preserve"> group was approximately </w:t>
      </w:r>
      <w:r w:rsidR="009E6215" w:rsidRPr="001D2D0B">
        <w:rPr>
          <w:rFonts w:asciiTheme="majorBidi" w:hAnsiTheme="majorBidi" w:cstheme="majorBidi"/>
          <w:sz w:val="24"/>
          <w:szCs w:val="24"/>
        </w:rPr>
        <w:t>73, while the other group showed increasing in the mean score to be 86. Therefore, the independent t-test was applied to compare the means of the two groups to determine whether there is statistical evidence associated with population means are significantly different or not. Table 2 compares the data collected from independent t-test of the control and experimental groups.</w:t>
      </w:r>
    </w:p>
    <w:p w:rsidR="001D2D0B" w:rsidRDefault="001D2D0B" w:rsidP="001D2D0B">
      <w:pPr>
        <w:spacing w:after="0" w:line="240" w:lineRule="auto"/>
        <w:jc w:val="both"/>
        <w:rPr>
          <w:rFonts w:asciiTheme="majorBidi" w:hAnsiTheme="majorBidi" w:cstheme="majorBidi"/>
          <w:sz w:val="24"/>
          <w:szCs w:val="24"/>
        </w:rPr>
      </w:pPr>
    </w:p>
    <w:p w:rsidR="009E6215" w:rsidRPr="001D2D0B" w:rsidRDefault="009E6215"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Table 2 </w:t>
      </w:r>
      <w:r w:rsidR="000B5BD0" w:rsidRPr="001D2D0B">
        <w:rPr>
          <w:rFonts w:asciiTheme="majorBidi" w:hAnsiTheme="majorBidi" w:cstheme="majorBidi"/>
          <w:sz w:val="24"/>
          <w:szCs w:val="24"/>
        </w:rPr>
        <w:t>T-test of different scores between the two groups</w:t>
      </w:r>
    </w:p>
    <w:tbl>
      <w:tblPr>
        <w:tblStyle w:val="TableGrid"/>
        <w:tblW w:w="9371" w:type="dxa"/>
        <w:tblBorders>
          <w:insideV w:val="none" w:sz="0" w:space="0" w:color="auto"/>
        </w:tblBorders>
        <w:tblLook w:val="04A0" w:firstRow="1" w:lastRow="0" w:firstColumn="1" w:lastColumn="0" w:noHBand="0" w:noVBand="1"/>
      </w:tblPr>
      <w:tblGrid>
        <w:gridCol w:w="901"/>
        <w:gridCol w:w="1023"/>
        <w:gridCol w:w="821"/>
        <w:gridCol w:w="711"/>
        <w:gridCol w:w="711"/>
        <w:gridCol w:w="711"/>
        <w:gridCol w:w="815"/>
        <w:gridCol w:w="931"/>
        <w:gridCol w:w="931"/>
        <w:gridCol w:w="931"/>
        <w:gridCol w:w="931"/>
      </w:tblGrid>
      <w:tr w:rsidR="00747BDC" w:rsidRPr="00E31083" w:rsidTr="00E31083">
        <w:trPr>
          <w:trHeight w:val="869"/>
        </w:trPr>
        <w:tc>
          <w:tcPr>
            <w:tcW w:w="855" w:type="dxa"/>
          </w:tcPr>
          <w:p w:rsidR="00747BDC" w:rsidRPr="00E31083" w:rsidRDefault="00747BDC" w:rsidP="00E31083">
            <w:pPr>
              <w:jc w:val="both"/>
              <w:rPr>
                <w:rFonts w:asciiTheme="majorBidi" w:hAnsiTheme="majorBidi" w:cstheme="majorBidi"/>
              </w:rPr>
            </w:pPr>
          </w:p>
        </w:tc>
        <w:tc>
          <w:tcPr>
            <w:tcW w:w="1362" w:type="dxa"/>
          </w:tcPr>
          <w:p w:rsidR="00747BDC" w:rsidRPr="00E31083" w:rsidRDefault="00747BDC" w:rsidP="00E31083">
            <w:pPr>
              <w:jc w:val="both"/>
              <w:rPr>
                <w:rFonts w:asciiTheme="majorBidi" w:hAnsiTheme="majorBidi" w:cstheme="majorBidi"/>
              </w:rPr>
            </w:pPr>
          </w:p>
        </w:tc>
        <w:tc>
          <w:tcPr>
            <w:tcW w:w="1455" w:type="dxa"/>
            <w:gridSpan w:val="2"/>
          </w:tcPr>
          <w:p w:rsidR="00747BDC" w:rsidRPr="00E31083" w:rsidRDefault="00084C9C" w:rsidP="00E31083">
            <w:pPr>
              <w:jc w:val="both"/>
              <w:rPr>
                <w:rFonts w:asciiTheme="majorBidi" w:hAnsiTheme="majorBidi" w:cstheme="majorBidi"/>
                <w:b/>
                <w:bCs/>
              </w:rPr>
            </w:pPr>
            <w:r w:rsidRPr="00E31083">
              <w:rPr>
                <w:rFonts w:asciiTheme="majorBidi" w:hAnsiTheme="majorBidi" w:cstheme="majorBidi"/>
                <w:b/>
                <w:bCs/>
              </w:rPr>
              <w:t>Levine’s</w:t>
            </w:r>
            <w:r w:rsidR="00747BDC" w:rsidRPr="00E31083">
              <w:rPr>
                <w:rFonts w:asciiTheme="majorBidi" w:hAnsiTheme="majorBidi" w:cstheme="majorBidi"/>
                <w:b/>
                <w:bCs/>
              </w:rPr>
              <w:t xml:space="preserve"> Test of Equality of Variances </w:t>
            </w:r>
          </w:p>
        </w:tc>
        <w:tc>
          <w:tcPr>
            <w:tcW w:w="5699" w:type="dxa"/>
            <w:gridSpan w:val="7"/>
          </w:tcPr>
          <w:p w:rsidR="00747BDC" w:rsidRPr="00E31083" w:rsidRDefault="00E31083" w:rsidP="00E31083">
            <w:pPr>
              <w:jc w:val="both"/>
              <w:rPr>
                <w:rFonts w:asciiTheme="majorBidi" w:hAnsiTheme="majorBidi" w:cstheme="majorBidi"/>
                <w:b/>
                <w:bCs/>
              </w:rPr>
            </w:pPr>
            <w:r>
              <w:rPr>
                <w:rFonts w:asciiTheme="majorBidi" w:hAnsiTheme="majorBidi" w:cstheme="majorBidi"/>
                <w:b/>
                <w:bCs/>
              </w:rPr>
              <w:t xml:space="preserve">       T</w:t>
            </w:r>
            <w:r w:rsidR="00747BDC" w:rsidRPr="00E31083">
              <w:rPr>
                <w:rFonts w:asciiTheme="majorBidi" w:hAnsiTheme="majorBidi" w:cstheme="majorBidi"/>
                <w:b/>
                <w:bCs/>
              </w:rPr>
              <w:t>-test for Equality of Means</w:t>
            </w:r>
          </w:p>
        </w:tc>
      </w:tr>
      <w:tr w:rsidR="00747BDC" w:rsidRPr="00E31083" w:rsidTr="00E31083">
        <w:trPr>
          <w:cantSplit/>
          <w:trHeight w:val="1314"/>
        </w:trPr>
        <w:tc>
          <w:tcPr>
            <w:tcW w:w="855" w:type="dxa"/>
          </w:tcPr>
          <w:p w:rsidR="000B5BD0" w:rsidRPr="00E31083" w:rsidRDefault="000B5BD0" w:rsidP="00E31083">
            <w:pPr>
              <w:jc w:val="both"/>
              <w:rPr>
                <w:rFonts w:asciiTheme="majorBidi" w:hAnsiTheme="majorBidi" w:cstheme="majorBidi"/>
              </w:rPr>
            </w:pPr>
          </w:p>
        </w:tc>
        <w:tc>
          <w:tcPr>
            <w:tcW w:w="1362" w:type="dxa"/>
          </w:tcPr>
          <w:p w:rsidR="000B5BD0" w:rsidRPr="00E31083" w:rsidRDefault="000B5BD0" w:rsidP="00E31083">
            <w:pPr>
              <w:jc w:val="both"/>
              <w:rPr>
                <w:rFonts w:asciiTheme="majorBidi" w:hAnsiTheme="majorBidi" w:cstheme="majorBidi"/>
              </w:rPr>
            </w:pPr>
          </w:p>
        </w:tc>
        <w:tc>
          <w:tcPr>
            <w:tcW w:w="779"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F</w:t>
            </w:r>
          </w:p>
        </w:tc>
        <w:tc>
          <w:tcPr>
            <w:tcW w:w="675" w:type="dxa"/>
          </w:tcPr>
          <w:p w:rsidR="000B5BD0" w:rsidRPr="00E31083" w:rsidRDefault="000B5BD0" w:rsidP="00E31083">
            <w:pPr>
              <w:jc w:val="both"/>
              <w:rPr>
                <w:rFonts w:asciiTheme="majorBidi" w:hAnsiTheme="majorBidi" w:cstheme="majorBidi"/>
                <w:b/>
                <w:bCs/>
              </w:rPr>
            </w:pPr>
            <w:r w:rsidRPr="00E31083">
              <w:rPr>
                <w:rFonts w:asciiTheme="majorBidi" w:hAnsiTheme="majorBidi" w:cstheme="majorBidi"/>
                <w:b/>
                <w:bCs/>
              </w:rPr>
              <w:t>Sig.</w:t>
            </w:r>
          </w:p>
        </w:tc>
        <w:tc>
          <w:tcPr>
            <w:tcW w:w="675" w:type="dxa"/>
          </w:tcPr>
          <w:p w:rsidR="000B5BD0" w:rsidRPr="00E31083" w:rsidRDefault="00626CEF" w:rsidP="00E31083">
            <w:pPr>
              <w:jc w:val="both"/>
              <w:rPr>
                <w:rFonts w:asciiTheme="majorBidi" w:hAnsiTheme="majorBidi" w:cstheme="majorBidi"/>
                <w:b/>
                <w:bCs/>
              </w:rPr>
            </w:pPr>
            <w:r w:rsidRPr="00E31083">
              <w:rPr>
                <w:rFonts w:asciiTheme="majorBidi" w:hAnsiTheme="majorBidi" w:cstheme="majorBidi"/>
                <w:b/>
                <w:bCs/>
              </w:rPr>
              <w:t>T</w:t>
            </w:r>
          </w:p>
        </w:tc>
        <w:tc>
          <w:tcPr>
            <w:tcW w:w="675" w:type="dxa"/>
          </w:tcPr>
          <w:p w:rsidR="000B5BD0" w:rsidRPr="00E31083" w:rsidRDefault="000B5BD0" w:rsidP="00E31083">
            <w:pPr>
              <w:jc w:val="both"/>
              <w:rPr>
                <w:rFonts w:asciiTheme="majorBidi" w:hAnsiTheme="majorBidi" w:cstheme="majorBidi"/>
                <w:b/>
                <w:bCs/>
              </w:rPr>
            </w:pPr>
            <w:proofErr w:type="spellStart"/>
            <w:r w:rsidRPr="00E31083">
              <w:rPr>
                <w:rFonts w:asciiTheme="majorBidi" w:hAnsiTheme="majorBidi" w:cstheme="majorBidi"/>
                <w:b/>
                <w:bCs/>
              </w:rPr>
              <w:t>df</w:t>
            </w:r>
            <w:proofErr w:type="spellEnd"/>
          </w:p>
        </w:tc>
        <w:tc>
          <w:tcPr>
            <w:tcW w:w="774" w:type="dxa"/>
          </w:tcPr>
          <w:p w:rsidR="000B5BD0" w:rsidRPr="00E31083" w:rsidRDefault="000B5BD0" w:rsidP="00E31083">
            <w:pPr>
              <w:jc w:val="both"/>
              <w:rPr>
                <w:rFonts w:asciiTheme="majorBidi" w:hAnsiTheme="majorBidi" w:cstheme="majorBidi"/>
                <w:b/>
                <w:bCs/>
              </w:rPr>
            </w:pPr>
            <w:r w:rsidRPr="00E31083">
              <w:rPr>
                <w:rFonts w:asciiTheme="majorBidi" w:hAnsiTheme="majorBidi" w:cstheme="majorBidi"/>
                <w:b/>
                <w:bCs/>
              </w:rPr>
              <w:t>Sig. (2-tailed)</w:t>
            </w:r>
          </w:p>
        </w:tc>
        <w:tc>
          <w:tcPr>
            <w:tcW w:w="884" w:type="dxa"/>
            <w:textDirection w:val="btLr"/>
          </w:tcPr>
          <w:p w:rsidR="000B5BD0" w:rsidRPr="00E31083" w:rsidRDefault="000B5BD0" w:rsidP="00E31083">
            <w:pPr>
              <w:ind w:left="113" w:right="113"/>
              <w:jc w:val="both"/>
              <w:rPr>
                <w:rFonts w:asciiTheme="majorBidi" w:hAnsiTheme="majorBidi" w:cstheme="majorBidi"/>
                <w:b/>
                <w:bCs/>
              </w:rPr>
            </w:pPr>
            <w:r w:rsidRPr="00E31083">
              <w:rPr>
                <w:rFonts w:asciiTheme="majorBidi" w:hAnsiTheme="majorBidi" w:cstheme="majorBidi"/>
                <w:b/>
                <w:bCs/>
              </w:rPr>
              <w:t xml:space="preserve">Mean Difference </w:t>
            </w:r>
          </w:p>
        </w:tc>
        <w:tc>
          <w:tcPr>
            <w:tcW w:w="921" w:type="dxa"/>
            <w:textDirection w:val="btLr"/>
          </w:tcPr>
          <w:p w:rsidR="000B5BD0" w:rsidRPr="00E31083" w:rsidRDefault="000B5BD0" w:rsidP="00E31083">
            <w:pPr>
              <w:ind w:left="113" w:right="113"/>
              <w:jc w:val="both"/>
              <w:rPr>
                <w:rFonts w:asciiTheme="majorBidi" w:hAnsiTheme="majorBidi" w:cstheme="majorBidi"/>
                <w:b/>
                <w:bCs/>
              </w:rPr>
            </w:pPr>
            <w:r w:rsidRPr="00E31083">
              <w:rPr>
                <w:rFonts w:asciiTheme="majorBidi" w:hAnsiTheme="majorBidi" w:cstheme="majorBidi"/>
                <w:b/>
                <w:bCs/>
              </w:rPr>
              <w:t>Std. Error Difference</w:t>
            </w:r>
          </w:p>
        </w:tc>
        <w:tc>
          <w:tcPr>
            <w:tcW w:w="1768" w:type="dxa"/>
            <w:gridSpan w:val="2"/>
            <w:textDirection w:val="btLr"/>
          </w:tcPr>
          <w:p w:rsidR="000B5BD0" w:rsidRPr="00E31083" w:rsidRDefault="000B5BD0" w:rsidP="00E31083">
            <w:pPr>
              <w:ind w:left="113" w:right="113"/>
              <w:jc w:val="both"/>
              <w:rPr>
                <w:rFonts w:asciiTheme="majorBidi" w:hAnsiTheme="majorBidi" w:cstheme="majorBidi"/>
                <w:b/>
                <w:bCs/>
              </w:rPr>
            </w:pPr>
            <w:r w:rsidRPr="00E31083">
              <w:rPr>
                <w:rFonts w:asciiTheme="majorBidi" w:hAnsiTheme="majorBidi" w:cstheme="majorBidi"/>
                <w:b/>
                <w:bCs/>
              </w:rPr>
              <w:t xml:space="preserve">95% Confidence Interval of the difference </w:t>
            </w:r>
          </w:p>
        </w:tc>
      </w:tr>
      <w:tr w:rsidR="000B5BD0" w:rsidRPr="00E31083" w:rsidTr="00E31083">
        <w:trPr>
          <w:trHeight w:val="278"/>
        </w:trPr>
        <w:tc>
          <w:tcPr>
            <w:tcW w:w="855" w:type="dxa"/>
          </w:tcPr>
          <w:p w:rsidR="000B5BD0" w:rsidRPr="00E31083" w:rsidRDefault="000B5BD0" w:rsidP="00E31083">
            <w:pPr>
              <w:jc w:val="both"/>
              <w:rPr>
                <w:rFonts w:asciiTheme="majorBidi" w:hAnsiTheme="majorBidi" w:cstheme="majorBidi"/>
              </w:rPr>
            </w:pPr>
          </w:p>
        </w:tc>
        <w:tc>
          <w:tcPr>
            <w:tcW w:w="1362" w:type="dxa"/>
          </w:tcPr>
          <w:p w:rsidR="000B5BD0" w:rsidRPr="00E31083" w:rsidRDefault="000B5BD0" w:rsidP="00E31083">
            <w:pPr>
              <w:jc w:val="both"/>
              <w:rPr>
                <w:rFonts w:asciiTheme="majorBidi" w:hAnsiTheme="majorBidi" w:cstheme="majorBidi"/>
              </w:rPr>
            </w:pPr>
          </w:p>
        </w:tc>
        <w:tc>
          <w:tcPr>
            <w:tcW w:w="779" w:type="dxa"/>
          </w:tcPr>
          <w:p w:rsidR="000B5BD0" w:rsidRPr="00E31083" w:rsidRDefault="000B5BD0" w:rsidP="00E31083">
            <w:pPr>
              <w:jc w:val="both"/>
              <w:rPr>
                <w:rFonts w:asciiTheme="majorBidi" w:hAnsiTheme="majorBidi" w:cstheme="majorBidi"/>
              </w:rPr>
            </w:pPr>
          </w:p>
        </w:tc>
        <w:tc>
          <w:tcPr>
            <w:tcW w:w="675" w:type="dxa"/>
          </w:tcPr>
          <w:p w:rsidR="000B5BD0" w:rsidRPr="00E31083" w:rsidRDefault="000B5BD0" w:rsidP="00E31083">
            <w:pPr>
              <w:jc w:val="both"/>
              <w:rPr>
                <w:rFonts w:asciiTheme="majorBidi" w:hAnsiTheme="majorBidi" w:cstheme="majorBidi"/>
                <w:b/>
                <w:bCs/>
              </w:rPr>
            </w:pPr>
          </w:p>
        </w:tc>
        <w:tc>
          <w:tcPr>
            <w:tcW w:w="675" w:type="dxa"/>
          </w:tcPr>
          <w:p w:rsidR="000B5BD0" w:rsidRPr="00E31083" w:rsidRDefault="000B5BD0" w:rsidP="00E31083">
            <w:pPr>
              <w:jc w:val="both"/>
              <w:rPr>
                <w:rFonts w:asciiTheme="majorBidi" w:hAnsiTheme="majorBidi" w:cstheme="majorBidi"/>
                <w:b/>
                <w:bCs/>
              </w:rPr>
            </w:pPr>
          </w:p>
        </w:tc>
        <w:tc>
          <w:tcPr>
            <w:tcW w:w="675" w:type="dxa"/>
          </w:tcPr>
          <w:p w:rsidR="000B5BD0" w:rsidRPr="00E31083" w:rsidRDefault="000B5BD0" w:rsidP="00E31083">
            <w:pPr>
              <w:jc w:val="both"/>
              <w:rPr>
                <w:rFonts w:asciiTheme="majorBidi" w:hAnsiTheme="majorBidi" w:cstheme="majorBidi"/>
                <w:b/>
                <w:bCs/>
              </w:rPr>
            </w:pPr>
          </w:p>
        </w:tc>
        <w:tc>
          <w:tcPr>
            <w:tcW w:w="774" w:type="dxa"/>
          </w:tcPr>
          <w:p w:rsidR="000B5BD0" w:rsidRPr="00E31083" w:rsidRDefault="000B5BD0" w:rsidP="00E31083">
            <w:pPr>
              <w:jc w:val="both"/>
              <w:rPr>
                <w:rFonts w:asciiTheme="majorBidi" w:hAnsiTheme="majorBidi" w:cstheme="majorBidi"/>
                <w:b/>
                <w:bCs/>
              </w:rPr>
            </w:pPr>
          </w:p>
        </w:tc>
        <w:tc>
          <w:tcPr>
            <w:tcW w:w="884" w:type="dxa"/>
          </w:tcPr>
          <w:p w:rsidR="000B5BD0" w:rsidRPr="00E31083" w:rsidRDefault="000B5BD0" w:rsidP="00E31083">
            <w:pPr>
              <w:jc w:val="both"/>
              <w:rPr>
                <w:rFonts w:asciiTheme="majorBidi" w:hAnsiTheme="majorBidi" w:cstheme="majorBidi"/>
                <w:b/>
                <w:bCs/>
              </w:rPr>
            </w:pPr>
          </w:p>
        </w:tc>
        <w:tc>
          <w:tcPr>
            <w:tcW w:w="921" w:type="dxa"/>
          </w:tcPr>
          <w:p w:rsidR="000B5BD0" w:rsidRPr="00E31083" w:rsidRDefault="000B5BD0" w:rsidP="00E31083">
            <w:pPr>
              <w:jc w:val="both"/>
              <w:rPr>
                <w:rFonts w:asciiTheme="majorBidi" w:hAnsiTheme="majorBidi" w:cstheme="majorBidi"/>
                <w:b/>
                <w:bCs/>
              </w:rPr>
            </w:pPr>
          </w:p>
        </w:tc>
        <w:tc>
          <w:tcPr>
            <w:tcW w:w="884" w:type="dxa"/>
          </w:tcPr>
          <w:p w:rsidR="000B5BD0" w:rsidRPr="00E31083" w:rsidRDefault="000B5BD0" w:rsidP="00E31083">
            <w:pPr>
              <w:jc w:val="both"/>
              <w:rPr>
                <w:rFonts w:asciiTheme="majorBidi" w:hAnsiTheme="majorBidi" w:cstheme="majorBidi"/>
                <w:b/>
                <w:bCs/>
              </w:rPr>
            </w:pPr>
            <w:r w:rsidRPr="00E31083">
              <w:rPr>
                <w:rFonts w:asciiTheme="majorBidi" w:hAnsiTheme="majorBidi" w:cstheme="majorBidi"/>
                <w:b/>
                <w:bCs/>
              </w:rPr>
              <w:t>Lower</w:t>
            </w:r>
          </w:p>
        </w:tc>
        <w:tc>
          <w:tcPr>
            <w:tcW w:w="884" w:type="dxa"/>
          </w:tcPr>
          <w:p w:rsidR="000B5BD0" w:rsidRPr="00E31083" w:rsidRDefault="000B5BD0" w:rsidP="00E31083">
            <w:pPr>
              <w:jc w:val="both"/>
              <w:rPr>
                <w:rFonts w:asciiTheme="majorBidi" w:hAnsiTheme="majorBidi" w:cstheme="majorBidi"/>
                <w:b/>
                <w:bCs/>
              </w:rPr>
            </w:pPr>
            <w:r w:rsidRPr="00E31083">
              <w:rPr>
                <w:rFonts w:asciiTheme="majorBidi" w:hAnsiTheme="majorBidi" w:cstheme="majorBidi"/>
                <w:b/>
                <w:bCs/>
              </w:rPr>
              <w:t>Upper</w:t>
            </w:r>
          </w:p>
        </w:tc>
      </w:tr>
      <w:tr w:rsidR="000B5BD0" w:rsidRPr="00E31083" w:rsidTr="00E31083">
        <w:trPr>
          <w:trHeight w:val="573"/>
        </w:trPr>
        <w:tc>
          <w:tcPr>
            <w:tcW w:w="855" w:type="dxa"/>
          </w:tcPr>
          <w:p w:rsidR="000B5BD0" w:rsidRPr="00E31083" w:rsidRDefault="00747BDC" w:rsidP="00E31083">
            <w:pPr>
              <w:jc w:val="both"/>
              <w:rPr>
                <w:rFonts w:asciiTheme="majorBidi" w:hAnsiTheme="majorBidi" w:cstheme="majorBidi"/>
                <w:b/>
                <w:bCs/>
              </w:rPr>
            </w:pPr>
            <w:r w:rsidRPr="00E31083">
              <w:rPr>
                <w:rFonts w:asciiTheme="majorBidi" w:hAnsiTheme="majorBidi" w:cstheme="majorBidi"/>
                <w:b/>
                <w:bCs/>
              </w:rPr>
              <w:t xml:space="preserve">Results </w:t>
            </w:r>
          </w:p>
        </w:tc>
        <w:tc>
          <w:tcPr>
            <w:tcW w:w="1362" w:type="dxa"/>
          </w:tcPr>
          <w:p w:rsidR="000B5BD0" w:rsidRPr="00E31083" w:rsidRDefault="00747BDC" w:rsidP="00E31083">
            <w:pPr>
              <w:jc w:val="both"/>
              <w:rPr>
                <w:rFonts w:asciiTheme="majorBidi" w:hAnsiTheme="majorBidi" w:cstheme="majorBidi"/>
                <w:b/>
                <w:bCs/>
              </w:rPr>
            </w:pPr>
            <w:r w:rsidRPr="00E31083">
              <w:rPr>
                <w:rFonts w:asciiTheme="majorBidi" w:hAnsiTheme="majorBidi" w:cstheme="majorBidi"/>
                <w:b/>
                <w:bCs/>
              </w:rPr>
              <w:t>Eq. Var. assumed</w:t>
            </w:r>
          </w:p>
        </w:tc>
        <w:tc>
          <w:tcPr>
            <w:tcW w:w="779" w:type="dxa"/>
          </w:tcPr>
          <w:p w:rsidR="000B5BD0" w:rsidRPr="00E31083" w:rsidRDefault="00747BDC" w:rsidP="00E31083">
            <w:pPr>
              <w:jc w:val="both"/>
              <w:rPr>
                <w:rFonts w:asciiTheme="majorBidi" w:hAnsiTheme="majorBidi" w:cstheme="majorBidi"/>
              </w:rPr>
            </w:pPr>
            <w:r w:rsidRPr="00E31083">
              <w:rPr>
                <w:rFonts w:asciiTheme="majorBidi" w:hAnsiTheme="majorBidi" w:cstheme="majorBidi"/>
              </w:rPr>
              <w:t>12.325</w:t>
            </w:r>
          </w:p>
        </w:tc>
        <w:tc>
          <w:tcPr>
            <w:tcW w:w="675"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0.001</w:t>
            </w:r>
          </w:p>
        </w:tc>
        <w:tc>
          <w:tcPr>
            <w:tcW w:w="675"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6.373</w:t>
            </w:r>
          </w:p>
        </w:tc>
        <w:tc>
          <w:tcPr>
            <w:tcW w:w="675"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198</w:t>
            </w:r>
          </w:p>
        </w:tc>
        <w:tc>
          <w:tcPr>
            <w:tcW w:w="774"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0.000</w:t>
            </w:r>
          </w:p>
        </w:tc>
        <w:tc>
          <w:tcPr>
            <w:tcW w:w="884"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6.50620</w:t>
            </w:r>
          </w:p>
        </w:tc>
        <w:tc>
          <w:tcPr>
            <w:tcW w:w="921"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1.02094</w:t>
            </w:r>
          </w:p>
        </w:tc>
        <w:tc>
          <w:tcPr>
            <w:tcW w:w="884"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4.56524</w:t>
            </w:r>
          </w:p>
        </w:tc>
        <w:tc>
          <w:tcPr>
            <w:tcW w:w="884" w:type="dxa"/>
          </w:tcPr>
          <w:p w:rsidR="000B5BD0" w:rsidRPr="00E31083" w:rsidRDefault="000B5BD0" w:rsidP="00E31083">
            <w:pPr>
              <w:jc w:val="both"/>
              <w:rPr>
                <w:rFonts w:asciiTheme="majorBidi" w:hAnsiTheme="majorBidi" w:cstheme="majorBidi"/>
              </w:rPr>
            </w:pPr>
            <w:r w:rsidRPr="00E31083">
              <w:rPr>
                <w:rFonts w:asciiTheme="majorBidi" w:hAnsiTheme="majorBidi" w:cstheme="majorBidi"/>
              </w:rPr>
              <w:t>8.61126</w:t>
            </w:r>
          </w:p>
        </w:tc>
      </w:tr>
      <w:tr w:rsidR="00747BDC" w:rsidRPr="00E31083" w:rsidTr="00E31083">
        <w:trPr>
          <w:trHeight w:val="591"/>
        </w:trPr>
        <w:tc>
          <w:tcPr>
            <w:tcW w:w="855" w:type="dxa"/>
          </w:tcPr>
          <w:p w:rsidR="00747BDC" w:rsidRPr="00E31083" w:rsidRDefault="00747BDC" w:rsidP="00E31083">
            <w:pPr>
              <w:jc w:val="both"/>
              <w:rPr>
                <w:rFonts w:asciiTheme="majorBidi" w:hAnsiTheme="majorBidi" w:cstheme="majorBidi"/>
                <w:b/>
                <w:bCs/>
              </w:rPr>
            </w:pPr>
          </w:p>
        </w:tc>
        <w:tc>
          <w:tcPr>
            <w:tcW w:w="1362" w:type="dxa"/>
          </w:tcPr>
          <w:p w:rsidR="00747BDC" w:rsidRPr="00E31083" w:rsidRDefault="00747BDC" w:rsidP="00E31083">
            <w:pPr>
              <w:jc w:val="both"/>
              <w:rPr>
                <w:rFonts w:asciiTheme="majorBidi" w:hAnsiTheme="majorBidi" w:cstheme="majorBidi"/>
                <w:b/>
                <w:bCs/>
              </w:rPr>
            </w:pPr>
            <w:r w:rsidRPr="00E31083">
              <w:rPr>
                <w:rFonts w:asciiTheme="majorBidi" w:hAnsiTheme="majorBidi" w:cstheme="majorBidi"/>
                <w:b/>
                <w:bCs/>
              </w:rPr>
              <w:t>Eq. Var. not assumed</w:t>
            </w:r>
          </w:p>
        </w:tc>
        <w:tc>
          <w:tcPr>
            <w:tcW w:w="779" w:type="dxa"/>
          </w:tcPr>
          <w:p w:rsidR="00747BDC" w:rsidRPr="00E31083" w:rsidRDefault="00747BDC" w:rsidP="00E31083">
            <w:pPr>
              <w:jc w:val="both"/>
              <w:rPr>
                <w:rFonts w:asciiTheme="majorBidi" w:hAnsiTheme="majorBidi" w:cstheme="majorBidi"/>
              </w:rPr>
            </w:pPr>
          </w:p>
        </w:tc>
        <w:tc>
          <w:tcPr>
            <w:tcW w:w="675" w:type="dxa"/>
          </w:tcPr>
          <w:p w:rsidR="00747BDC" w:rsidRPr="00E31083" w:rsidRDefault="00747BDC" w:rsidP="00E31083">
            <w:pPr>
              <w:jc w:val="both"/>
              <w:rPr>
                <w:rFonts w:asciiTheme="majorBidi" w:hAnsiTheme="majorBidi" w:cstheme="majorBidi"/>
              </w:rPr>
            </w:pPr>
          </w:p>
        </w:tc>
        <w:tc>
          <w:tcPr>
            <w:tcW w:w="675"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6.373</w:t>
            </w:r>
          </w:p>
        </w:tc>
        <w:tc>
          <w:tcPr>
            <w:tcW w:w="675"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188.6</w:t>
            </w:r>
          </w:p>
        </w:tc>
        <w:tc>
          <w:tcPr>
            <w:tcW w:w="774"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0.000</w:t>
            </w:r>
          </w:p>
        </w:tc>
        <w:tc>
          <w:tcPr>
            <w:tcW w:w="884"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6.50620</w:t>
            </w:r>
          </w:p>
        </w:tc>
        <w:tc>
          <w:tcPr>
            <w:tcW w:w="921"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1.02094</w:t>
            </w:r>
          </w:p>
        </w:tc>
        <w:tc>
          <w:tcPr>
            <w:tcW w:w="884"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4.56123</w:t>
            </w:r>
          </w:p>
        </w:tc>
        <w:tc>
          <w:tcPr>
            <w:tcW w:w="884" w:type="dxa"/>
          </w:tcPr>
          <w:p w:rsidR="00747BDC" w:rsidRPr="00E31083" w:rsidRDefault="00747BDC" w:rsidP="00E31083">
            <w:pPr>
              <w:jc w:val="both"/>
              <w:rPr>
                <w:rFonts w:asciiTheme="majorBidi" w:hAnsiTheme="majorBidi" w:cstheme="majorBidi"/>
              </w:rPr>
            </w:pPr>
            <w:r w:rsidRPr="00E31083">
              <w:rPr>
                <w:rFonts w:asciiTheme="majorBidi" w:hAnsiTheme="majorBidi" w:cstheme="majorBidi"/>
              </w:rPr>
              <w:t>8.62548</w:t>
            </w:r>
          </w:p>
        </w:tc>
      </w:tr>
    </w:tbl>
    <w:p w:rsidR="000B5BD0" w:rsidRPr="001D2D0B" w:rsidRDefault="000B5BD0" w:rsidP="001D2D0B">
      <w:pPr>
        <w:spacing w:after="0" w:line="240" w:lineRule="auto"/>
        <w:jc w:val="both"/>
        <w:rPr>
          <w:rFonts w:asciiTheme="majorBidi" w:hAnsiTheme="majorBidi" w:cstheme="majorBidi"/>
          <w:sz w:val="24"/>
          <w:szCs w:val="24"/>
        </w:rPr>
      </w:pPr>
    </w:p>
    <w:p w:rsidR="00747BDC" w:rsidRDefault="00747BDC"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The results in Table 2 indicate</w:t>
      </w:r>
      <w:r w:rsidR="004F24C4" w:rsidRPr="001D2D0B">
        <w:rPr>
          <w:rFonts w:asciiTheme="majorBidi" w:hAnsiTheme="majorBidi" w:cstheme="majorBidi"/>
          <w:sz w:val="24"/>
          <w:szCs w:val="24"/>
        </w:rPr>
        <w:t xml:space="preserve"> that the F-value is 12.325, and the associated p-value is 0.001. This suggests that there is a significant difference in the variances between the two groups (assuming equal variances). The results denote that the t-value is 6.373, the degrees of freedom are 198, and the associated p-value is 0.000 (assuming equal variances). This suggests that there is a significant difference in the means between the two groups. The mean difference is 6.50620, and the standard error of the mean difference is 1.02094. The 95% confidence interval for the mean difference ranges from 4.56524 to 8.61126. Therefore the experimental group means are statistically significantly different.</w:t>
      </w:r>
    </w:p>
    <w:p w:rsidR="001D2D0B" w:rsidRPr="001D2D0B" w:rsidRDefault="001D2D0B" w:rsidP="001D2D0B">
      <w:pPr>
        <w:spacing w:after="0" w:line="240" w:lineRule="auto"/>
        <w:jc w:val="both"/>
        <w:rPr>
          <w:rFonts w:asciiTheme="majorBidi" w:hAnsiTheme="majorBidi" w:cstheme="majorBidi"/>
          <w:sz w:val="24"/>
          <w:szCs w:val="24"/>
        </w:rPr>
      </w:pPr>
    </w:p>
    <w:p w:rsidR="009248B0" w:rsidRPr="001D2D0B" w:rsidRDefault="009248B0" w:rsidP="001D2D0B">
      <w:pPr>
        <w:spacing w:after="0" w:line="240" w:lineRule="auto"/>
        <w:jc w:val="both"/>
        <w:rPr>
          <w:rFonts w:asciiTheme="majorBidi" w:hAnsiTheme="majorBidi" w:cstheme="majorBidi"/>
          <w:b/>
          <w:bCs/>
          <w:sz w:val="24"/>
          <w:szCs w:val="24"/>
        </w:rPr>
      </w:pPr>
      <w:r w:rsidRPr="001D2D0B">
        <w:rPr>
          <w:rFonts w:asciiTheme="majorBidi" w:hAnsiTheme="majorBidi" w:cstheme="majorBidi"/>
          <w:b/>
          <w:bCs/>
          <w:sz w:val="24"/>
          <w:szCs w:val="24"/>
        </w:rPr>
        <w:t>Learners’ Attitudes</w:t>
      </w:r>
    </w:p>
    <w:p w:rsidR="008850C6" w:rsidRPr="001D2D0B" w:rsidRDefault="00BD6B86"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To find out the relationship between the learners and ELSA Speak application</w:t>
      </w:r>
      <w:r w:rsidR="00EA04EF" w:rsidRPr="001D2D0B">
        <w:rPr>
          <w:rFonts w:asciiTheme="majorBidi" w:hAnsiTheme="majorBidi" w:cstheme="majorBidi"/>
          <w:sz w:val="24"/>
          <w:szCs w:val="24"/>
        </w:rPr>
        <w:t xml:space="preserve">, the researcher conducted semi-constructed interviews with experimental group. </w:t>
      </w:r>
      <w:r w:rsidR="00397476" w:rsidRPr="001D2D0B">
        <w:rPr>
          <w:rFonts w:asciiTheme="majorBidi" w:hAnsiTheme="majorBidi" w:cstheme="majorBidi"/>
          <w:sz w:val="24"/>
          <w:szCs w:val="24"/>
        </w:rPr>
        <w:t xml:space="preserve">The learners’ attitudes were categorized under more </w:t>
      </w:r>
      <w:r w:rsidR="008850C6" w:rsidRPr="001D2D0B">
        <w:rPr>
          <w:rFonts w:asciiTheme="majorBidi" w:hAnsiTheme="majorBidi" w:cstheme="majorBidi"/>
          <w:sz w:val="24"/>
          <w:szCs w:val="24"/>
        </w:rPr>
        <w:t xml:space="preserve">opportunities to learn and areas of improvements. </w:t>
      </w:r>
    </w:p>
    <w:p w:rsidR="001D2D0B" w:rsidRDefault="001D2D0B" w:rsidP="001D2D0B">
      <w:pPr>
        <w:spacing w:after="0" w:line="240" w:lineRule="auto"/>
        <w:jc w:val="both"/>
        <w:rPr>
          <w:rFonts w:asciiTheme="majorBidi" w:hAnsiTheme="majorBidi" w:cstheme="majorBidi"/>
          <w:sz w:val="24"/>
          <w:szCs w:val="24"/>
        </w:rPr>
      </w:pPr>
    </w:p>
    <w:p w:rsidR="006D2BDD" w:rsidRPr="001D2D0B" w:rsidRDefault="00184BFD"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classroom environment affect the learners learning process. More learning opportunities explore wide English learners in Arab countries such as Omani learners who learn in big </w:t>
      </w:r>
      <w:r w:rsidRPr="001D2D0B">
        <w:rPr>
          <w:rFonts w:asciiTheme="majorBidi" w:hAnsiTheme="majorBidi" w:cstheme="majorBidi"/>
          <w:sz w:val="24"/>
          <w:szCs w:val="24"/>
        </w:rPr>
        <w:lastRenderedPageBreak/>
        <w:t xml:space="preserve">classrooms. The big size of classrooms which contains big number of learners affect the learning feedback from the teacher to the learners.  Learners rarely get sufficient feedback from their teachers. Therefore, IA learning is a big chance to change this environment and focus and give the learners more opportunities to learn the second language. </w:t>
      </w:r>
      <w:r w:rsidR="004903C0" w:rsidRPr="001D2D0B">
        <w:rPr>
          <w:rFonts w:asciiTheme="majorBidi" w:hAnsiTheme="majorBidi" w:cstheme="majorBidi"/>
          <w:sz w:val="24"/>
          <w:szCs w:val="24"/>
        </w:rPr>
        <w:t xml:space="preserve">One of the students mentioned that he often doubted her pronunciation, so she could try several times and the application checked it directly. Many other learners stated that this was their first chance to use applications to learn a skill and they found it helpful and interesting. They could practice and improve their pronunciation several times. Another student stated that he was very happy using this application because it is available all days and nights without limitations. </w:t>
      </w:r>
      <w:r w:rsidR="00E05AFC" w:rsidRPr="001D2D0B">
        <w:rPr>
          <w:rFonts w:asciiTheme="majorBidi" w:hAnsiTheme="majorBidi" w:cstheme="majorBidi"/>
          <w:sz w:val="24"/>
          <w:szCs w:val="24"/>
        </w:rPr>
        <w:t>On the other hand, o</w:t>
      </w:r>
      <w:r w:rsidR="004903C0" w:rsidRPr="001D2D0B">
        <w:rPr>
          <w:rFonts w:asciiTheme="majorBidi" w:hAnsiTheme="majorBidi" w:cstheme="majorBidi"/>
          <w:sz w:val="24"/>
          <w:szCs w:val="24"/>
        </w:rPr>
        <w:t xml:space="preserve">ne female student reported that her shyness was the biggest obstacle of saying something wrong in the classroom in front of the students. She added that ELSA Speak is my best teacher now because I am not afraid of making mistakes </w:t>
      </w:r>
      <w:r w:rsidR="00806679" w:rsidRPr="001D2D0B">
        <w:rPr>
          <w:rFonts w:asciiTheme="majorBidi" w:hAnsiTheme="majorBidi" w:cstheme="majorBidi"/>
          <w:sz w:val="24"/>
          <w:szCs w:val="24"/>
        </w:rPr>
        <w:t xml:space="preserve">during my learning. Other learners showed their highly satisfaction because they see themselves as mobile addicted and cannot be separate from their phones, so they could spent more time on </w:t>
      </w:r>
      <w:r w:rsidR="00E05AFC" w:rsidRPr="001D2D0B">
        <w:rPr>
          <w:rFonts w:asciiTheme="majorBidi" w:hAnsiTheme="majorBidi" w:cstheme="majorBidi"/>
          <w:sz w:val="24"/>
          <w:szCs w:val="24"/>
        </w:rPr>
        <w:t>learning</w:t>
      </w:r>
      <w:r w:rsidR="00806679" w:rsidRPr="001D2D0B">
        <w:rPr>
          <w:rFonts w:asciiTheme="majorBidi" w:hAnsiTheme="majorBidi" w:cstheme="majorBidi"/>
          <w:sz w:val="24"/>
          <w:szCs w:val="24"/>
        </w:rPr>
        <w:t xml:space="preserve"> </w:t>
      </w:r>
      <w:r w:rsidR="00E05AFC" w:rsidRPr="001D2D0B">
        <w:rPr>
          <w:rFonts w:asciiTheme="majorBidi" w:hAnsiTheme="majorBidi" w:cstheme="majorBidi"/>
          <w:sz w:val="24"/>
          <w:szCs w:val="24"/>
        </w:rPr>
        <w:t xml:space="preserve">English </w:t>
      </w:r>
      <w:r w:rsidR="00806679" w:rsidRPr="001D2D0B">
        <w:rPr>
          <w:rFonts w:asciiTheme="majorBidi" w:hAnsiTheme="majorBidi" w:cstheme="majorBidi"/>
          <w:sz w:val="24"/>
          <w:szCs w:val="24"/>
        </w:rPr>
        <w:t xml:space="preserve">using their mobile phones. </w:t>
      </w:r>
    </w:p>
    <w:p w:rsidR="001D2D0B" w:rsidRDefault="001D2D0B" w:rsidP="001D2D0B">
      <w:pPr>
        <w:spacing w:after="0" w:line="240" w:lineRule="auto"/>
        <w:jc w:val="both"/>
        <w:rPr>
          <w:rFonts w:asciiTheme="majorBidi" w:hAnsiTheme="majorBidi" w:cstheme="majorBidi"/>
          <w:sz w:val="24"/>
          <w:szCs w:val="24"/>
        </w:rPr>
      </w:pPr>
    </w:p>
    <w:p w:rsidR="00E05AFC" w:rsidRPr="001D2D0B" w:rsidRDefault="00E05AFC"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Some minor matters were raised by the learners related to the usage of the application such as of what a learner mentioned that he tried to record the sentences many times but the recording button was not active so he left the recording to another time. Another mentioned that if any noise was heard during the recording, the results came negatively. </w:t>
      </w:r>
    </w:p>
    <w:p w:rsidR="001D2D0B" w:rsidRDefault="001D2D0B" w:rsidP="001D2D0B">
      <w:pPr>
        <w:spacing w:after="0" w:line="240" w:lineRule="auto"/>
        <w:jc w:val="both"/>
        <w:rPr>
          <w:rFonts w:asciiTheme="majorBidi" w:hAnsiTheme="majorBidi" w:cstheme="majorBidi"/>
          <w:sz w:val="24"/>
          <w:szCs w:val="24"/>
        </w:rPr>
      </w:pPr>
    </w:p>
    <w:p w:rsidR="00E05AFC" w:rsidRPr="001D2D0B" w:rsidRDefault="00E05AFC"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An interesting point mentioned by all interviewed learners was the easiness of using the application and its features due to the simple instructions. They felt that day after day they became more familiar with the application</w:t>
      </w:r>
      <w:r w:rsidR="007C2753" w:rsidRPr="001D2D0B">
        <w:rPr>
          <w:rFonts w:asciiTheme="majorBidi" w:hAnsiTheme="majorBidi" w:cstheme="majorBidi"/>
          <w:sz w:val="24"/>
          <w:szCs w:val="24"/>
        </w:rPr>
        <w:t xml:space="preserve">. Using the application to practice and improve the pronunciation is useful and helpful for all learners </w:t>
      </w:r>
      <w:r w:rsidR="00561902" w:rsidRPr="001D2D0B">
        <w:rPr>
          <w:rFonts w:asciiTheme="majorBidi" w:hAnsiTheme="majorBidi" w:cstheme="majorBidi"/>
          <w:sz w:val="24"/>
          <w:szCs w:val="24"/>
        </w:rPr>
        <w:t>at</w:t>
      </w:r>
      <w:r w:rsidR="007C2753" w:rsidRPr="001D2D0B">
        <w:rPr>
          <w:rFonts w:asciiTheme="majorBidi" w:hAnsiTheme="majorBidi" w:cstheme="majorBidi"/>
          <w:sz w:val="24"/>
          <w:szCs w:val="24"/>
        </w:rPr>
        <w:t xml:space="preserve"> all levels. </w:t>
      </w:r>
      <w:r w:rsidRPr="001D2D0B">
        <w:rPr>
          <w:rFonts w:asciiTheme="majorBidi" w:hAnsiTheme="majorBidi" w:cstheme="majorBidi"/>
          <w:sz w:val="24"/>
          <w:szCs w:val="24"/>
        </w:rPr>
        <w:t xml:space="preserve"> </w:t>
      </w:r>
    </w:p>
    <w:p w:rsidR="001D2D0B" w:rsidRDefault="001D2D0B" w:rsidP="001D2D0B">
      <w:pPr>
        <w:spacing w:after="0" w:line="240" w:lineRule="auto"/>
        <w:jc w:val="both"/>
        <w:rPr>
          <w:rFonts w:asciiTheme="majorBidi" w:hAnsiTheme="majorBidi" w:cstheme="majorBidi"/>
          <w:b/>
          <w:bCs/>
          <w:sz w:val="24"/>
          <w:szCs w:val="24"/>
        </w:rPr>
      </w:pPr>
    </w:p>
    <w:p w:rsidR="007C2753" w:rsidRPr="001D2D0B" w:rsidRDefault="007C2753" w:rsidP="001D2D0B">
      <w:pPr>
        <w:spacing w:after="0" w:line="240" w:lineRule="auto"/>
        <w:jc w:val="both"/>
        <w:rPr>
          <w:rFonts w:asciiTheme="majorBidi" w:hAnsiTheme="majorBidi" w:cstheme="majorBidi"/>
          <w:b/>
          <w:bCs/>
          <w:sz w:val="24"/>
          <w:szCs w:val="24"/>
        </w:rPr>
      </w:pPr>
      <w:r w:rsidRPr="001D2D0B">
        <w:rPr>
          <w:rFonts w:asciiTheme="majorBidi" w:hAnsiTheme="majorBidi" w:cstheme="majorBidi"/>
          <w:b/>
          <w:bCs/>
          <w:sz w:val="24"/>
          <w:szCs w:val="24"/>
        </w:rPr>
        <w:t>Discussion</w:t>
      </w:r>
    </w:p>
    <w:p w:rsidR="001D2D0B" w:rsidRDefault="00D9080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analyzed data showed that both control and experimental groups have significantly different results on the competence of the students. Two factors </w:t>
      </w:r>
      <w:r w:rsidR="0006103D" w:rsidRPr="001D2D0B">
        <w:rPr>
          <w:rFonts w:asciiTheme="majorBidi" w:hAnsiTheme="majorBidi" w:cstheme="majorBidi"/>
          <w:sz w:val="24"/>
          <w:szCs w:val="24"/>
        </w:rPr>
        <w:t xml:space="preserve">of learning by using ELSA Speak </w:t>
      </w:r>
      <w:r w:rsidRPr="001D2D0B">
        <w:rPr>
          <w:rFonts w:asciiTheme="majorBidi" w:hAnsiTheme="majorBidi" w:cstheme="majorBidi"/>
          <w:sz w:val="24"/>
          <w:szCs w:val="24"/>
        </w:rPr>
        <w:t xml:space="preserve">can be mentioned </w:t>
      </w:r>
      <w:r w:rsidR="00E8436D" w:rsidRPr="001D2D0B">
        <w:rPr>
          <w:rFonts w:asciiTheme="majorBidi" w:hAnsiTheme="majorBidi" w:cstheme="majorBidi"/>
          <w:sz w:val="24"/>
          <w:szCs w:val="24"/>
        </w:rPr>
        <w:t xml:space="preserve">to be considered </w:t>
      </w:r>
      <w:r w:rsidRPr="001D2D0B">
        <w:rPr>
          <w:rFonts w:asciiTheme="majorBidi" w:hAnsiTheme="majorBidi" w:cstheme="majorBidi"/>
          <w:sz w:val="24"/>
          <w:szCs w:val="24"/>
        </w:rPr>
        <w:t xml:space="preserve">as </w:t>
      </w:r>
      <w:r w:rsidR="0006103D" w:rsidRPr="001D2D0B">
        <w:rPr>
          <w:rFonts w:asciiTheme="majorBidi" w:hAnsiTheme="majorBidi" w:cstheme="majorBidi"/>
          <w:sz w:val="24"/>
          <w:szCs w:val="24"/>
        </w:rPr>
        <w:t xml:space="preserve">the contribution of the learners’ competence in this study. These factors are supporting learning environment and reducing anxiety. It can be also mentioned that </w:t>
      </w:r>
      <w:r w:rsidR="00E8436D" w:rsidRPr="001D2D0B">
        <w:rPr>
          <w:rFonts w:asciiTheme="majorBidi" w:hAnsiTheme="majorBidi" w:cstheme="majorBidi"/>
          <w:sz w:val="24"/>
          <w:szCs w:val="24"/>
        </w:rPr>
        <w:t>more opportunities in learning can be gained when the artificial intelligent could provide a supportive environment to be focused.</w:t>
      </w:r>
      <w:r w:rsidR="00057B5F" w:rsidRPr="001D2D0B">
        <w:rPr>
          <w:rFonts w:asciiTheme="majorBidi" w:hAnsiTheme="majorBidi" w:cstheme="majorBidi"/>
          <w:sz w:val="24"/>
          <w:szCs w:val="24"/>
        </w:rPr>
        <w:t xml:space="preserve"> It al</w:t>
      </w:r>
      <w:r w:rsidR="00901ED4" w:rsidRPr="001D2D0B">
        <w:rPr>
          <w:rFonts w:asciiTheme="majorBidi" w:hAnsiTheme="majorBidi" w:cstheme="majorBidi"/>
          <w:sz w:val="24"/>
          <w:szCs w:val="24"/>
        </w:rPr>
        <w:t xml:space="preserve">igns with </w:t>
      </w:r>
      <w:proofErr w:type="spellStart"/>
      <w:r w:rsidR="006E1699" w:rsidRPr="001D2D0B">
        <w:rPr>
          <w:rFonts w:asciiTheme="majorBidi" w:hAnsiTheme="majorBidi" w:cstheme="majorBidi"/>
          <w:sz w:val="24"/>
          <w:szCs w:val="24"/>
        </w:rPr>
        <w:t>Citrawati</w:t>
      </w:r>
      <w:proofErr w:type="spellEnd"/>
      <w:r w:rsidR="006E1699" w:rsidRPr="001D2D0B">
        <w:rPr>
          <w:rFonts w:asciiTheme="majorBidi" w:hAnsiTheme="majorBidi" w:cstheme="majorBidi"/>
          <w:sz w:val="24"/>
          <w:szCs w:val="24"/>
        </w:rPr>
        <w:t xml:space="preserve">, </w:t>
      </w:r>
      <w:proofErr w:type="gramStart"/>
      <w:r w:rsidR="006E1699" w:rsidRPr="001D2D0B">
        <w:rPr>
          <w:rFonts w:asciiTheme="majorBidi" w:hAnsiTheme="majorBidi" w:cstheme="majorBidi"/>
          <w:sz w:val="24"/>
          <w:szCs w:val="24"/>
        </w:rPr>
        <w:t>et</w:t>
      </w:r>
      <w:proofErr w:type="gramEnd"/>
      <w:r w:rsidR="006E1699" w:rsidRPr="001D2D0B">
        <w:rPr>
          <w:rFonts w:asciiTheme="majorBidi" w:hAnsiTheme="majorBidi" w:cstheme="majorBidi"/>
          <w:sz w:val="24"/>
          <w:szCs w:val="24"/>
        </w:rPr>
        <w:t>. al (2021)</w:t>
      </w:r>
      <w:r w:rsidR="00A30393">
        <w:rPr>
          <w:rFonts w:asciiTheme="majorBidi" w:hAnsiTheme="majorBidi" w:cstheme="majorBidi"/>
          <w:sz w:val="24"/>
          <w:szCs w:val="24"/>
        </w:rPr>
        <w:t xml:space="preserve">, </w:t>
      </w:r>
      <w:proofErr w:type="spellStart"/>
      <w:r w:rsidR="00A30393">
        <w:rPr>
          <w:rFonts w:asciiTheme="majorBidi" w:hAnsiTheme="majorBidi" w:cstheme="majorBidi"/>
          <w:sz w:val="24"/>
          <w:szCs w:val="24"/>
        </w:rPr>
        <w:t>Husein</w:t>
      </w:r>
      <w:proofErr w:type="spellEnd"/>
      <w:r w:rsidR="00A30393">
        <w:rPr>
          <w:rFonts w:asciiTheme="majorBidi" w:hAnsiTheme="majorBidi" w:cstheme="majorBidi"/>
          <w:sz w:val="24"/>
          <w:szCs w:val="24"/>
        </w:rPr>
        <w:t xml:space="preserve"> (2021)</w:t>
      </w:r>
      <w:r w:rsidR="006E1699" w:rsidRPr="001D2D0B">
        <w:rPr>
          <w:rFonts w:asciiTheme="majorBidi" w:hAnsiTheme="majorBidi" w:cstheme="majorBidi"/>
          <w:sz w:val="24"/>
          <w:szCs w:val="24"/>
        </w:rPr>
        <w:t xml:space="preserve"> </w:t>
      </w:r>
      <w:r w:rsidR="0097202D">
        <w:rPr>
          <w:rFonts w:asciiTheme="majorBidi" w:hAnsiTheme="majorBidi" w:cstheme="majorBidi"/>
          <w:sz w:val="24"/>
          <w:szCs w:val="24"/>
        </w:rPr>
        <w:t xml:space="preserve">and </w:t>
      </w:r>
      <w:proofErr w:type="spellStart"/>
      <w:r w:rsidR="0097202D">
        <w:rPr>
          <w:rFonts w:asciiTheme="majorBidi" w:hAnsiTheme="majorBidi" w:cstheme="majorBidi"/>
          <w:sz w:val="24"/>
          <w:szCs w:val="24"/>
        </w:rPr>
        <w:t>Bashori</w:t>
      </w:r>
      <w:proofErr w:type="spellEnd"/>
      <w:r w:rsidR="0097202D">
        <w:rPr>
          <w:rFonts w:asciiTheme="majorBidi" w:hAnsiTheme="majorBidi" w:cstheme="majorBidi"/>
          <w:sz w:val="24"/>
          <w:szCs w:val="24"/>
        </w:rPr>
        <w:t xml:space="preserve"> (2020) </w:t>
      </w:r>
      <w:r w:rsidR="00901ED4" w:rsidRPr="001D2D0B">
        <w:rPr>
          <w:rFonts w:asciiTheme="majorBidi" w:hAnsiTheme="majorBidi" w:cstheme="majorBidi"/>
          <w:sz w:val="24"/>
          <w:szCs w:val="24"/>
        </w:rPr>
        <w:t>that an SNS environment could encourage students to practice their English skills</w:t>
      </w:r>
      <w:r w:rsidR="006E6945" w:rsidRPr="001D2D0B">
        <w:rPr>
          <w:rFonts w:asciiTheme="majorBidi" w:hAnsiTheme="majorBidi" w:cstheme="majorBidi"/>
          <w:sz w:val="24"/>
          <w:szCs w:val="24"/>
        </w:rPr>
        <w:t xml:space="preserve"> because the use of social networking platforms creates an online space or community where students can interact and communicate with each other in English.</w:t>
      </w:r>
      <w:r w:rsidR="00901ED4" w:rsidRPr="001D2D0B">
        <w:rPr>
          <w:rFonts w:asciiTheme="majorBidi" w:hAnsiTheme="majorBidi" w:cstheme="majorBidi"/>
          <w:sz w:val="24"/>
          <w:szCs w:val="24"/>
        </w:rPr>
        <w:t xml:space="preserve"> The learners who moved forward to the next course were driven by self-motivation.</w:t>
      </w:r>
    </w:p>
    <w:p w:rsidR="00D90800" w:rsidRPr="001D2D0B" w:rsidRDefault="00901ED4"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 </w:t>
      </w:r>
    </w:p>
    <w:p w:rsidR="001D2D0B" w:rsidRDefault="00497FF0"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Enhancing collaborative learning is possible through the utilization of ELSA Speak and other artificial intelligence-driven educational tools. Interestingly, this discovery aligns with the research conducted by </w:t>
      </w:r>
      <w:proofErr w:type="spellStart"/>
      <w:r w:rsidR="00102DAF" w:rsidRPr="001D2D0B">
        <w:rPr>
          <w:rFonts w:asciiTheme="majorBidi" w:hAnsiTheme="majorBidi" w:cstheme="majorBidi"/>
          <w:sz w:val="24"/>
          <w:szCs w:val="24"/>
        </w:rPr>
        <w:t>Bashori</w:t>
      </w:r>
      <w:proofErr w:type="spellEnd"/>
      <w:r w:rsidR="00102DAF" w:rsidRPr="001D2D0B">
        <w:rPr>
          <w:rFonts w:asciiTheme="majorBidi" w:hAnsiTheme="majorBidi" w:cstheme="majorBidi"/>
          <w:sz w:val="24"/>
          <w:szCs w:val="24"/>
        </w:rPr>
        <w:t xml:space="preserve"> (2020)</w:t>
      </w:r>
      <w:r w:rsidRPr="001D2D0B">
        <w:rPr>
          <w:rFonts w:asciiTheme="majorBidi" w:hAnsiTheme="majorBidi" w:cstheme="majorBidi"/>
          <w:sz w:val="24"/>
          <w:szCs w:val="24"/>
        </w:rPr>
        <w:t>, which highlighted the potential for significant improvement in communication skills through various contemporary websites. One crucial aspect of integrating artificial intelligence into education is that learners are no longer confined to physical classrooms, providing students with the flexibility to foster independent learning</w:t>
      </w:r>
      <w:r w:rsidR="0097202D">
        <w:rPr>
          <w:rFonts w:asciiTheme="majorBidi" w:hAnsiTheme="majorBidi" w:cstheme="majorBidi"/>
          <w:sz w:val="24"/>
          <w:szCs w:val="24"/>
        </w:rPr>
        <w:t xml:space="preserve"> (</w:t>
      </w:r>
      <w:proofErr w:type="spellStart"/>
      <w:r w:rsidR="0097202D">
        <w:rPr>
          <w:rFonts w:asciiTheme="majorBidi" w:hAnsiTheme="majorBidi" w:cstheme="majorBidi"/>
          <w:sz w:val="24"/>
          <w:szCs w:val="24"/>
        </w:rPr>
        <w:t>Almanhaj</w:t>
      </w:r>
      <w:proofErr w:type="spellEnd"/>
      <w:r w:rsidR="0097202D">
        <w:rPr>
          <w:rFonts w:asciiTheme="majorBidi" w:hAnsiTheme="majorBidi" w:cstheme="majorBidi"/>
          <w:sz w:val="24"/>
          <w:szCs w:val="24"/>
        </w:rPr>
        <w:t>, 2022)</w:t>
      </w:r>
      <w:r w:rsidRPr="001D2D0B">
        <w:rPr>
          <w:rFonts w:asciiTheme="majorBidi" w:hAnsiTheme="majorBidi" w:cstheme="majorBidi"/>
          <w:sz w:val="24"/>
          <w:szCs w:val="24"/>
        </w:rPr>
        <w:t>.</w:t>
      </w:r>
    </w:p>
    <w:p w:rsidR="00497FF0" w:rsidRPr="001D2D0B" w:rsidRDefault="003417D4"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 </w:t>
      </w:r>
    </w:p>
    <w:p w:rsidR="00B3505C" w:rsidRPr="001D2D0B" w:rsidRDefault="00B3505C" w:rsidP="0097202D">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findings of this study demonstrate the feasibility of implementing artificial intelligence-based mobile learning for autonomous learning, supported by </w:t>
      </w:r>
      <w:proofErr w:type="spellStart"/>
      <w:r w:rsidR="0097202D">
        <w:rPr>
          <w:rFonts w:asciiTheme="majorBidi" w:hAnsiTheme="majorBidi" w:cstheme="majorBidi"/>
          <w:sz w:val="24"/>
          <w:szCs w:val="24"/>
        </w:rPr>
        <w:t>Biqiri</w:t>
      </w:r>
      <w:proofErr w:type="spellEnd"/>
      <w:r w:rsidR="0097202D">
        <w:rPr>
          <w:rFonts w:asciiTheme="majorBidi" w:hAnsiTheme="majorBidi" w:cstheme="majorBidi"/>
          <w:sz w:val="24"/>
          <w:szCs w:val="24"/>
        </w:rPr>
        <w:t xml:space="preserve"> et al. (2010</w:t>
      </w:r>
      <w:r w:rsidRPr="001D2D0B">
        <w:rPr>
          <w:rFonts w:asciiTheme="majorBidi" w:hAnsiTheme="majorBidi" w:cstheme="majorBidi"/>
          <w:sz w:val="24"/>
          <w:szCs w:val="24"/>
        </w:rPr>
        <w:t>)</w:t>
      </w:r>
      <w:r w:rsidR="0097202D">
        <w:rPr>
          <w:rFonts w:asciiTheme="majorBidi" w:hAnsiTheme="majorBidi" w:cstheme="majorBidi"/>
          <w:sz w:val="24"/>
          <w:szCs w:val="24"/>
        </w:rPr>
        <w:t xml:space="preserve"> and Al-Shallakh (2022)</w:t>
      </w:r>
      <w:r w:rsidRPr="001D2D0B">
        <w:rPr>
          <w:rFonts w:asciiTheme="majorBidi" w:hAnsiTheme="majorBidi" w:cstheme="majorBidi"/>
          <w:sz w:val="24"/>
          <w:szCs w:val="24"/>
        </w:rPr>
        <w:t xml:space="preserve">, </w:t>
      </w:r>
      <w:r w:rsidRPr="001D2D0B">
        <w:rPr>
          <w:rFonts w:asciiTheme="majorBidi" w:hAnsiTheme="majorBidi" w:cstheme="majorBidi"/>
          <w:sz w:val="24"/>
          <w:szCs w:val="24"/>
        </w:rPr>
        <w:lastRenderedPageBreak/>
        <w:t xml:space="preserve">who emphasized the role of smartphones in developing learners' autonomy and integrating technology into language learning. Furthermore, </w:t>
      </w:r>
      <w:proofErr w:type="spellStart"/>
      <w:r w:rsidR="0097202D" w:rsidRPr="00BA4258">
        <w:rPr>
          <w:rFonts w:asciiTheme="majorBidi" w:hAnsiTheme="majorBidi" w:cstheme="majorBidi"/>
          <w:sz w:val="24"/>
          <w:szCs w:val="24"/>
        </w:rPr>
        <w:t>Fazlollahtab</w:t>
      </w:r>
      <w:r w:rsidR="0097202D">
        <w:rPr>
          <w:rFonts w:asciiTheme="majorBidi" w:hAnsiTheme="majorBidi" w:cstheme="majorBidi"/>
          <w:sz w:val="24"/>
          <w:szCs w:val="24"/>
        </w:rPr>
        <w:t>ar</w:t>
      </w:r>
      <w:proofErr w:type="spellEnd"/>
      <w:r w:rsidR="0097202D">
        <w:rPr>
          <w:rFonts w:asciiTheme="majorBidi" w:hAnsiTheme="majorBidi" w:cstheme="majorBidi"/>
          <w:sz w:val="24"/>
          <w:szCs w:val="24"/>
        </w:rPr>
        <w:t xml:space="preserve"> &amp; </w:t>
      </w:r>
      <w:proofErr w:type="spellStart"/>
      <w:r w:rsidR="0097202D">
        <w:rPr>
          <w:rFonts w:asciiTheme="majorBidi" w:hAnsiTheme="majorBidi" w:cstheme="majorBidi"/>
          <w:sz w:val="24"/>
          <w:szCs w:val="24"/>
        </w:rPr>
        <w:t>Muhammadzadeh</w:t>
      </w:r>
      <w:proofErr w:type="spellEnd"/>
      <w:r w:rsidR="0097202D" w:rsidRPr="00BA4258">
        <w:rPr>
          <w:rFonts w:asciiTheme="majorBidi" w:hAnsiTheme="majorBidi" w:cstheme="majorBidi"/>
          <w:sz w:val="24"/>
          <w:szCs w:val="24"/>
        </w:rPr>
        <w:t xml:space="preserve"> </w:t>
      </w:r>
      <w:r w:rsidR="0097202D">
        <w:rPr>
          <w:rFonts w:asciiTheme="majorBidi" w:hAnsiTheme="majorBidi" w:cstheme="majorBidi"/>
          <w:sz w:val="24"/>
          <w:szCs w:val="24"/>
        </w:rPr>
        <w:t>(</w:t>
      </w:r>
      <w:r w:rsidR="0097202D" w:rsidRPr="00BA4258">
        <w:rPr>
          <w:rFonts w:asciiTheme="majorBidi" w:hAnsiTheme="majorBidi" w:cstheme="majorBidi"/>
          <w:sz w:val="24"/>
          <w:szCs w:val="24"/>
        </w:rPr>
        <w:t>2012</w:t>
      </w:r>
      <w:r w:rsidR="0097202D">
        <w:rPr>
          <w:rFonts w:asciiTheme="majorBidi" w:hAnsiTheme="majorBidi" w:cstheme="majorBidi"/>
          <w:sz w:val="24"/>
          <w:szCs w:val="24"/>
        </w:rPr>
        <w:t xml:space="preserve">) </w:t>
      </w:r>
      <w:r w:rsidRPr="001D2D0B">
        <w:rPr>
          <w:rFonts w:asciiTheme="majorBidi" w:hAnsiTheme="majorBidi" w:cstheme="majorBidi"/>
          <w:sz w:val="24"/>
          <w:szCs w:val="24"/>
        </w:rPr>
        <w:t xml:space="preserve">highlighted the impact of widespread mobile device usage on teaching and learning, creating versatile environments where learners can study and practice anytime, anywhere. </w:t>
      </w:r>
      <w:r w:rsidR="0097202D">
        <w:rPr>
          <w:rFonts w:asciiTheme="majorBidi" w:hAnsiTheme="majorBidi" w:cstheme="majorBidi"/>
          <w:sz w:val="24"/>
          <w:szCs w:val="24"/>
        </w:rPr>
        <w:t xml:space="preserve">Li &amp; </w:t>
      </w:r>
      <w:proofErr w:type="gramStart"/>
      <w:r w:rsidR="0097202D">
        <w:rPr>
          <w:rFonts w:asciiTheme="majorBidi" w:hAnsiTheme="majorBidi" w:cstheme="majorBidi"/>
          <w:sz w:val="24"/>
          <w:szCs w:val="24"/>
        </w:rPr>
        <w:t>Lan</w:t>
      </w:r>
      <w:proofErr w:type="gramEnd"/>
      <w:r w:rsidR="0097202D">
        <w:rPr>
          <w:rFonts w:asciiTheme="majorBidi" w:hAnsiTheme="majorBidi" w:cstheme="majorBidi"/>
          <w:sz w:val="24"/>
          <w:szCs w:val="24"/>
        </w:rPr>
        <w:t xml:space="preserve"> (</w:t>
      </w:r>
      <w:r w:rsidR="0097202D" w:rsidRPr="001D2D0B">
        <w:rPr>
          <w:rFonts w:asciiTheme="majorBidi" w:hAnsiTheme="majorBidi" w:cstheme="majorBidi"/>
          <w:sz w:val="24"/>
          <w:szCs w:val="24"/>
        </w:rPr>
        <w:t>2022</w:t>
      </w:r>
      <w:r w:rsidRPr="001D2D0B">
        <w:rPr>
          <w:rFonts w:asciiTheme="majorBidi" w:hAnsiTheme="majorBidi" w:cstheme="majorBidi"/>
          <w:sz w:val="24"/>
          <w:szCs w:val="24"/>
        </w:rPr>
        <w:t xml:space="preserve">) also discussed how AI and social robot teachers are revolutionizing the learning process both inside and outside the classroom. Additionally, </w:t>
      </w:r>
      <w:proofErr w:type="spellStart"/>
      <w:r w:rsidR="0097202D">
        <w:rPr>
          <w:rFonts w:asciiTheme="majorBidi" w:hAnsiTheme="majorBidi" w:cstheme="majorBidi"/>
          <w:sz w:val="24"/>
          <w:szCs w:val="24"/>
          <w:shd w:val="clear" w:color="auto" w:fill="FFFFFF"/>
        </w:rPr>
        <w:t>Ebadi</w:t>
      </w:r>
      <w:proofErr w:type="spellEnd"/>
      <w:r w:rsidR="0097202D">
        <w:rPr>
          <w:rFonts w:asciiTheme="majorBidi" w:hAnsiTheme="majorBidi" w:cstheme="majorBidi"/>
          <w:sz w:val="24"/>
          <w:szCs w:val="24"/>
          <w:shd w:val="clear" w:color="auto" w:fill="FFFFFF"/>
        </w:rPr>
        <w:t xml:space="preserve"> and </w:t>
      </w:r>
      <w:proofErr w:type="spellStart"/>
      <w:r w:rsidR="0097202D">
        <w:rPr>
          <w:rFonts w:asciiTheme="majorBidi" w:hAnsiTheme="majorBidi" w:cstheme="majorBidi"/>
          <w:sz w:val="24"/>
          <w:szCs w:val="24"/>
          <w:shd w:val="clear" w:color="auto" w:fill="FFFFFF"/>
        </w:rPr>
        <w:t>Amini</w:t>
      </w:r>
      <w:proofErr w:type="spellEnd"/>
      <w:r w:rsidR="0097202D">
        <w:rPr>
          <w:rFonts w:asciiTheme="majorBidi" w:hAnsiTheme="majorBidi" w:cstheme="majorBidi"/>
          <w:sz w:val="24"/>
          <w:szCs w:val="24"/>
          <w:shd w:val="clear" w:color="auto" w:fill="FFFFFF"/>
        </w:rPr>
        <w:t xml:space="preserve"> (2022) </w:t>
      </w:r>
      <w:r w:rsidRPr="001D2D0B">
        <w:rPr>
          <w:rFonts w:asciiTheme="majorBidi" w:hAnsiTheme="majorBidi" w:cstheme="majorBidi"/>
          <w:sz w:val="24"/>
          <w:szCs w:val="24"/>
        </w:rPr>
        <w:t>emphasized the importance of mental competencies and the flexibility and capacity to learn. Considering these theories, it can be concluded that students' psychological state, particularly when they have the freedom to learn flexibly in terms of time and place, significantly influences their academic achievement. In the present research, the implementation of ELSA Speak as an AI for language learning creates a comfortable learning experience for students, enhancing their motivation, which is closely linked to human psychology.</w:t>
      </w:r>
      <w:r w:rsidR="00AD5EE1" w:rsidRPr="001D2D0B">
        <w:rPr>
          <w:rFonts w:asciiTheme="majorBidi" w:hAnsiTheme="majorBidi" w:cstheme="majorBidi"/>
          <w:sz w:val="24"/>
          <w:szCs w:val="24"/>
        </w:rPr>
        <w:t xml:space="preserve"> </w:t>
      </w:r>
    </w:p>
    <w:p w:rsidR="001D2D0B" w:rsidRDefault="001D2D0B" w:rsidP="001D2D0B">
      <w:pPr>
        <w:spacing w:after="0" w:line="240" w:lineRule="auto"/>
        <w:jc w:val="both"/>
        <w:rPr>
          <w:rFonts w:asciiTheme="majorBidi" w:hAnsiTheme="majorBidi" w:cstheme="majorBidi"/>
          <w:sz w:val="24"/>
          <w:szCs w:val="24"/>
        </w:rPr>
      </w:pPr>
    </w:p>
    <w:p w:rsidR="00B3505C" w:rsidRPr="001D2D0B" w:rsidRDefault="00B3505C" w:rsidP="00A30393">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Compared to traditional classroom learning, artificial intelligence-based mobile learning offers the advantage of faster assessment of each student's pronunciation and comprehension, particularly in large classrooms. This is reinforced by UNESCO (2019), which suggests that AI can be employed as an assessment tool, alleviating the teacher's burden of grading tests and homework, thus saving time. Furthermore, due to the high student-to-teacher ratio in classrooms, it becomes challenging for students to seek individual attention or receive corrections on their pronunciation. This aligns with the findings of </w:t>
      </w:r>
      <w:proofErr w:type="spellStart"/>
      <w:r w:rsidR="00A30393">
        <w:rPr>
          <w:rFonts w:asciiTheme="majorBidi" w:hAnsiTheme="majorBidi" w:cstheme="majorBidi"/>
          <w:sz w:val="24"/>
          <w:szCs w:val="24"/>
          <w:shd w:val="clear" w:color="auto" w:fill="FFFFFF"/>
        </w:rPr>
        <w:t>Ebadi</w:t>
      </w:r>
      <w:proofErr w:type="spellEnd"/>
      <w:r w:rsidR="00A30393">
        <w:rPr>
          <w:rFonts w:asciiTheme="majorBidi" w:hAnsiTheme="majorBidi" w:cstheme="majorBidi"/>
          <w:sz w:val="24"/>
          <w:szCs w:val="24"/>
          <w:shd w:val="clear" w:color="auto" w:fill="FFFFFF"/>
        </w:rPr>
        <w:t xml:space="preserve"> and </w:t>
      </w:r>
      <w:proofErr w:type="spellStart"/>
      <w:r w:rsidR="00A30393">
        <w:rPr>
          <w:rFonts w:asciiTheme="majorBidi" w:hAnsiTheme="majorBidi" w:cstheme="majorBidi"/>
          <w:sz w:val="24"/>
          <w:szCs w:val="24"/>
          <w:shd w:val="clear" w:color="auto" w:fill="FFFFFF"/>
        </w:rPr>
        <w:t>Amini</w:t>
      </w:r>
      <w:proofErr w:type="spellEnd"/>
      <w:r w:rsidR="00A30393">
        <w:rPr>
          <w:rFonts w:asciiTheme="majorBidi" w:hAnsiTheme="majorBidi" w:cstheme="majorBidi"/>
          <w:sz w:val="24"/>
          <w:szCs w:val="24"/>
          <w:shd w:val="clear" w:color="auto" w:fill="FFFFFF"/>
        </w:rPr>
        <w:t xml:space="preserve"> (2022) </w:t>
      </w:r>
      <w:r w:rsidRPr="001D2D0B">
        <w:rPr>
          <w:rFonts w:asciiTheme="majorBidi" w:hAnsiTheme="majorBidi" w:cstheme="majorBidi"/>
          <w:sz w:val="24"/>
          <w:szCs w:val="24"/>
        </w:rPr>
        <w:t xml:space="preserve">that non-native English speakers in EFL environments often face difficulties in accessing authentic sources for real-life communicative practice, limiting their exposure to the target language in practical contexts. In this context, leveraging artificial intelligence-based mobile learning enables a more authentic, accessible, appropriate, and accurate language learning experience, aligning with the global reach of mobile technologies. Consequently, students can make multiple attempts at practicing their pronunciation until they are satisfied with their performance. Additionally, the use of artificial intelligence-based mobile learning reduces students' nervousness, allowing them to relax and give their best performance while engaging in exercises through their mobile devices. This is further supported by </w:t>
      </w:r>
      <w:proofErr w:type="spellStart"/>
      <w:r w:rsidR="00A30393" w:rsidRPr="001D2D0B">
        <w:rPr>
          <w:rFonts w:asciiTheme="majorBidi" w:hAnsiTheme="majorBidi" w:cstheme="majorBidi"/>
          <w:sz w:val="24"/>
          <w:szCs w:val="24"/>
          <w:shd w:val="clear" w:color="auto" w:fill="FFFFFF"/>
        </w:rPr>
        <w:t>Mesti</w:t>
      </w:r>
      <w:proofErr w:type="spellEnd"/>
      <w:r w:rsidR="00A30393" w:rsidRPr="001D2D0B">
        <w:rPr>
          <w:rFonts w:asciiTheme="majorBidi" w:hAnsiTheme="majorBidi" w:cstheme="majorBidi"/>
          <w:sz w:val="24"/>
          <w:szCs w:val="24"/>
          <w:shd w:val="clear" w:color="auto" w:fill="FFFFFF"/>
        </w:rPr>
        <w:t xml:space="preserve"> (2022)</w:t>
      </w:r>
      <w:r w:rsidRPr="001D2D0B">
        <w:rPr>
          <w:rFonts w:asciiTheme="majorBidi" w:hAnsiTheme="majorBidi" w:cstheme="majorBidi"/>
          <w:sz w:val="24"/>
          <w:szCs w:val="24"/>
        </w:rPr>
        <w:t>, who assert that AI technology offers advanced features that enable human-like communication, leading human users to interact with AI agents as if they were interacting with other human beings.</w:t>
      </w:r>
      <w:r w:rsidR="00AD5EE1" w:rsidRPr="001D2D0B">
        <w:rPr>
          <w:rFonts w:asciiTheme="majorBidi" w:hAnsiTheme="majorBidi" w:cstheme="majorBidi"/>
          <w:sz w:val="24"/>
          <w:szCs w:val="24"/>
        </w:rPr>
        <w:t xml:space="preserve"> </w:t>
      </w:r>
    </w:p>
    <w:p w:rsidR="00B3505C" w:rsidRPr="001D2D0B" w:rsidRDefault="00B3505C" w:rsidP="001D2D0B">
      <w:pPr>
        <w:spacing w:after="0" w:line="240" w:lineRule="auto"/>
        <w:rPr>
          <w:rFonts w:asciiTheme="majorBidi" w:hAnsiTheme="majorBidi" w:cstheme="majorBidi"/>
          <w:sz w:val="24"/>
          <w:szCs w:val="24"/>
        </w:rPr>
      </w:pPr>
    </w:p>
    <w:p w:rsidR="00B3505C" w:rsidRPr="001D2D0B" w:rsidRDefault="00B3505C"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 xml:space="preserve">Conclusion </w:t>
      </w:r>
    </w:p>
    <w:p w:rsidR="00B3505C" w:rsidRDefault="00B3505C" w:rsidP="001D2D0B">
      <w:pPr>
        <w:spacing w:after="0" w:line="240" w:lineRule="auto"/>
        <w:jc w:val="both"/>
        <w:rPr>
          <w:rFonts w:asciiTheme="majorBidi" w:hAnsiTheme="majorBidi" w:cstheme="majorBidi"/>
          <w:sz w:val="24"/>
          <w:szCs w:val="24"/>
        </w:rPr>
      </w:pPr>
      <w:r w:rsidRPr="001D2D0B">
        <w:rPr>
          <w:rFonts w:asciiTheme="majorBidi" w:hAnsiTheme="majorBidi" w:cstheme="majorBidi"/>
          <w:sz w:val="24"/>
          <w:szCs w:val="24"/>
        </w:rPr>
        <w:t xml:space="preserve">The research findings establish that ELSA Speak, as an Artificial Intelligence (AI)-based mobile learning platform, significantly enhances students' English competence. The incorporation of ELSA Speak as an AI-based mobile learning tool has demonstrated substantial positive impacts on students' English proficiency by providing them with increased learning opportunities. Additionally, Novo Learning, as a supportive learning environment, enables flexibility in conducting learning activities, making it possible for students to engage in learning anytime and anywhere. Consequently, the utilization of ELSA Speak in English as a Foreign Language courses is recommended, particularly in classrooms with a large number of students. This AI-based mobile learning experience reduces students' nervousness and fosters an enjoyable learning atmosphere for completing exercises. As a result, learners gain confidence and exhibit enhanced intrinsic motivation, leading them to exert their best efforts in completing Novo Learning courses. To enhance motivation among non-English department students at SUC, ELSA Speak emerges as a valuable AI-based mobile tool for language learning. It allows students to access language learning </w:t>
      </w:r>
      <w:r w:rsidRPr="001D2D0B">
        <w:rPr>
          <w:rFonts w:asciiTheme="majorBidi" w:hAnsiTheme="majorBidi" w:cstheme="majorBidi"/>
          <w:sz w:val="24"/>
          <w:szCs w:val="24"/>
        </w:rPr>
        <w:lastRenderedPageBreak/>
        <w:t>resources conveniently, irrespective of their physical location, as long as they have an internet connection.</w:t>
      </w:r>
      <w:r w:rsidR="00AD5EE1" w:rsidRPr="001D2D0B">
        <w:rPr>
          <w:rFonts w:asciiTheme="majorBidi" w:hAnsiTheme="majorBidi" w:cstheme="majorBidi"/>
          <w:sz w:val="24"/>
          <w:szCs w:val="24"/>
        </w:rPr>
        <w:t xml:space="preserve"> </w:t>
      </w:r>
    </w:p>
    <w:p w:rsidR="00A30393" w:rsidRPr="001D2D0B" w:rsidRDefault="00A30393" w:rsidP="001D2D0B">
      <w:pPr>
        <w:spacing w:after="0" w:line="240" w:lineRule="auto"/>
        <w:jc w:val="both"/>
        <w:rPr>
          <w:rFonts w:asciiTheme="majorBidi" w:hAnsiTheme="majorBidi" w:cstheme="majorBidi"/>
          <w:sz w:val="24"/>
          <w:szCs w:val="24"/>
        </w:rPr>
      </w:pPr>
    </w:p>
    <w:p w:rsidR="00B1726F" w:rsidRDefault="00722FF3" w:rsidP="001D2D0B">
      <w:pPr>
        <w:spacing w:after="0" w:line="240" w:lineRule="auto"/>
        <w:rPr>
          <w:rFonts w:asciiTheme="majorBidi" w:hAnsiTheme="majorBidi" w:cstheme="majorBidi"/>
          <w:b/>
          <w:bCs/>
          <w:sz w:val="24"/>
          <w:szCs w:val="24"/>
        </w:rPr>
      </w:pPr>
      <w:r w:rsidRPr="001D2D0B">
        <w:rPr>
          <w:rFonts w:asciiTheme="majorBidi" w:hAnsiTheme="majorBidi" w:cstheme="majorBidi"/>
          <w:b/>
          <w:bCs/>
          <w:sz w:val="24"/>
          <w:szCs w:val="24"/>
        </w:rPr>
        <w:t xml:space="preserve">References </w:t>
      </w:r>
    </w:p>
    <w:p w:rsidR="00A30393" w:rsidRPr="001D2D0B" w:rsidRDefault="00A30393" w:rsidP="001D2D0B">
      <w:pPr>
        <w:spacing w:after="0" w:line="240" w:lineRule="auto"/>
        <w:rPr>
          <w:rFonts w:asciiTheme="majorBidi" w:hAnsiTheme="majorBidi" w:cstheme="majorBidi"/>
          <w:b/>
          <w:bCs/>
          <w:sz w:val="24"/>
          <w:szCs w:val="24"/>
        </w:rPr>
      </w:pPr>
    </w:p>
    <w:p w:rsidR="00B039D6" w:rsidRPr="001D2D0B" w:rsidRDefault="00B039D6" w:rsidP="001D2D0B">
      <w:pPr>
        <w:spacing w:after="0" w:line="240" w:lineRule="auto"/>
        <w:rPr>
          <w:rFonts w:asciiTheme="majorBidi" w:hAnsiTheme="majorBidi" w:cstheme="majorBidi"/>
          <w:color w:val="222222"/>
          <w:sz w:val="24"/>
          <w:szCs w:val="24"/>
          <w:shd w:val="clear" w:color="auto" w:fill="FFFFFF"/>
        </w:rPr>
      </w:pPr>
      <w:proofErr w:type="spellStart"/>
      <w:r w:rsidRPr="001D2D0B">
        <w:rPr>
          <w:rFonts w:asciiTheme="majorBidi" w:hAnsiTheme="majorBidi" w:cstheme="majorBidi"/>
          <w:color w:val="222222"/>
          <w:sz w:val="24"/>
          <w:szCs w:val="24"/>
          <w:shd w:val="clear" w:color="auto" w:fill="FFFFFF"/>
        </w:rPr>
        <w:t>Almaiah</w:t>
      </w:r>
      <w:proofErr w:type="spellEnd"/>
      <w:r w:rsidRPr="001D2D0B">
        <w:rPr>
          <w:rFonts w:asciiTheme="majorBidi" w:hAnsiTheme="majorBidi" w:cstheme="majorBidi"/>
          <w:color w:val="222222"/>
          <w:sz w:val="24"/>
          <w:szCs w:val="24"/>
          <w:shd w:val="clear" w:color="auto" w:fill="FFFFFF"/>
        </w:rPr>
        <w:t xml:space="preserve">, M.A.; </w:t>
      </w:r>
      <w:proofErr w:type="spellStart"/>
      <w:r w:rsidRPr="001D2D0B">
        <w:rPr>
          <w:rFonts w:asciiTheme="majorBidi" w:hAnsiTheme="majorBidi" w:cstheme="majorBidi"/>
          <w:color w:val="222222"/>
          <w:sz w:val="24"/>
          <w:szCs w:val="24"/>
          <w:shd w:val="clear" w:color="auto" w:fill="FFFFFF"/>
        </w:rPr>
        <w:t>Alfaisal</w:t>
      </w:r>
      <w:proofErr w:type="spellEnd"/>
      <w:r w:rsidRPr="001D2D0B">
        <w:rPr>
          <w:rFonts w:asciiTheme="majorBidi" w:hAnsiTheme="majorBidi" w:cstheme="majorBidi"/>
          <w:color w:val="222222"/>
          <w:sz w:val="24"/>
          <w:szCs w:val="24"/>
          <w:shd w:val="clear" w:color="auto" w:fill="FFFFFF"/>
        </w:rPr>
        <w:t xml:space="preserve">, R.; </w:t>
      </w:r>
      <w:proofErr w:type="spellStart"/>
      <w:r w:rsidRPr="001D2D0B">
        <w:rPr>
          <w:rFonts w:asciiTheme="majorBidi" w:hAnsiTheme="majorBidi" w:cstheme="majorBidi"/>
          <w:color w:val="222222"/>
          <w:sz w:val="24"/>
          <w:szCs w:val="24"/>
          <w:shd w:val="clear" w:color="auto" w:fill="FFFFFF"/>
        </w:rPr>
        <w:t>Salloum</w:t>
      </w:r>
      <w:proofErr w:type="spellEnd"/>
      <w:r w:rsidRPr="001D2D0B">
        <w:rPr>
          <w:rFonts w:asciiTheme="majorBidi" w:hAnsiTheme="majorBidi" w:cstheme="majorBidi"/>
          <w:color w:val="222222"/>
          <w:sz w:val="24"/>
          <w:szCs w:val="24"/>
          <w:shd w:val="clear" w:color="auto" w:fill="FFFFFF"/>
        </w:rPr>
        <w:t xml:space="preserve">, S.A.; </w:t>
      </w:r>
      <w:proofErr w:type="spellStart"/>
      <w:r w:rsidRPr="001D2D0B">
        <w:rPr>
          <w:rFonts w:asciiTheme="majorBidi" w:hAnsiTheme="majorBidi" w:cstheme="majorBidi"/>
          <w:color w:val="222222"/>
          <w:sz w:val="24"/>
          <w:szCs w:val="24"/>
          <w:shd w:val="clear" w:color="auto" w:fill="FFFFFF"/>
        </w:rPr>
        <w:t>Hajjej</w:t>
      </w:r>
      <w:proofErr w:type="spellEnd"/>
      <w:r w:rsidRPr="001D2D0B">
        <w:rPr>
          <w:rFonts w:asciiTheme="majorBidi" w:hAnsiTheme="majorBidi" w:cstheme="majorBidi"/>
          <w:color w:val="222222"/>
          <w:sz w:val="24"/>
          <w:szCs w:val="24"/>
          <w:shd w:val="clear" w:color="auto" w:fill="FFFFFF"/>
        </w:rPr>
        <w:t xml:space="preserve">, F.; </w:t>
      </w:r>
      <w:proofErr w:type="spellStart"/>
      <w:r w:rsidRPr="001D2D0B">
        <w:rPr>
          <w:rFonts w:asciiTheme="majorBidi" w:hAnsiTheme="majorBidi" w:cstheme="majorBidi"/>
          <w:color w:val="222222"/>
          <w:sz w:val="24"/>
          <w:szCs w:val="24"/>
          <w:shd w:val="clear" w:color="auto" w:fill="FFFFFF"/>
        </w:rPr>
        <w:t>Shishakly</w:t>
      </w:r>
      <w:proofErr w:type="spellEnd"/>
      <w:r w:rsidRPr="001D2D0B">
        <w:rPr>
          <w:rFonts w:asciiTheme="majorBidi" w:hAnsiTheme="majorBidi" w:cstheme="majorBidi"/>
          <w:color w:val="222222"/>
          <w:sz w:val="24"/>
          <w:szCs w:val="24"/>
          <w:shd w:val="clear" w:color="auto" w:fill="FFFFFF"/>
        </w:rPr>
        <w:t xml:space="preserve">, R.; </w:t>
      </w:r>
      <w:proofErr w:type="spellStart"/>
      <w:r w:rsidRPr="001D2D0B">
        <w:rPr>
          <w:rFonts w:asciiTheme="majorBidi" w:hAnsiTheme="majorBidi" w:cstheme="majorBidi"/>
          <w:color w:val="222222"/>
          <w:sz w:val="24"/>
          <w:szCs w:val="24"/>
          <w:shd w:val="clear" w:color="auto" w:fill="FFFFFF"/>
        </w:rPr>
        <w:t>Lutfi</w:t>
      </w:r>
      <w:proofErr w:type="spellEnd"/>
      <w:r w:rsidRPr="001D2D0B">
        <w:rPr>
          <w:rFonts w:asciiTheme="majorBidi" w:hAnsiTheme="majorBidi" w:cstheme="majorBidi"/>
          <w:color w:val="222222"/>
          <w:sz w:val="24"/>
          <w:szCs w:val="24"/>
          <w:shd w:val="clear" w:color="auto" w:fill="FFFFFF"/>
        </w:rPr>
        <w:t xml:space="preserve">, A.; </w:t>
      </w:r>
      <w:proofErr w:type="spellStart"/>
      <w:r w:rsidRPr="001D2D0B">
        <w:rPr>
          <w:rFonts w:asciiTheme="majorBidi" w:hAnsiTheme="majorBidi" w:cstheme="majorBidi"/>
          <w:color w:val="222222"/>
          <w:sz w:val="24"/>
          <w:szCs w:val="24"/>
          <w:shd w:val="clear" w:color="auto" w:fill="FFFFFF"/>
        </w:rPr>
        <w:t>Alrawad</w:t>
      </w:r>
      <w:proofErr w:type="spellEnd"/>
      <w:r w:rsidRPr="001D2D0B">
        <w:rPr>
          <w:rFonts w:asciiTheme="majorBidi" w:hAnsiTheme="majorBidi" w:cstheme="majorBidi"/>
          <w:color w:val="222222"/>
          <w:sz w:val="24"/>
          <w:szCs w:val="24"/>
          <w:shd w:val="clear" w:color="auto" w:fill="FFFFFF"/>
        </w:rPr>
        <w:t xml:space="preserve">, M.; Al </w:t>
      </w:r>
      <w:proofErr w:type="spellStart"/>
      <w:r w:rsidRPr="001D2D0B">
        <w:rPr>
          <w:rFonts w:asciiTheme="majorBidi" w:hAnsiTheme="majorBidi" w:cstheme="majorBidi"/>
          <w:color w:val="222222"/>
          <w:sz w:val="24"/>
          <w:szCs w:val="24"/>
          <w:shd w:val="clear" w:color="auto" w:fill="FFFFFF"/>
        </w:rPr>
        <w:t>Mulhem</w:t>
      </w:r>
      <w:proofErr w:type="spellEnd"/>
      <w:r w:rsidRPr="001D2D0B">
        <w:rPr>
          <w:rFonts w:asciiTheme="majorBidi" w:hAnsiTheme="majorBidi" w:cstheme="majorBidi"/>
          <w:color w:val="222222"/>
          <w:sz w:val="24"/>
          <w:szCs w:val="24"/>
          <w:shd w:val="clear" w:color="auto" w:fill="FFFFFF"/>
        </w:rPr>
        <w:t xml:space="preserve">, A.; </w:t>
      </w:r>
      <w:proofErr w:type="spellStart"/>
      <w:r w:rsidRPr="001D2D0B">
        <w:rPr>
          <w:rFonts w:asciiTheme="majorBidi" w:hAnsiTheme="majorBidi" w:cstheme="majorBidi"/>
          <w:color w:val="222222"/>
          <w:sz w:val="24"/>
          <w:szCs w:val="24"/>
          <w:shd w:val="clear" w:color="auto" w:fill="FFFFFF"/>
        </w:rPr>
        <w:t>Alkhdour</w:t>
      </w:r>
      <w:proofErr w:type="spellEnd"/>
      <w:r w:rsidRPr="001D2D0B">
        <w:rPr>
          <w:rFonts w:asciiTheme="majorBidi" w:hAnsiTheme="majorBidi" w:cstheme="majorBidi"/>
          <w:color w:val="222222"/>
          <w:sz w:val="24"/>
          <w:szCs w:val="24"/>
          <w:shd w:val="clear" w:color="auto" w:fill="FFFFFF"/>
        </w:rPr>
        <w:t>, T.; Al-</w:t>
      </w:r>
      <w:proofErr w:type="spellStart"/>
      <w:r w:rsidRPr="001D2D0B">
        <w:rPr>
          <w:rFonts w:asciiTheme="majorBidi" w:hAnsiTheme="majorBidi" w:cstheme="majorBidi"/>
          <w:color w:val="222222"/>
          <w:sz w:val="24"/>
          <w:szCs w:val="24"/>
          <w:shd w:val="clear" w:color="auto" w:fill="FFFFFF"/>
        </w:rPr>
        <w:t>Maroof</w:t>
      </w:r>
      <w:proofErr w:type="spellEnd"/>
      <w:r w:rsidRPr="001D2D0B">
        <w:rPr>
          <w:rFonts w:asciiTheme="majorBidi" w:hAnsiTheme="majorBidi" w:cstheme="majorBidi"/>
          <w:color w:val="222222"/>
          <w:sz w:val="24"/>
          <w:szCs w:val="24"/>
          <w:shd w:val="clear" w:color="auto" w:fill="FFFFFF"/>
        </w:rPr>
        <w:t>, R.S. Measuring Institutions’ Adoption of Artificial Intelligence Applications in Online Learning Environments: Integrating the Innovation Diffusion Theory with Technology Adoption Rate. </w:t>
      </w:r>
      <w:r w:rsidRPr="001D2D0B">
        <w:rPr>
          <w:rStyle w:val="Emphasis"/>
          <w:rFonts w:asciiTheme="majorBidi" w:hAnsiTheme="majorBidi" w:cstheme="majorBidi"/>
          <w:color w:val="222222"/>
          <w:sz w:val="24"/>
          <w:szCs w:val="24"/>
          <w:shd w:val="clear" w:color="auto" w:fill="FFFFFF"/>
        </w:rPr>
        <w:t>Electronics</w:t>
      </w:r>
      <w:r w:rsidRPr="001D2D0B">
        <w:rPr>
          <w:rFonts w:asciiTheme="majorBidi" w:hAnsiTheme="majorBidi" w:cstheme="majorBidi"/>
          <w:color w:val="222222"/>
          <w:sz w:val="24"/>
          <w:szCs w:val="24"/>
          <w:shd w:val="clear" w:color="auto" w:fill="FFFFFF"/>
        </w:rPr>
        <w:t> </w:t>
      </w:r>
      <w:r w:rsidRPr="001D2D0B">
        <w:rPr>
          <w:rFonts w:asciiTheme="majorBidi" w:hAnsiTheme="majorBidi" w:cstheme="majorBidi"/>
          <w:b/>
          <w:bCs/>
          <w:color w:val="222222"/>
          <w:sz w:val="24"/>
          <w:szCs w:val="24"/>
          <w:shd w:val="clear" w:color="auto" w:fill="FFFFFF"/>
        </w:rPr>
        <w:t>2022</w:t>
      </w:r>
      <w:r w:rsidRPr="001D2D0B">
        <w:rPr>
          <w:rFonts w:asciiTheme="majorBidi" w:hAnsiTheme="majorBidi" w:cstheme="majorBidi"/>
          <w:color w:val="222222"/>
          <w:sz w:val="24"/>
          <w:szCs w:val="24"/>
          <w:shd w:val="clear" w:color="auto" w:fill="FFFFFF"/>
        </w:rPr>
        <w:t>, </w:t>
      </w:r>
      <w:r w:rsidRPr="001D2D0B">
        <w:rPr>
          <w:rStyle w:val="Emphasis"/>
          <w:rFonts w:asciiTheme="majorBidi" w:hAnsiTheme="majorBidi" w:cstheme="majorBidi"/>
          <w:color w:val="222222"/>
          <w:sz w:val="24"/>
          <w:szCs w:val="24"/>
          <w:shd w:val="clear" w:color="auto" w:fill="FFFFFF"/>
        </w:rPr>
        <w:t>11</w:t>
      </w:r>
      <w:r w:rsidRPr="001D2D0B">
        <w:rPr>
          <w:rFonts w:asciiTheme="majorBidi" w:hAnsiTheme="majorBidi" w:cstheme="majorBidi"/>
          <w:color w:val="222222"/>
          <w:sz w:val="24"/>
          <w:szCs w:val="24"/>
          <w:shd w:val="clear" w:color="auto" w:fill="FFFFFF"/>
        </w:rPr>
        <w:t xml:space="preserve">, 3291. </w:t>
      </w:r>
      <w:hyperlink r:id="rId8" w:history="1">
        <w:r w:rsidR="0097701A" w:rsidRPr="001D2D0B">
          <w:rPr>
            <w:rStyle w:val="Hyperlink"/>
            <w:rFonts w:asciiTheme="majorBidi" w:hAnsiTheme="majorBidi" w:cstheme="majorBidi"/>
            <w:sz w:val="24"/>
            <w:szCs w:val="24"/>
            <w:shd w:val="clear" w:color="auto" w:fill="FFFFFF"/>
          </w:rPr>
          <w:t>https://doi.org/10.3390/electronics11203291</w:t>
        </w:r>
      </w:hyperlink>
    </w:p>
    <w:p w:rsidR="001726F1" w:rsidRDefault="001726F1" w:rsidP="001D2D0B">
      <w:pPr>
        <w:spacing w:after="0" w:line="240" w:lineRule="auto"/>
        <w:rPr>
          <w:rFonts w:asciiTheme="majorBidi" w:hAnsiTheme="majorBidi" w:cstheme="majorBidi"/>
          <w:color w:val="333333"/>
          <w:sz w:val="24"/>
          <w:szCs w:val="24"/>
          <w:shd w:val="clear" w:color="auto" w:fill="FCFCFC"/>
        </w:rPr>
      </w:pPr>
    </w:p>
    <w:p w:rsidR="00AD2C2B" w:rsidRPr="001D2D0B" w:rsidRDefault="00AD2C2B" w:rsidP="001D2D0B">
      <w:pPr>
        <w:spacing w:after="0" w:line="240" w:lineRule="auto"/>
        <w:rPr>
          <w:rFonts w:asciiTheme="majorBidi" w:eastAsia="Times New Roman" w:hAnsiTheme="majorBidi" w:cstheme="majorBidi"/>
          <w:color w:val="232323"/>
          <w:sz w:val="24"/>
          <w:szCs w:val="24"/>
        </w:rPr>
      </w:pPr>
      <w:r w:rsidRPr="001726F1">
        <w:rPr>
          <w:rFonts w:asciiTheme="majorBidi" w:hAnsiTheme="majorBidi" w:cstheme="majorBidi"/>
          <w:sz w:val="24"/>
          <w:szCs w:val="24"/>
          <w:shd w:val="clear" w:color="auto" w:fill="FCFCFC"/>
        </w:rPr>
        <w:t>Al-</w:t>
      </w:r>
      <w:proofErr w:type="spellStart"/>
      <w:r w:rsidRPr="001726F1">
        <w:rPr>
          <w:rFonts w:asciiTheme="majorBidi" w:hAnsiTheme="majorBidi" w:cstheme="majorBidi"/>
          <w:sz w:val="24"/>
          <w:szCs w:val="24"/>
          <w:shd w:val="clear" w:color="auto" w:fill="FCFCFC"/>
        </w:rPr>
        <w:t>Rahmi</w:t>
      </w:r>
      <w:proofErr w:type="spellEnd"/>
      <w:r w:rsidRPr="001726F1">
        <w:rPr>
          <w:rFonts w:asciiTheme="majorBidi" w:hAnsiTheme="majorBidi" w:cstheme="majorBidi"/>
          <w:sz w:val="24"/>
          <w:szCs w:val="24"/>
          <w:shd w:val="clear" w:color="auto" w:fill="FCFCFC"/>
        </w:rPr>
        <w:t xml:space="preserve">, M. W., </w:t>
      </w:r>
      <w:proofErr w:type="spellStart"/>
      <w:r w:rsidRPr="001726F1">
        <w:rPr>
          <w:rFonts w:asciiTheme="majorBidi" w:hAnsiTheme="majorBidi" w:cstheme="majorBidi"/>
          <w:sz w:val="24"/>
          <w:szCs w:val="24"/>
          <w:shd w:val="clear" w:color="auto" w:fill="FCFCFC"/>
        </w:rPr>
        <w:t>Allias</w:t>
      </w:r>
      <w:proofErr w:type="spellEnd"/>
      <w:r w:rsidRPr="001726F1">
        <w:rPr>
          <w:rFonts w:asciiTheme="majorBidi" w:hAnsiTheme="majorBidi" w:cstheme="majorBidi"/>
          <w:sz w:val="24"/>
          <w:szCs w:val="24"/>
          <w:shd w:val="clear" w:color="auto" w:fill="FCFCFC"/>
        </w:rPr>
        <w:t xml:space="preserve">, N., Othman, S. M., </w:t>
      </w:r>
      <w:proofErr w:type="spellStart"/>
      <w:r w:rsidRPr="001726F1">
        <w:rPr>
          <w:rFonts w:asciiTheme="majorBidi" w:hAnsiTheme="majorBidi" w:cstheme="majorBidi"/>
          <w:sz w:val="24"/>
          <w:szCs w:val="24"/>
          <w:shd w:val="clear" w:color="auto" w:fill="FCFCFC"/>
        </w:rPr>
        <w:t>Alzahrani</w:t>
      </w:r>
      <w:proofErr w:type="spellEnd"/>
      <w:r w:rsidRPr="001726F1">
        <w:rPr>
          <w:rFonts w:asciiTheme="majorBidi" w:hAnsiTheme="majorBidi" w:cstheme="majorBidi"/>
          <w:sz w:val="24"/>
          <w:szCs w:val="24"/>
          <w:shd w:val="clear" w:color="auto" w:fill="FCFCFC"/>
        </w:rPr>
        <w:t xml:space="preserve">, I. A., </w:t>
      </w:r>
      <w:proofErr w:type="spellStart"/>
      <w:r w:rsidRPr="001726F1">
        <w:rPr>
          <w:rFonts w:asciiTheme="majorBidi" w:hAnsiTheme="majorBidi" w:cstheme="majorBidi"/>
          <w:sz w:val="24"/>
          <w:szCs w:val="24"/>
          <w:shd w:val="clear" w:color="auto" w:fill="FCFCFC"/>
        </w:rPr>
        <w:t>Alfarraj</w:t>
      </w:r>
      <w:proofErr w:type="spellEnd"/>
      <w:r w:rsidRPr="001726F1">
        <w:rPr>
          <w:rFonts w:asciiTheme="majorBidi" w:hAnsiTheme="majorBidi" w:cstheme="majorBidi"/>
          <w:sz w:val="24"/>
          <w:szCs w:val="24"/>
          <w:shd w:val="clear" w:color="auto" w:fill="FCFCFC"/>
        </w:rPr>
        <w:t xml:space="preserve">, O., </w:t>
      </w:r>
      <w:proofErr w:type="spellStart"/>
      <w:r w:rsidRPr="001726F1">
        <w:rPr>
          <w:rFonts w:asciiTheme="majorBidi" w:hAnsiTheme="majorBidi" w:cstheme="majorBidi"/>
          <w:sz w:val="24"/>
          <w:szCs w:val="24"/>
          <w:shd w:val="clear" w:color="auto" w:fill="FCFCFC"/>
        </w:rPr>
        <w:t>Saged</w:t>
      </w:r>
      <w:proofErr w:type="spellEnd"/>
      <w:r w:rsidRPr="001726F1">
        <w:rPr>
          <w:rFonts w:asciiTheme="majorBidi" w:hAnsiTheme="majorBidi" w:cstheme="majorBidi"/>
          <w:sz w:val="24"/>
          <w:szCs w:val="24"/>
          <w:shd w:val="clear" w:color="auto" w:fill="FCFCFC"/>
        </w:rPr>
        <w:t xml:space="preserve">, A. A., &amp; Rahman, A. H. N. A. (2018). Use of e-learning by university students in Malaysian higher educational institutions: A case in University </w:t>
      </w:r>
      <w:proofErr w:type="spellStart"/>
      <w:r w:rsidRPr="001726F1">
        <w:rPr>
          <w:rFonts w:asciiTheme="majorBidi" w:hAnsiTheme="majorBidi" w:cstheme="majorBidi"/>
          <w:sz w:val="24"/>
          <w:szCs w:val="24"/>
          <w:shd w:val="clear" w:color="auto" w:fill="FCFCFC"/>
        </w:rPr>
        <w:t>Teknologi</w:t>
      </w:r>
      <w:proofErr w:type="spellEnd"/>
      <w:r w:rsidRPr="001726F1">
        <w:rPr>
          <w:rFonts w:asciiTheme="majorBidi" w:hAnsiTheme="majorBidi" w:cstheme="majorBidi"/>
          <w:sz w:val="24"/>
          <w:szCs w:val="24"/>
          <w:shd w:val="clear" w:color="auto" w:fill="FCFCFC"/>
        </w:rPr>
        <w:t xml:space="preserve"> Malaysia. </w:t>
      </w:r>
      <w:r w:rsidRPr="001726F1">
        <w:rPr>
          <w:rFonts w:asciiTheme="majorBidi" w:hAnsiTheme="majorBidi" w:cstheme="majorBidi"/>
          <w:i/>
          <w:iCs/>
          <w:sz w:val="24"/>
          <w:szCs w:val="24"/>
          <w:shd w:val="clear" w:color="auto" w:fill="FCFCFC"/>
        </w:rPr>
        <w:t>IEEE</w:t>
      </w:r>
      <w:r w:rsidRPr="001726F1">
        <w:rPr>
          <w:rFonts w:asciiTheme="majorBidi" w:hAnsiTheme="majorBidi" w:cstheme="majorBidi"/>
          <w:sz w:val="24"/>
          <w:szCs w:val="24"/>
          <w:shd w:val="clear" w:color="auto" w:fill="FCFCFC"/>
        </w:rPr>
        <w:t>, </w:t>
      </w:r>
      <w:r w:rsidRPr="001726F1">
        <w:rPr>
          <w:rFonts w:asciiTheme="majorBidi" w:hAnsiTheme="majorBidi" w:cstheme="majorBidi"/>
          <w:i/>
          <w:iCs/>
          <w:sz w:val="24"/>
          <w:szCs w:val="24"/>
          <w:shd w:val="clear" w:color="auto" w:fill="FCFCFC"/>
        </w:rPr>
        <w:t>6</w:t>
      </w:r>
      <w:r w:rsidRPr="001726F1">
        <w:rPr>
          <w:rFonts w:asciiTheme="majorBidi" w:hAnsiTheme="majorBidi" w:cstheme="majorBidi"/>
          <w:sz w:val="24"/>
          <w:szCs w:val="24"/>
          <w:shd w:val="clear" w:color="auto" w:fill="FCFCFC"/>
        </w:rPr>
        <w:t>, 14268–14276.</w:t>
      </w:r>
      <w:r w:rsidRPr="001D2D0B">
        <w:rPr>
          <w:rFonts w:asciiTheme="majorBidi" w:hAnsiTheme="majorBidi" w:cstheme="majorBidi"/>
          <w:color w:val="333333"/>
          <w:sz w:val="24"/>
          <w:szCs w:val="24"/>
          <w:shd w:val="clear" w:color="auto" w:fill="FCFCFC"/>
        </w:rPr>
        <w:t> </w:t>
      </w:r>
      <w:hyperlink r:id="rId9" w:history="1">
        <w:r w:rsidRPr="001D2D0B">
          <w:rPr>
            <w:rStyle w:val="Hyperlink"/>
            <w:rFonts w:asciiTheme="majorBidi" w:hAnsiTheme="majorBidi" w:cstheme="majorBidi"/>
            <w:color w:val="004B83"/>
            <w:sz w:val="24"/>
            <w:szCs w:val="24"/>
            <w:shd w:val="clear" w:color="auto" w:fill="FCFCFC"/>
          </w:rPr>
          <w:t>https://doi.org/10.1109/ACCESS.2018.2802325</w:t>
        </w:r>
      </w:hyperlink>
      <w:r w:rsidRPr="001D2D0B">
        <w:rPr>
          <w:rFonts w:asciiTheme="majorBidi" w:hAnsiTheme="majorBidi" w:cstheme="majorBidi"/>
          <w:color w:val="333333"/>
          <w:sz w:val="24"/>
          <w:szCs w:val="24"/>
          <w:shd w:val="clear" w:color="auto" w:fill="FCFCFC"/>
        </w:rPr>
        <w:t>.</w:t>
      </w:r>
      <w:r w:rsidR="0097701A" w:rsidRPr="001D2D0B">
        <w:rPr>
          <w:rFonts w:asciiTheme="majorBidi" w:eastAsia="Times New Roman" w:hAnsiTheme="majorBidi" w:cstheme="majorBidi"/>
          <w:color w:val="232323"/>
          <w:sz w:val="24"/>
          <w:szCs w:val="24"/>
        </w:rPr>
        <w:br/>
      </w:r>
    </w:p>
    <w:p w:rsidR="0097701A" w:rsidRPr="001D2D0B" w:rsidRDefault="0097701A" w:rsidP="001D2D0B">
      <w:pPr>
        <w:spacing w:after="0" w:line="240" w:lineRule="auto"/>
        <w:rPr>
          <w:rFonts w:asciiTheme="majorBidi" w:eastAsia="Times New Roman" w:hAnsiTheme="majorBidi" w:cstheme="majorBidi"/>
          <w:color w:val="232323"/>
          <w:sz w:val="24"/>
          <w:szCs w:val="24"/>
        </w:rPr>
      </w:pPr>
      <w:r w:rsidRPr="001D2D0B">
        <w:rPr>
          <w:rFonts w:asciiTheme="majorBidi" w:eastAsia="Times New Roman" w:hAnsiTheme="majorBidi" w:cstheme="majorBidi"/>
          <w:color w:val="232323"/>
          <w:sz w:val="24"/>
          <w:szCs w:val="24"/>
        </w:rPr>
        <w:t>Al-</w:t>
      </w:r>
      <w:proofErr w:type="spellStart"/>
      <w:r w:rsidRPr="001D2D0B">
        <w:rPr>
          <w:rFonts w:asciiTheme="majorBidi" w:eastAsia="Times New Roman" w:hAnsiTheme="majorBidi" w:cstheme="majorBidi"/>
          <w:color w:val="232323"/>
          <w:sz w:val="24"/>
          <w:szCs w:val="24"/>
        </w:rPr>
        <w:t>Mahrooqi</w:t>
      </w:r>
      <w:proofErr w:type="spellEnd"/>
      <w:r w:rsidRPr="001D2D0B">
        <w:rPr>
          <w:rFonts w:asciiTheme="majorBidi" w:eastAsia="Times New Roman" w:hAnsiTheme="majorBidi" w:cstheme="majorBidi"/>
          <w:color w:val="232323"/>
          <w:sz w:val="24"/>
          <w:szCs w:val="24"/>
        </w:rPr>
        <w:t>, R., &amp; Asante, C. (2010). Promoting Autonomy by Fostering a Reading Culture. In R. Al-</w:t>
      </w:r>
      <w:proofErr w:type="spellStart"/>
      <w:r w:rsidRPr="001D2D0B">
        <w:rPr>
          <w:rFonts w:asciiTheme="majorBidi" w:eastAsia="Times New Roman" w:hAnsiTheme="majorBidi" w:cstheme="majorBidi"/>
          <w:color w:val="232323"/>
          <w:sz w:val="24"/>
          <w:szCs w:val="24"/>
        </w:rPr>
        <w:t>Mahrooqi</w:t>
      </w:r>
      <w:proofErr w:type="spellEnd"/>
      <w:r w:rsidRPr="001D2D0B">
        <w:rPr>
          <w:rFonts w:asciiTheme="majorBidi" w:eastAsia="Times New Roman" w:hAnsiTheme="majorBidi" w:cstheme="majorBidi"/>
          <w:color w:val="232323"/>
          <w:sz w:val="24"/>
          <w:szCs w:val="24"/>
        </w:rPr>
        <w:t xml:space="preserve">, &amp; V. </w:t>
      </w:r>
      <w:proofErr w:type="spellStart"/>
      <w:r w:rsidRPr="001D2D0B">
        <w:rPr>
          <w:rFonts w:asciiTheme="majorBidi" w:eastAsia="Times New Roman" w:hAnsiTheme="majorBidi" w:cstheme="majorBidi"/>
          <w:color w:val="232323"/>
          <w:sz w:val="24"/>
          <w:szCs w:val="24"/>
        </w:rPr>
        <w:t>Tuzlukova</w:t>
      </w:r>
      <w:proofErr w:type="spellEnd"/>
      <w:r w:rsidRPr="001D2D0B">
        <w:rPr>
          <w:rFonts w:asciiTheme="majorBidi" w:eastAsia="Times New Roman" w:hAnsiTheme="majorBidi" w:cstheme="majorBidi"/>
          <w:color w:val="232323"/>
          <w:sz w:val="24"/>
          <w:szCs w:val="24"/>
        </w:rPr>
        <w:t xml:space="preserve"> (Eds.), </w:t>
      </w:r>
      <w:proofErr w:type="gramStart"/>
      <w:r w:rsidRPr="001D2D0B">
        <w:rPr>
          <w:rFonts w:asciiTheme="majorBidi" w:eastAsia="Times New Roman" w:hAnsiTheme="majorBidi" w:cstheme="majorBidi"/>
          <w:color w:val="232323"/>
          <w:sz w:val="24"/>
          <w:szCs w:val="24"/>
        </w:rPr>
        <w:t>The</w:t>
      </w:r>
      <w:proofErr w:type="gramEnd"/>
      <w:r w:rsidRPr="001D2D0B">
        <w:rPr>
          <w:rFonts w:asciiTheme="majorBidi" w:eastAsia="Times New Roman" w:hAnsiTheme="majorBidi" w:cstheme="majorBidi"/>
          <w:color w:val="232323"/>
          <w:sz w:val="24"/>
          <w:szCs w:val="24"/>
        </w:rPr>
        <w:t xml:space="preserve"> Omani ELT Symphony: Maintaining Linguistic and Socio-Cultural Equilibrium (pp. 477-494). Sultan </w:t>
      </w:r>
      <w:proofErr w:type="spellStart"/>
      <w:r w:rsidRPr="001D2D0B">
        <w:rPr>
          <w:rFonts w:asciiTheme="majorBidi" w:eastAsia="Times New Roman" w:hAnsiTheme="majorBidi" w:cstheme="majorBidi"/>
          <w:color w:val="232323"/>
          <w:sz w:val="24"/>
          <w:szCs w:val="24"/>
        </w:rPr>
        <w:t>Qaboos</w:t>
      </w:r>
      <w:proofErr w:type="spellEnd"/>
      <w:r w:rsidRPr="001D2D0B">
        <w:rPr>
          <w:rFonts w:asciiTheme="majorBidi" w:eastAsia="Times New Roman" w:hAnsiTheme="majorBidi" w:cstheme="majorBidi"/>
          <w:color w:val="232323"/>
          <w:sz w:val="24"/>
          <w:szCs w:val="24"/>
        </w:rPr>
        <w:t xml:space="preserve"> University Academic Publication Board.</w:t>
      </w:r>
    </w:p>
    <w:p w:rsidR="0097701A" w:rsidRPr="001D2D0B" w:rsidRDefault="0097701A" w:rsidP="001D2D0B">
      <w:pPr>
        <w:spacing w:after="0" w:line="240" w:lineRule="auto"/>
        <w:rPr>
          <w:rFonts w:asciiTheme="majorBidi" w:hAnsiTheme="majorBidi" w:cstheme="majorBidi"/>
          <w:color w:val="181817"/>
          <w:sz w:val="24"/>
          <w:szCs w:val="24"/>
          <w:shd w:val="clear" w:color="auto" w:fill="CAE7FF"/>
        </w:rPr>
      </w:pPr>
    </w:p>
    <w:p w:rsidR="0012591E" w:rsidRPr="001D2D0B" w:rsidRDefault="0012591E" w:rsidP="001D2D0B">
      <w:pPr>
        <w:spacing w:after="0" w:line="240" w:lineRule="auto"/>
        <w:rPr>
          <w:rFonts w:asciiTheme="majorBidi" w:hAnsiTheme="majorBidi" w:cstheme="majorBidi"/>
          <w:color w:val="181817"/>
          <w:sz w:val="24"/>
          <w:szCs w:val="24"/>
          <w:shd w:val="clear" w:color="auto" w:fill="CAE7FF"/>
        </w:rPr>
      </w:pPr>
      <w:r w:rsidRPr="001D2D0B">
        <w:rPr>
          <w:rFonts w:asciiTheme="majorBidi" w:hAnsiTheme="majorBidi" w:cstheme="majorBidi"/>
          <w:sz w:val="24"/>
          <w:szCs w:val="24"/>
          <w:shd w:val="clear" w:color="auto" w:fill="FFFFFF"/>
        </w:rPr>
        <w:t xml:space="preserve">Al </w:t>
      </w:r>
      <w:proofErr w:type="spellStart"/>
      <w:proofErr w:type="gramStart"/>
      <w:r w:rsidRPr="001D2D0B">
        <w:rPr>
          <w:rFonts w:asciiTheme="majorBidi" w:hAnsiTheme="majorBidi" w:cstheme="majorBidi"/>
          <w:sz w:val="24"/>
          <w:szCs w:val="24"/>
          <w:shd w:val="clear" w:color="auto" w:fill="FFFFFF"/>
        </w:rPr>
        <w:t>Hasani</w:t>
      </w:r>
      <w:proofErr w:type="spellEnd"/>
      <w:r w:rsidRPr="001D2D0B">
        <w:rPr>
          <w:rFonts w:asciiTheme="majorBidi" w:hAnsiTheme="majorBidi" w:cstheme="majorBidi"/>
          <w:sz w:val="24"/>
          <w:szCs w:val="24"/>
          <w:shd w:val="clear" w:color="auto" w:fill="FFFFFF"/>
        </w:rPr>
        <w:t xml:space="preserve"> ,</w:t>
      </w:r>
      <w:proofErr w:type="gramEnd"/>
      <w:r w:rsidRPr="001D2D0B">
        <w:rPr>
          <w:rFonts w:asciiTheme="majorBidi" w:hAnsiTheme="majorBidi" w:cstheme="majorBidi"/>
          <w:sz w:val="24"/>
          <w:szCs w:val="24"/>
          <w:shd w:val="clear" w:color="auto" w:fill="FFFFFF"/>
        </w:rPr>
        <w:t xml:space="preserve"> . S. H. S., &amp; </w:t>
      </w:r>
      <w:proofErr w:type="spellStart"/>
      <w:r w:rsidRPr="001D2D0B">
        <w:rPr>
          <w:rFonts w:asciiTheme="majorBidi" w:hAnsiTheme="majorBidi" w:cstheme="majorBidi"/>
          <w:sz w:val="24"/>
          <w:szCs w:val="24"/>
          <w:shd w:val="clear" w:color="auto" w:fill="FFFFFF"/>
        </w:rPr>
        <w:t>Husin</w:t>
      </w:r>
      <w:proofErr w:type="spellEnd"/>
      <w:proofErr w:type="gramStart"/>
      <w:r w:rsidRPr="001D2D0B">
        <w:rPr>
          <w:rFonts w:asciiTheme="majorBidi" w:hAnsiTheme="majorBidi" w:cstheme="majorBidi"/>
          <w:sz w:val="24"/>
          <w:szCs w:val="24"/>
          <w:shd w:val="clear" w:color="auto" w:fill="FFFFFF"/>
        </w:rPr>
        <w:t>, .</w:t>
      </w:r>
      <w:proofErr w:type="gramEnd"/>
      <w:r w:rsidRPr="001D2D0B">
        <w:rPr>
          <w:rFonts w:asciiTheme="majorBidi" w:hAnsiTheme="majorBidi" w:cstheme="majorBidi"/>
          <w:sz w:val="24"/>
          <w:szCs w:val="24"/>
          <w:shd w:val="clear" w:color="auto" w:fill="FFFFFF"/>
        </w:rPr>
        <w:t xml:space="preserve"> N. A. . . (2021). A REVIEW OF DIGITAL TRANSFORMATION OF EDUCATION IN </w:t>
      </w:r>
      <w:proofErr w:type="gramStart"/>
      <w:r w:rsidRPr="001D2D0B">
        <w:rPr>
          <w:rFonts w:asciiTheme="majorBidi" w:hAnsiTheme="majorBidi" w:cstheme="majorBidi"/>
          <w:sz w:val="24"/>
          <w:szCs w:val="24"/>
          <w:shd w:val="clear" w:color="auto" w:fill="FFFFFF"/>
        </w:rPr>
        <w:t>OMAN . </w:t>
      </w:r>
      <w:proofErr w:type="gramEnd"/>
      <w:r w:rsidRPr="001D2D0B">
        <w:rPr>
          <w:rFonts w:asciiTheme="majorBidi" w:hAnsiTheme="majorBidi" w:cstheme="majorBidi"/>
          <w:i/>
          <w:iCs/>
          <w:sz w:val="24"/>
          <w:szCs w:val="24"/>
          <w:shd w:val="clear" w:color="auto" w:fill="FFFFFF"/>
        </w:rPr>
        <w:t>Journal of Business Management and Accounting</w:t>
      </w:r>
      <w:r w:rsidRPr="001D2D0B">
        <w:rPr>
          <w:rFonts w:asciiTheme="majorBidi" w:hAnsiTheme="majorBidi" w:cstheme="majorBidi"/>
          <w:sz w:val="24"/>
          <w:szCs w:val="24"/>
          <w:shd w:val="clear" w:color="auto" w:fill="FFFFFF"/>
        </w:rPr>
        <w:t>, </w:t>
      </w:r>
      <w:r w:rsidRPr="001D2D0B">
        <w:rPr>
          <w:rFonts w:asciiTheme="majorBidi" w:hAnsiTheme="majorBidi" w:cstheme="majorBidi"/>
          <w:i/>
          <w:iCs/>
          <w:sz w:val="24"/>
          <w:szCs w:val="24"/>
          <w:shd w:val="clear" w:color="auto" w:fill="FFFFFF"/>
        </w:rPr>
        <w:t>11</w:t>
      </w:r>
      <w:r w:rsidRPr="001D2D0B">
        <w:rPr>
          <w:rFonts w:asciiTheme="majorBidi" w:hAnsiTheme="majorBidi" w:cstheme="majorBidi"/>
          <w:sz w:val="24"/>
          <w:szCs w:val="24"/>
          <w:shd w:val="clear" w:color="auto" w:fill="FFFFFF"/>
        </w:rPr>
        <w:t>(2), 41–59. https://doi.org/10.32890/jbma2021.11.2.3</w:t>
      </w:r>
    </w:p>
    <w:p w:rsidR="001726F1" w:rsidRDefault="001726F1" w:rsidP="001D2D0B">
      <w:pPr>
        <w:spacing w:after="0" w:line="240" w:lineRule="auto"/>
        <w:rPr>
          <w:rFonts w:asciiTheme="majorBidi" w:hAnsiTheme="majorBidi" w:cstheme="majorBidi"/>
          <w:color w:val="333333"/>
          <w:sz w:val="24"/>
          <w:szCs w:val="24"/>
          <w:shd w:val="clear" w:color="auto" w:fill="FCFCFC"/>
        </w:rPr>
      </w:pPr>
    </w:p>
    <w:p w:rsidR="00AD2C2B" w:rsidRPr="001D2D0B" w:rsidRDefault="00AD2C2B" w:rsidP="001D2D0B">
      <w:pPr>
        <w:spacing w:after="0" w:line="240" w:lineRule="auto"/>
        <w:rPr>
          <w:rFonts w:asciiTheme="majorBidi" w:hAnsiTheme="majorBidi" w:cstheme="majorBidi"/>
          <w:color w:val="333333"/>
          <w:sz w:val="24"/>
          <w:szCs w:val="24"/>
          <w:shd w:val="clear" w:color="auto" w:fill="FCFCFC"/>
        </w:rPr>
      </w:pPr>
      <w:proofErr w:type="spellStart"/>
      <w:r w:rsidRPr="001726F1">
        <w:rPr>
          <w:rFonts w:asciiTheme="majorBidi" w:hAnsiTheme="majorBidi" w:cstheme="majorBidi"/>
          <w:sz w:val="24"/>
          <w:szCs w:val="24"/>
          <w:shd w:val="clear" w:color="auto" w:fill="FCFCFC"/>
        </w:rPr>
        <w:t>Beqiri</w:t>
      </w:r>
      <w:proofErr w:type="spellEnd"/>
      <w:r w:rsidRPr="001726F1">
        <w:rPr>
          <w:rFonts w:asciiTheme="majorBidi" w:hAnsiTheme="majorBidi" w:cstheme="majorBidi"/>
          <w:sz w:val="24"/>
          <w:szCs w:val="24"/>
          <w:shd w:val="clear" w:color="auto" w:fill="FCFCFC"/>
        </w:rPr>
        <w:t xml:space="preserve">, M., Chase, N., &amp; </w:t>
      </w:r>
      <w:proofErr w:type="spellStart"/>
      <w:r w:rsidRPr="001726F1">
        <w:rPr>
          <w:rFonts w:asciiTheme="majorBidi" w:hAnsiTheme="majorBidi" w:cstheme="majorBidi"/>
          <w:sz w:val="24"/>
          <w:szCs w:val="24"/>
          <w:shd w:val="clear" w:color="auto" w:fill="FCFCFC"/>
        </w:rPr>
        <w:t>Bishka</w:t>
      </w:r>
      <w:proofErr w:type="spellEnd"/>
      <w:r w:rsidRPr="001726F1">
        <w:rPr>
          <w:rFonts w:asciiTheme="majorBidi" w:hAnsiTheme="majorBidi" w:cstheme="majorBidi"/>
          <w:sz w:val="24"/>
          <w:szCs w:val="24"/>
          <w:shd w:val="clear" w:color="auto" w:fill="FCFCFC"/>
        </w:rPr>
        <w:t>, A. (2010). Online course delivery: An empirical investigation of factors affecting student satisfaction. </w:t>
      </w:r>
      <w:r w:rsidRPr="001726F1">
        <w:rPr>
          <w:rFonts w:asciiTheme="majorBidi" w:hAnsiTheme="majorBidi" w:cstheme="majorBidi"/>
          <w:i/>
          <w:iCs/>
          <w:sz w:val="24"/>
          <w:szCs w:val="24"/>
          <w:shd w:val="clear" w:color="auto" w:fill="FCFCFC"/>
        </w:rPr>
        <w:t>Journal of Education for Business</w:t>
      </w:r>
      <w:r w:rsidRPr="001726F1">
        <w:rPr>
          <w:rFonts w:asciiTheme="majorBidi" w:hAnsiTheme="majorBidi" w:cstheme="majorBidi"/>
          <w:sz w:val="24"/>
          <w:szCs w:val="24"/>
          <w:shd w:val="clear" w:color="auto" w:fill="FCFCFC"/>
        </w:rPr>
        <w:t>, </w:t>
      </w:r>
      <w:r w:rsidRPr="001726F1">
        <w:rPr>
          <w:rFonts w:asciiTheme="majorBidi" w:hAnsiTheme="majorBidi" w:cstheme="majorBidi"/>
          <w:i/>
          <w:iCs/>
          <w:sz w:val="24"/>
          <w:szCs w:val="24"/>
          <w:shd w:val="clear" w:color="auto" w:fill="FCFCFC"/>
        </w:rPr>
        <w:t>85</w:t>
      </w:r>
      <w:r w:rsidRPr="001726F1">
        <w:rPr>
          <w:rFonts w:asciiTheme="majorBidi" w:hAnsiTheme="majorBidi" w:cstheme="majorBidi"/>
          <w:sz w:val="24"/>
          <w:szCs w:val="24"/>
          <w:shd w:val="clear" w:color="auto" w:fill="FCFCFC"/>
        </w:rPr>
        <w:t>, 95–100</w:t>
      </w:r>
      <w:r w:rsidRPr="001D2D0B">
        <w:rPr>
          <w:rFonts w:asciiTheme="majorBidi" w:hAnsiTheme="majorBidi" w:cstheme="majorBidi"/>
          <w:color w:val="333333"/>
          <w:sz w:val="24"/>
          <w:szCs w:val="24"/>
          <w:shd w:val="clear" w:color="auto" w:fill="FCFCFC"/>
        </w:rPr>
        <w:t>. </w:t>
      </w:r>
      <w:hyperlink r:id="rId10" w:history="1">
        <w:r w:rsidRPr="001D2D0B">
          <w:rPr>
            <w:rStyle w:val="Hyperlink"/>
            <w:rFonts w:asciiTheme="majorBidi" w:hAnsiTheme="majorBidi" w:cstheme="majorBidi"/>
            <w:color w:val="004B83"/>
            <w:sz w:val="24"/>
            <w:szCs w:val="24"/>
            <w:shd w:val="clear" w:color="auto" w:fill="FCFCFC"/>
          </w:rPr>
          <w:t>https://doi.org/10.1080/08832320903258527</w:t>
        </w:r>
      </w:hyperlink>
      <w:r w:rsidRPr="001D2D0B">
        <w:rPr>
          <w:rFonts w:asciiTheme="majorBidi" w:hAnsiTheme="majorBidi" w:cstheme="majorBidi"/>
          <w:color w:val="333333"/>
          <w:sz w:val="24"/>
          <w:szCs w:val="24"/>
          <w:shd w:val="clear" w:color="auto" w:fill="FCFCFC"/>
        </w:rPr>
        <w:t>.</w:t>
      </w:r>
    </w:p>
    <w:p w:rsidR="001726F1" w:rsidRDefault="001726F1" w:rsidP="001D2D0B">
      <w:pPr>
        <w:spacing w:after="0" w:line="240" w:lineRule="auto"/>
        <w:rPr>
          <w:rStyle w:val="authors"/>
          <w:rFonts w:asciiTheme="majorBidi" w:hAnsiTheme="majorBidi" w:cstheme="majorBidi"/>
          <w:color w:val="333333"/>
          <w:sz w:val="24"/>
          <w:szCs w:val="24"/>
          <w:shd w:val="clear" w:color="auto" w:fill="FFFFFF"/>
        </w:rPr>
      </w:pPr>
    </w:p>
    <w:p w:rsidR="00C276B0" w:rsidRPr="00A30393" w:rsidRDefault="00C276B0" w:rsidP="00A30393">
      <w:pPr>
        <w:shd w:val="clear" w:color="auto" w:fill="FFFFFF"/>
        <w:spacing w:after="0" w:afterAutospacing="1" w:line="240" w:lineRule="auto"/>
        <w:rPr>
          <w:rFonts w:asciiTheme="majorBidi" w:hAnsiTheme="majorBidi" w:cstheme="majorBidi"/>
          <w:sz w:val="24"/>
          <w:szCs w:val="24"/>
        </w:rPr>
      </w:pPr>
      <w:proofErr w:type="spellStart"/>
      <w:r w:rsidRPr="00A30393">
        <w:rPr>
          <w:rStyle w:val="authors"/>
          <w:rFonts w:asciiTheme="majorBidi" w:hAnsiTheme="majorBidi" w:cstheme="majorBidi"/>
          <w:sz w:val="24"/>
          <w:szCs w:val="24"/>
        </w:rPr>
        <w:t>Saman</w:t>
      </w:r>
      <w:proofErr w:type="spellEnd"/>
      <w:r w:rsidRPr="00A30393">
        <w:rPr>
          <w:rStyle w:val="authors"/>
          <w:rFonts w:asciiTheme="majorBidi" w:hAnsiTheme="majorBidi" w:cstheme="majorBidi"/>
          <w:sz w:val="24"/>
          <w:szCs w:val="24"/>
        </w:rPr>
        <w:t xml:space="preserve"> </w:t>
      </w:r>
      <w:proofErr w:type="spellStart"/>
      <w:r w:rsidRPr="00A30393">
        <w:rPr>
          <w:rStyle w:val="authors"/>
          <w:rFonts w:asciiTheme="majorBidi" w:hAnsiTheme="majorBidi" w:cstheme="majorBidi"/>
          <w:sz w:val="24"/>
          <w:szCs w:val="24"/>
        </w:rPr>
        <w:t>Ebadi</w:t>
      </w:r>
      <w:proofErr w:type="spellEnd"/>
      <w:r w:rsidRPr="00A30393">
        <w:rPr>
          <w:rStyle w:val="authors"/>
          <w:rFonts w:asciiTheme="majorBidi" w:hAnsiTheme="majorBidi" w:cstheme="majorBidi"/>
          <w:sz w:val="24"/>
          <w:szCs w:val="24"/>
        </w:rPr>
        <w:t xml:space="preserve"> &amp; </w:t>
      </w:r>
      <w:proofErr w:type="spellStart"/>
      <w:r w:rsidRPr="00A30393">
        <w:rPr>
          <w:rStyle w:val="authors"/>
          <w:rFonts w:asciiTheme="majorBidi" w:hAnsiTheme="majorBidi" w:cstheme="majorBidi"/>
          <w:sz w:val="24"/>
          <w:szCs w:val="24"/>
        </w:rPr>
        <w:t>Asieh</w:t>
      </w:r>
      <w:proofErr w:type="spellEnd"/>
      <w:r w:rsidRPr="00A30393">
        <w:rPr>
          <w:rStyle w:val="authors"/>
          <w:rFonts w:asciiTheme="majorBidi" w:hAnsiTheme="majorBidi" w:cstheme="majorBidi"/>
          <w:sz w:val="24"/>
          <w:szCs w:val="24"/>
        </w:rPr>
        <w:t xml:space="preserve"> </w:t>
      </w:r>
      <w:proofErr w:type="spellStart"/>
      <w:r w:rsidRPr="00A30393">
        <w:rPr>
          <w:rStyle w:val="authors"/>
          <w:rFonts w:asciiTheme="majorBidi" w:hAnsiTheme="majorBidi" w:cstheme="majorBidi"/>
          <w:sz w:val="24"/>
          <w:szCs w:val="24"/>
        </w:rPr>
        <w:t>Amini</w:t>
      </w:r>
      <w:proofErr w:type="spellEnd"/>
      <w:r w:rsidRPr="00A30393">
        <w:rPr>
          <w:rFonts w:asciiTheme="majorBidi" w:hAnsiTheme="majorBidi" w:cstheme="majorBidi"/>
          <w:sz w:val="24"/>
          <w:szCs w:val="24"/>
        </w:rPr>
        <w:t> </w:t>
      </w:r>
      <w:r w:rsidRPr="00A30393">
        <w:rPr>
          <w:rStyle w:val="Date2"/>
          <w:rFonts w:asciiTheme="majorBidi" w:hAnsiTheme="majorBidi" w:cstheme="majorBidi"/>
          <w:sz w:val="24"/>
          <w:szCs w:val="24"/>
        </w:rPr>
        <w:t>(2022)</w:t>
      </w:r>
      <w:r w:rsidRPr="00A30393">
        <w:rPr>
          <w:rFonts w:asciiTheme="majorBidi" w:hAnsiTheme="majorBidi" w:cstheme="majorBidi"/>
          <w:sz w:val="24"/>
          <w:szCs w:val="24"/>
        </w:rPr>
        <w:t> </w:t>
      </w:r>
      <w:r w:rsidRPr="00A30393">
        <w:rPr>
          <w:rStyle w:val="arttitle"/>
          <w:rFonts w:asciiTheme="majorBidi" w:hAnsiTheme="majorBidi" w:cstheme="majorBidi"/>
          <w:sz w:val="24"/>
          <w:szCs w:val="24"/>
        </w:rPr>
        <w:t xml:space="preserve">Examining the roles of social presence and human-likeness on Iranian EFL learners’ motivation using artificial intelligence technology: a case of CSIEC </w:t>
      </w:r>
      <w:proofErr w:type="spellStart"/>
      <w:r w:rsidRPr="00A30393">
        <w:rPr>
          <w:rStyle w:val="arttitle"/>
          <w:rFonts w:asciiTheme="majorBidi" w:hAnsiTheme="majorBidi" w:cstheme="majorBidi"/>
          <w:sz w:val="24"/>
          <w:szCs w:val="24"/>
        </w:rPr>
        <w:t>chatbot</w:t>
      </w:r>
      <w:proofErr w:type="spellEnd"/>
      <w:r w:rsidRPr="00A30393">
        <w:rPr>
          <w:rStyle w:val="arttitle"/>
          <w:rFonts w:asciiTheme="majorBidi" w:hAnsiTheme="majorBidi" w:cstheme="majorBidi"/>
          <w:sz w:val="24"/>
          <w:szCs w:val="24"/>
        </w:rPr>
        <w:t>,</w:t>
      </w:r>
      <w:r w:rsidRPr="00A30393">
        <w:rPr>
          <w:rFonts w:asciiTheme="majorBidi" w:hAnsiTheme="majorBidi" w:cstheme="majorBidi"/>
          <w:sz w:val="24"/>
          <w:szCs w:val="24"/>
        </w:rPr>
        <w:t> </w:t>
      </w:r>
      <w:r w:rsidRPr="00A30393">
        <w:rPr>
          <w:rStyle w:val="serialtitle"/>
          <w:rFonts w:asciiTheme="majorBidi" w:hAnsiTheme="majorBidi" w:cstheme="majorBidi"/>
          <w:sz w:val="24"/>
          <w:szCs w:val="24"/>
        </w:rPr>
        <w:t>Interactive Learning Environments,</w:t>
      </w:r>
      <w:r w:rsidRPr="00A30393">
        <w:rPr>
          <w:rFonts w:asciiTheme="majorBidi" w:hAnsiTheme="majorBidi" w:cstheme="majorBidi"/>
          <w:sz w:val="24"/>
          <w:szCs w:val="24"/>
        </w:rPr>
        <w:t> </w:t>
      </w:r>
      <w:r w:rsidRPr="00A30393">
        <w:rPr>
          <w:rStyle w:val="doilink"/>
          <w:rFonts w:asciiTheme="majorBidi" w:hAnsiTheme="majorBidi" w:cstheme="majorBidi"/>
          <w:sz w:val="24"/>
          <w:szCs w:val="24"/>
        </w:rPr>
        <w:t>DOI: </w:t>
      </w:r>
      <w:hyperlink r:id="rId11" w:history="1">
        <w:r w:rsidRPr="00A30393">
          <w:rPr>
            <w:rStyle w:val="Hyperlink"/>
            <w:rFonts w:asciiTheme="majorBidi" w:hAnsiTheme="majorBidi" w:cstheme="majorBidi"/>
            <w:color w:val="auto"/>
            <w:sz w:val="24"/>
            <w:szCs w:val="24"/>
          </w:rPr>
          <w:t>10.1080/10494820.2022.2096638</w:t>
        </w:r>
      </w:hyperlink>
    </w:p>
    <w:p w:rsidR="00C276B0" w:rsidRDefault="00C276B0" w:rsidP="001D2D0B">
      <w:pPr>
        <w:spacing w:after="0" w:line="240" w:lineRule="auto"/>
        <w:rPr>
          <w:rStyle w:val="authors"/>
          <w:rFonts w:asciiTheme="majorBidi" w:hAnsiTheme="majorBidi" w:cstheme="majorBidi"/>
          <w:sz w:val="24"/>
          <w:szCs w:val="24"/>
          <w:shd w:val="clear" w:color="auto" w:fill="FFFFFF"/>
        </w:rPr>
      </w:pPr>
    </w:p>
    <w:p w:rsidR="0085726D" w:rsidRPr="001726F1" w:rsidRDefault="0085726D" w:rsidP="001D2D0B">
      <w:pPr>
        <w:spacing w:after="0" w:line="240" w:lineRule="auto"/>
        <w:rPr>
          <w:rFonts w:asciiTheme="majorBidi" w:hAnsiTheme="majorBidi" w:cstheme="majorBidi"/>
          <w:sz w:val="24"/>
          <w:szCs w:val="24"/>
          <w:shd w:val="clear" w:color="auto" w:fill="FCFCFC"/>
        </w:rPr>
      </w:pPr>
      <w:proofErr w:type="spellStart"/>
      <w:r w:rsidRPr="001726F1">
        <w:rPr>
          <w:rStyle w:val="authors"/>
          <w:rFonts w:asciiTheme="majorBidi" w:hAnsiTheme="majorBidi" w:cstheme="majorBidi"/>
          <w:sz w:val="24"/>
          <w:szCs w:val="24"/>
          <w:shd w:val="clear" w:color="auto" w:fill="FFFFFF"/>
        </w:rPr>
        <w:t>Muzakki</w:t>
      </w:r>
      <w:proofErr w:type="spellEnd"/>
      <w:r w:rsidRPr="001726F1">
        <w:rPr>
          <w:rStyle w:val="authors"/>
          <w:rFonts w:asciiTheme="majorBidi" w:hAnsiTheme="majorBidi" w:cstheme="majorBidi"/>
          <w:sz w:val="24"/>
          <w:szCs w:val="24"/>
          <w:shd w:val="clear" w:color="auto" w:fill="FFFFFF"/>
        </w:rPr>
        <w:t xml:space="preserve"> </w:t>
      </w:r>
      <w:proofErr w:type="spellStart"/>
      <w:r w:rsidRPr="001726F1">
        <w:rPr>
          <w:rStyle w:val="authors"/>
          <w:rFonts w:asciiTheme="majorBidi" w:hAnsiTheme="majorBidi" w:cstheme="majorBidi"/>
          <w:sz w:val="24"/>
          <w:szCs w:val="24"/>
          <w:shd w:val="clear" w:color="auto" w:fill="FFFFFF"/>
        </w:rPr>
        <w:t>Bashori</w:t>
      </w:r>
      <w:proofErr w:type="spellEnd"/>
      <w:r w:rsidRPr="001726F1">
        <w:rPr>
          <w:rStyle w:val="authors"/>
          <w:rFonts w:asciiTheme="majorBidi" w:hAnsiTheme="majorBidi" w:cstheme="majorBidi"/>
          <w:sz w:val="24"/>
          <w:szCs w:val="24"/>
          <w:shd w:val="clear" w:color="auto" w:fill="FFFFFF"/>
        </w:rPr>
        <w:t xml:space="preserve">, Roeland van </w:t>
      </w:r>
      <w:proofErr w:type="spellStart"/>
      <w:r w:rsidRPr="001726F1">
        <w:rPr>
          <w:rStyle w:val="authors"/>
          <w:rFonts w:asciiTheme="majorBidi" w:hAnsiTheme="majorBidi" w:cstheme="majorBidi"/>
          <w:sz w:val="24"/>
          <w:szCs w:val="24"/>
          <w:shd w:val="clear" w:color="auto" w:fill="FFFFFF"/>
        </w:rPr>
        <w:t>Hout</w:t>
      </w:r>
      <w:proofErr w:type="spellEnd"/>
      <w:r w:rsidRPr="001726F1">
        <w:rPr>
          <w:rStyle w:val="authors"/>
          <w:rFonts w:asciiTheme="majorBidi" w:hAnsiTheme="majorBidi" w:cstheme="majorBidi"/>
          <w:sz w:val="24"/>
          <w:szCs w:val="24"/>
          <w:shd w:val="clear" w:color="auto" w:fill="FFFFFF"/>
        </w:rPr>
        <w:t xml:space="preserve">, Helmer </w:t>
      </w:r>
      <w:proofErr w:type="spellStart"/>
      <w:r w:rsidRPr="001726F1">
        <w:rPr>
          <w:rStyle w:val="authors"/>
          <w:rFonts w:asciiTheme="majorBidi" w:hAnsiTheme="majorBidi" w:cstheme="majorBidi"/>
          <w:sz w:val="24"/>
          <w:szCs w:val="24"/>
          <w:shd w:val="clear" w:color="auto" w:fill="FFFFFF"/>
        </w:rPr>
        <w:t>Strik</w:t>
      </w:r>
      <w:proofErr w:type="spellEnd"/>
      <w:r w:rsidRPr="001726F1">
        <w:rPr>
          <w:rStyle w:val="authors"/>
          <w:rFonts w:asciiTheme="majorBidi" w:hAnsiTheme="majorBidi" w:cstheme="majorBidi"/>
          <w:sz w:val="24"/>
          <w:szCs w:val="24"/>
          <w:shd w:val="clear" w:color="auto" w:fill="FFFFFF"/>
        </w:rPr>
        <w:t xml:space="preserve"> &amp; </w:t>
      </w:r>
      <w:proofErr w:type="spellStart"/>
      <w:r w:rsidRPr="001726F1">
        <w:rPr>
          <w:rStyle w:val="authors"/>
          <w:rFonts w:asciiTheme="majorBidi" w:hAnsiTheme="majorBidi" w:cstheme="majorBidi"/>
          <w:sz w:val="24"/>
          <w:szCs w:val="24"/>
          <w:shd w:val="clear" w:color="auto" w:fill="FFFFFF"/>
        </w:rPr>
        <w:t>Catia</w:t>
      </w:r>
      <w:proofErr w:type="spellEnd"/>
      <w:r w:rsidRPr="001726F1">
        <w:rPr>
          <w:rStyle w:val="authors"/>
          <w:rFonts w:asciiTheme="majorBidi" w:hAnsiTheme="majorBidi" w:cstheme="majorBidi"/>
          <w:sz w:val="24"/>
          <w:szCs w:val="24"/>
          <w:shd w:val="clear" w:color="auto" w:fill="FFFFFF"/>
        </w:rPr>
        <w:t xml:space="preserve"> </w:t>
      </w:r>
      <w:proofErr w:type="spellStart"/>
      <w:r w:rsidRPr="001726F1">
        <w:rPr>
          <w:rStyle w:val="authors"/>
          <w:rFonts w:asciiTheme="majorBidi" w:hAnsiTheme="majorBidi" w:cstheme="majorBidi"/>
          <w:sz w:val="24"/>
          <w:szCs w:val="24"/>
          <w:shd w:val="clear" w:color="auto" w:fill="FFFFFF"/>
        </w:rPr>
        <w:t>Cucchiarini</w:t>
      </w:r>
      <w:proofErr w:type="spellEnd"/>
      <w:r w:rsidRPr="001726F1">
        <w:rPr>
          <w:rFonts w:asciiTheme="majorBidi" w:hAnsiTheme="majorBidi" w:cstheme="majorBidi"/>
          <w:sz w:val="24"/>
          <w:szCs w:val="24"/>
          <w:shd w:val="clear" w:color="auto" w:fill="FFFFFF"/>
        </w:rPr>
        <w:t> </w:t>
      </w:r>
      <w:r w:rsidRPr="001726F1">
        <w:rPr>
          <w:rStyle w:val="Date1"/>
          <w:rFonts w:asciiTheme="majorBidi" w:hAnsiTheme="majorBidi" w:cstheme="majorBidi"/>
          <w:sz w:val="24"/>
          <w:szCs w:val="24"/>
          <w:shd w:val="clear" w:color="auto" w:fill="FFFFFF"/>
        </w:rPr>
        <w:t>(2022)</w:t>
      </w:r>
      <w:r w:rsidRPr="001726F1">
        <w:rPr>
          <w:rFonts w:asciiTheme="majorBidi" w:hAnsiTheme="majorBidi" w:cstheme="majorBidi"/>
          <w:sz w:val="24"/>
          <w:szCs w:val="24"/>
          <w:shd w:val="clear" w:color="auto" w:fill="FFFFFF"/>
        </w:rPr>
        <w:t> </w:t>
      </w:r>
      <w:r w:rsidRPr="001726F1">
        <w:rPr>
          <w:rStyle w:val="arttitle"/>
          <w:rFonts w:asciiTheme="majorBidi" w:hAnsiTheme="majorBidi" w:cstheme="majorBidi"/>
          <w:sz w:val="24"/>
          <w:szCs w:val="24"/>
          <w:shd w:val="clear" w:color="auto" w:fill="FFFFFF"/>
        </w:rPr>
        <w:t>Web-based language learning and speaking anxiety,</w:t>
      </w:r>
      <w:r w:rsidRPr="001726F1">
        <w:rPr>
          <w:rFonts w:asciiTheme="majorBidi" w:hAnsiTheme="majorBidi" w:cstheme="majorBidi"/>
          <w:sz w:val="24"/>
          <w:szCs w:val="24"/>
          <w:shd w:val="clear" w:color="auto" w:fill="FFFFFF"/>
        </w:rPr>
        <w:t> </w:t>
      </w:r>
      <w:r w:rsidRPr="001726F1">
        <w:rPr>
          <w:rStyle w:val="serialtitle"/>
          <w:rFonts w:asciiTheme="majorBidi" w:hAnsiTheme="majorBidi" w:cstheme="majorBidi"/>
          <w:sz w:val="24"/>
          <w:szCs w:val="24"/>
          <w:shd w:val="clear" w:color="auto" w:fill="FFFFFF"/>
        </w:rPr>
        <w:t>Computer Assisted Language Learning,</w:t>
      </w:r>
      <w:r w:rsidRPr="001726F1">
        <w:rPr>
          <w:rFonts w:asciiTheme="majorBidi" w:hAnsiTheme="majorBidi" w:cstheme="majorBidi"/>
          <w:sz w:val="24"/>
          <w:szCs w:val="24"/>
          <w:shd w:val="clear" w:color="auto" w:fill="FFFFFF"/>
        </w:rPr>
        <w:t> </w:t>
      </w:r>
      <w:r w:rsidRPr="001726F1">
        <w:rPr>
          <w:rStyle w:val="volumeissue"/>
          <w:rFonts w:asciiTheme="majorBidi" w:hAnsiTheme="majorBidi" w:cstheme="majorBidi"/>
          <w:sz w:val="24"/>
          <w:szCs w:val="24"/>
          <w:shd w:val="clear" w:color="auto" w:fill="FFFFFF"/>
        </w:rPr>
        <w:t>35:5-6,</w:t>
      </w:r>
      <w:r w:rsidRPr="001726F1">
        <w:rPr>
          <w:rFonts w:asciiTheme="majorBidi" w:hAnsiTheme="majorBidi" w:cstheme="majorBidi"/>
          <w:sz w:val="24"/>
          <w:szCs w:val="24"/>
          <w:shd w:val="clear" w:color="auto" w:fill="FFFFFF"/>
        </w:rPr>
        <w:t> </w:t>
      </w:r>
      <w:r w:rsidRPr="001726F1">
        <w:rPr>
          <w:rStyle w:val="pagerange"/>
          <w:rFonts w:asciiTheme="majorBidi" w:hAnsiTheme="majorBidi" w:cstheme="majorBidi"/>
          <w:sz w:val="24"/>
          <w:szCs w:val="24"/>
          <w:shd w:val="clear" w:color="auto" w:fill="FFFFFF"/>
        </w:rPr>
        <w:t>1058-1089,</w:t>
      </w:r>
      <w:r w:rsidRPr="001726F1">
        <w:rPr>
          <w:rFonts w:asciiTheme="majorBidi" w:hAnsiTheme="majorBidi" w:cstheme="majorBidi"/>
          <w:sz w:val="24"/>
          <w:szCs w:val="24"/>
          <w:shd w:val="clear" w:color="auto" w:fill="FFFFFF"/>
        </w:rPr>
        <w:t> </w:t>
      </w:r>
      <w:r w:rsidRPr="001726F1">
        <w:rPr>
          <w:rStyle w:val="doilink"/>
          <w:rFonts w:asciiTheme="majorBidi" w:hAnsiTheme="majorBidi" w:cstheme="majorBidi"/>
          <w:sz w:val="24"/>
          <w:szCs w:val="24"/>
          <w:shd w:val="clear" w:color="auto" w:fill="FFFFFF"/>
        </w:rPr>
        <w:t>DOI: </w:t>
      </w:r>
      <w:hyperlink r:id="rId12" w:history="1">
        <w:r w:rsidRPr="001726F1">
          <w:rPr>
            <w:rStyle w:val="Hyperlink"/>
            <w:rFonts w:asciiTheme="majorBidi" w:hAnsiTheme="majorBidi" w:cstheme="majorBidi"/>
            <w:color w:val="auto"/>
            <w:sz w:val="24"/>
            <w:szCs w:val="24"/>
            <w:shd w:val="clear" w:color="auto" w:fill="FFFFFF"/>
          </w:rPr>
          <w:t>10.1080/09588221.2020.1770293</w:t>
        </w:r>
      </w:hyperlink>
    </w:p>
    <w:p w:rsidR="001726F1" w:rsidRDefault="001726F1" w:rsidP="001D2D0B">
      <w:pPr>
        <w:spacing w:after="0" w:line="240" w:lineRule="auto"/>
        <w:rPr>
          <w:rFonts w:asciiTheme="majorBidi" w:hAnsiTheme="majorBidi" w:cstheme="majorBidi"/>
          <w:color w:val="222222"/>
          <w:sz w:val="24"/>
          <w:szCs w:val="24"/>
          <w:shd w:val="clear" w:color="auto" w:fill="FFFFFF"/>
        </w:rPr>
      </w:pPr>
    </w:p>
    <w:p w:rsidR="003B2E5E" w:rsidRDefault="003B2E5E" w:rsidP="001D2D0B">
      <w:pPr>
        <w:spacing w:after="0" w:line="240" w:lineRule="auto"/>
        <w:rPr>
          <w:rFonts w:asciiTheme="majorBidi" w:hAnsiTheme="majorBidi" w:cstheme="majorBidi"/>
          <w:sz w:val="24"/>
          <w:szCs w:val="24"/>
          <w:shd w:val="clear" w:color="auto" w:fill="FFFFFF"/>
        </w:rPr>
      </w:pPr>
      <w:proofErr w:type="spellStart"/>
      <w:r w:rsidRPr="001726F1">
        <w:rPr>
          <w:rFonts w:asciiTheme="majorBidi" w:hAnsiTheme="majorBidi" w:cstheme="majorBidi"/>
          <w:sz w:val="24"/>
          <w:szCs w:val="24"/>
          <w:shd w:val="clear" w:color="auto" w:fill="FFFFFF"/>
        </w:rPr>
        <w:t>Citrawati</w:t>
      </w:r>
      <w:proofErr w:type="spellEnd"/>
      <w:r w:rsidRPr="001726F1">
        <w:rPr>
          <w:rFonts w:asciiTheme="majorBidi" w:hAnsiTheme="majorBidi" w:cstheme="majorBidi"/>
          <w:sz w:val="24"/>
          <w:szCs w:val="24"/>
          <w:shd w:val="clear" w:color="auto" w:fill="FFFFFF"/>
        </w:rPr>
        <w:t xml:space="preserve">, N. K., </w:t>
      </w:r>
      <w:proofErr w:type="spellStart"/>
      <w:r w:rsidRPr="001726F1">
        <w:rPr>
          <w:rFonts w:asciiTheme="majorBidi" w:hAnsiTheme="majorBidi" w:cstheme="majorBidi"/>
          <w:sz w:val="24"/>
          <w:szCs w:val="24"/>
          <w:shd w:val="clear" w:color="auto" w:fill="FFFFFF"/>
        </w:rPr>
        <w:t>Suwastini</w:t>
      </w:r>
      <w:proofErr w:type="spellEnd"/>
      <w:r w:rsidRPr="001726F1">
        <w:rPr>
          <w:rFonts w:asciiTheme="majorBidi" w:hAnsiTheme="majorBidi" w:cstheme="majorBidi"/>
          <w:sz w:val="24"/>
          <w:szCs w:val="24"/>
          <w:shd w:val="clear" w:color="auto" w:fill="FFFFFF"/>
        </w:rPr>
        <w:t xml:space="preserve">, N. K. A., </w:t>
      </w:r>
      <w:proofErr w:type="spellStart"/>
      <w:r w:rsidRPr="001726F1">
        <w:rPr>
          <w:rFonts w:asciiTheme="majorBidi" w:hAnsiTheme="majorBidi" w:cstheme="majorBidi"/>
          <w:sz w:val="24"/>
          <w:szCs w:val="24"/>
          <w:shd w:val="clear" w:color="auto" w:fill="FFFFFF"/>
        </w:rPr>
        <w:t>Jayantini</w:t>
      </w:r>
      <w:proofErr w:type="spellEnd"/>
      <w:r w:rsidRPr="001726F1">
        <w:rPr>
          <w:rFonts w:asciiTheme="majorBidi" w:hAnsiTheme="majorBidi" w:cstheme="majorBidi"/>
          <w:sz w:val="24"/>
          <w:szCs w:val="24"/>
          <w:shd w:val="clear" w:color="auto" w:fill="FFFFFF"/>
        </w:rPr>
        <w:t xml:space="preserve">, I. G. A. S. R., </w:t>
      </w:r>
      <w:proofErr w:type="spellStart"/>
      <w:r w:rsidRPr="001726F1">
        <w:rPr>
          <w:rFonts w:asciiTheme="majorBidi" w:hAnsiTheme="majorBidi" w:cstheme="majorBidi"/>
          <w:sz w:val="24"/>
          <w:szCs w:val="24"/>
          <w:shd w:val="clear" w:color="auto" w:fill="FFFFFF"/>
        </w:rPr>
        <w:t>Artini</w:t>
      </w:r>
      <w:proofErr w:type="spellEnd"/>
      <w:r w:rsidRPr="001726F1">
        <w:rPr>
          <w:rFonts w:asciiTheme="majorBidi" w:hAnsiTheme="majorBidi" w:cstheme="majorBidi"/>
          <w:sz w:val="24"/>
          <w:szCs w:val="24"/>
          <w:shd w:val="clear" w:color="auto" w:fill="FFFFFF"/>
        </w:rPr>
        <w:t xml:space="preserve">, N. N., &amp; </w:t>
      </w:r>
      <w:proofErr w:type="spellStart"/>
      <w:r w:rsidRPr="001726F1">
        <w:rPr>
          <w:rFonts w:asciiTheme="majorBidi" w:hAnsiTheme="majorBidi" w:cstheme="majorBidi"/>
          <w:sz w:val="24"/>
          <w:szCs w:val="24"/>
          <w:shd w:val="clear" w:color="auto" w:fill="FFFFFF"/>
        </w:rPr>
        <w:t>Dantes</w:t>
      </w:r>
      <w:proofErr w:type="spellEnd"/>
      <w:r w:rsidRPr="001726F1">
        <w:rPr>
          <w:rFonts w:asciiTheme="majorBidi" w:hAnsiTheme="majorBidi" w:cstheme="majorBidi"/>
          <w:sz w:val="24"/>
          <w:szCs w:val="24"/>
          <w:shd w:val="clear" w:color="auto" w:fill="FFFFFF"/>
        </w:rPr>
        <w:t>, G. R. (2021). Telegram as Social Networking Service (SNS) for enhancing students’ English: A systematic review. </w:t>
      </w:r>
      <w:r w:rsidRPr="001726F1">
        <w:rPr>
          <w:rFonts w:asciiTheme="majorBidi" w:hAnsiTheme="majorBidi" w:cstheme="majorBidi"/>
          <w:i/>
          <w:iCs/>
          <w:sz w:val="24"/>
          <w:szCs w:val="24"/>
          <w:shd w:val="clear" w:color="auto" w:fill="FFFFFF"/>
        </w:rPr>
        <w:t>Journal of English Language Teaching and Linguistics</w:t>
      </w:r>
      <w:r w:rsidRPr="001726F1">
        <w:rPr>
          <w:rFonts w:asciiTheme="majorBidi" w:hAnsiTheme="majorBidi" w:cstheme="majorBidi"/>
          <w:sz w:val="24"/>
          <w:szCs w:val="24"/>
          <w:shd w:val="clear" w:color="auto" w:fill="FFFFFF"/>
        </w:rPr>
        <w:t>, </w:t>
      </w:r>
      <w:r w:rsidRPr="001726F1">
        <w:rPr>
          <w:rFonts w:asciiTheme="majorBidi" w:hAnsiTheme="majorBidi" w:cstheme="majorBidi"/>
          <w:i/>
          <w:iCs/>
          <w:sz w:val="24"/>
          <w:szCs w:val="24"/>
          <w:shd w:val="clear" w:color="auto" w:fill="FFFFFF"/>
        </w:rPr>
        <w:t>6</w:t>
      </w:r>
      <w:r w:rsidRPr="001726F1">
        <w:rPr>
          <w:rFonts w:asciiTheme="majorBidi" w:hAnsiTheme="majorBidi" w:cstheme="majorBidi"/>
          <w:sz w:val="24"/>
          <w:szCs w:val="24"/>
          <w:shd w:val="clear" w:color="auto" w:fill="FFFFFF"/>
        </w:rPr>
        <w:t>(2), 239-260.</w:t>
      </w:r>
    </w:p>
    <w:p w:rsidR="00A30393" w:rsidRPr="001726F1" w:rsidRDefault="00113ABD" w:rsidP="001D2D0B">
      <w:pPr>
        <w:spacing w:after="0" w:line="240" w:lineRule="auto"/>
        <w:rPr>
          <w:rFonts w:asciiTheme="majorBidi" w:hAnsiTheme="majorBidi" w:cstheme="majorBidi"/>
          <w:sz w:val="24"/>
          <w:szCs w:val="24"/>
          <w:shd w:val="clear" w:color="auto" w:fill="FFFFFF"/>
        </w:rPr>
      </w:pPr>
      <w:hyperlink r:id="rId13" w:history="1">
        <w:r w:rsidR="00A30393" w:rsidRPr="00BA49ED">
          <w:rPr>
            <w:rStyle w:val="Hyperlink"/>
            <w:rFonts w:asciiTheme="majorBidi" w:hAnsiTheme="majorBidi" w:cstheme="majorBidi"/>
            <w:sz w:val="24"/>
            <w:szCs w:val="24"/>
            <w:shd w:val="clear" w:color="auto" w:fill="FFFFFF"/>
          </w:rPr>
          <w:t>https://pdfs.semanticscholar.org/b0c1/9740cce156c49423e756d288151bcde3a633.pdf</w:t>
        </w:r>
      </w:hyperlink>
      <w:r w:rsidR="00A30393">
        <w:rPr>
          <w:rFonts w:asciiTheme="majorBidi" w:hAnsiTheme="majorBidi" w:cstheme="majorBidi"/>
          <w:sz w:val="24"/>
          <w:szCs w:val="24"/>
          <w:shd w:val="clear" w:color="auto" w:fill="FFFFFF"/>
        </w:rPr>
        <w:t xml:space="preserve">   </w:t>
      </w:r>
    </w:p>
    <w:p w:rsidR="001726F1" w:rsidRDefault="001726F1" w:rsidP="001D2D0B">
      <w:pPr>
        <w:spacing w:after="0" w:line="240" w:lineRule="auto"/>
        <w:rPr>
          <w:rFonts w:asciiTheme="majorBidi" w:hAnsiTheme="majorBidi" w:cstheme="majorBidi"/>
          <w:sz w:val="24"/>
          <w:szCs w:val="24"/>
          <w:shd w:val="clear" w:color="auto" w:fill="F8F8F8"/>
        </w:rPr>
      </w:pPr>
    </w:p>
    <w:p w:rsidR="00A30393" w:rsidRDefault="00A30393" w:rsidP="001D2D0B">
      <w:pPr>
        <w:spacing w:after="0" w:line="240" w:lineRule="auto"/>
        <w:rPr>
          <w:rFonts w:asciiTheme="majorBidi" w:hAnsiTheme="majorBidi" w:cstheme="majorBidi"/>
          <w:sz w:val="24"/>
          <w:szCs w:val="24"/>
          <w:shd w:val="clear" w:color="auto" w:fill="F8F8F8"/>
        </w:rPr>
      </w:pPr>
    </w:p>
    <w:p w:rsidR="00330D39" w:rsidRPr="001D2D0B" w:rsidRDefault="00330D39" w:rsidP="001D2D0B">
      <w:pPr>
        <w:spacing w:after="0" w:line="240" w:lineRule="auto"/>
        <w:rPr>
          <w:rFonts w:asciiTheme="majorBidi" w:hAnsiTheme="majorBidi" w:cstheme="majorBidi"/>
          <w:color w:val="181817"/>
          <w:sz w:val="24"/>
          <w:szCs w:val="24"/>
          <w:shd w:val="clear" w:color="auto" w:fill="CAE7FF"/>
        </w:rPr>
      </w:pPr>
      <w:proofErr w:type="spellStart"/>
      <w:r w:rsidRPr="00A30393">
        <w:rPr>
          <w:rFonts w:asciiTheme="majorBidi" w:hAnsiTheme="majorBidi" w:cstheme="majorBidi"/>
          <w:sz w:val="24"/>
          <w:szCs w:val="24"/>
        </w:rPr>
        <w:lastRenderedPageBreak/>
        <w:t>Zarzycki</w:t>
      </w:r>
      <w:proofErr w:type="spellEnd"/>
      <w:r w:rsidRPr="00A30393">
        <w:rPr>
          <w:rFonts w:asciiTheme="majorBidi" w:hAnsiTheme="majorBidi" w:cstheme="majorBidi"/>
          <w:sz w:val="24"/>
          <w:szCs w:val="24"/>
        </w:rPr>
        <w:t xml:space="preserve">, </w:t>
      </w:r>
      <w:proofErr w:type="spellStart"/>
      <w:proofErr w:type="gramStart"/>
      <w:r w:rsidRPr="00A30393">
        <w:rPr>
          <w:rFonts w:asciiTheme="majorBidi" w:hAnsiTheme="majorBidi" w:cstheme="majorBidi"/>
          <w:sz w:val="24"/>
          <w:szCs w:val="24"/>
        </w:rPr>
        <w:t>Łukasz</w:t>
      </w:r>
      <w:proofErr w:type="spellEnd"/>
      <w:r w:rsidRPr="00A30393">
        <w:rPr>
          <w:rFonts w:asciiTheme="majorBidi" w:hAnsiTheme="majorBidi" w:cstheme="majorBidi"/>
          <w:sz w:val="24"/>
          <w:szCs w:val="24"/>
        </w:rPr>
        <w:t xml:space="preserve"> .</w:t>
      </w:r>
      <w:proofErr w:type="gramEnd"/>
      <w:r w:rsidRPr="00A30393">
        <w:rPr>
          <w:rFonts w:asciiTheme="majorBidi" w:hAnsiTheme="majorBidi" w:cstheme="majorBidi"/>
          <w:sz w:val="24"/>
          <w:szCs w:val="24"/>
        </w:rPr>
        <w:t xml:space="preserve"> (2020). Omani ESL learners perception of their pronunciation </w:t>
      </w:r>
      <w:proofErr w:type="gramStart"/>
      <w:r w:rsidRPr="00A30393">
        <w:rPr>
          <w:rFonts w:asciiTheme="majorBidi" w:hAnsiTheme="majorBidi" w:cstheme="majorBidi"/>
          <w:sz w:val="24"/>
          <w:szCs w:val="24"/>
        </w:rPr>
        <w:t>needs . </w:t>
      </w:r>
      <w:proofErr w:type="gramEnd"/>
      <w:r w:rsidRPr="00A30393">
        <w:rPr>
          <w:rFonts w:asciiTheme="majorBidi" w:hAnsiTheme="majorBidi" w:cstheme="majorBidi"/>
          <w:i/>
          <w:iCs/>
          <w:sz w:val="24"/>
          <w:szCs w:val="24"/>
        </w:rPr>
        <w:t>Beyond Philology An International Journal of Linguistics, Literary Studies and English Language Teaching</w:t>
      </w:r>
      <w:r w:rsidRPr="00A30393">
        <w:rPr>
          <w:rFonts w:asciiTheme="majorBidi" w:hAnsiTheme="majorBidi" w:cstheme="majorBidi"/>
          <w:sz w:val="24"/>
          <w:szCs w:val="24"/>
        </w:rPr>
        <w:t>, (17/1), 99–</w:t>
      </w:r>
      <w:proofErr w:type="gramStart"/>
      <w:r w:rsidRPr="00A30393">
        <w:rPr>
          <w:rFonts w:asciiTheme="majorBidi" w:hAnsiTheme="majorBidi" w:cstheme="majorBidi"/>
          <w:sz w:val="24"/>
          <w:szCs w:val="24"/>
        </w:rPr>
        <w:t>120</w:t>
      </w:r>
      <w:r w:rsidR="00A30393">
        <w:rPr>
          <w:rFonts w:asciiTheme="majorBidi" w:hAnsiTheme="majorBidi" w:cstheme="majorBidi"/>
          <w:sz w:val="24"/>
          <w:szCs w:val="24"/>
          <w:shd w:val="clear" w:color="auto" w:fill="F8F8F8"/>
        </w:rPr>
        <w:t xml:space="preserve"> </w:t>
      </w:r>
      <w:r w:rsidRPr="00A30393">
        <w:rPr>
          <w:rFonts w:asciiTheme="majorBidi" w:hAnsiTheme="majorBidi" w:cstheme="majorBidi"/>
          <w:sz w:val="24"/>
          <w:szCs w:val="24"/>
          <w:shd w:val="clear" w:color="auto" w:fill="F8F8F8"/>
        </w:rPr>
        <w:t>.</w:t>
      </w:r>
      <w:proofErr w:type="gramEnd"/>
      <w:r w:rsidRPr="00A30393">
        <w:rPr>
          <w:rFonts w:asciiTheme="majorBidi" w:hAnsiTheme="majorBidi" w:cstheme="majorBidi"/>
          <w:sz w:val="24"/>
          <w:szCs w:val="24"/>
          <w:shd w:val="clear" w:color="auto" w:fill="F8F8F8"/>
        </w:rPr>
        <w:t xml:space="preserve"> </w:t>
      </w:r>
      <w:hyperlink r:id="rId14" w:history="1">
        <w:r w:rsidR="00A30393" w:rsidRPr="00A30393">
          <w:rPr>
            <w:rStyle w:val="Hyperlink"/>
            <w:rFonts w:asciiTheme="majorBidi" w:hAnsiTheme="majorBidi" w:cstheme="majorBidi"/>
            <w:sz w:val="24"/>
            <w:szCs w:val="24"/>
            <w:shd w:val="clear" w:color="auto" w:fill="F8F8F8"/>
          </w:rPr>
          <w:t>https://doi.org/10.26881/bp.2020.1.04</w:t>
        </w:r>
      </w:hyperlink>
      <w:r w:rsidR="00A30393">
        <w:rPr>
          <w:rFonts w:asciiTheme="majorBidi" w:hAnsiTheme="majorBidi" w:cstheme="majorBidi"/>
          <w:sz w:val="24"/>
          <w:szCs w:val="24"/>
          <w:shd w:val="clear" w:color="auto" w:fill="F8F8F8"/>
        </w:rPr>
        <w:t xml:space="preserve">  </w:t>
      </w:r>
    </w:p>
    <w:p w:rsidR="001726F1" w:rsidRDefault="001726F1" w:rsidP="001D2D0B">
      <w:pPr>
        <w:spacing w:after="0" w:line="240" w:lineRule="auto"/>
        <w:rPr>
          <w:rFonts w:asciiTheme="majorBidi" w:hAnsiTheme="majorBidi" w:cstheme="majorBidi"/>
          <w:color w:val="181817"/>
          <w:sz w:val="24"/>
          <w:szCs w:val="24"/>
          <w:shd w:val="clear" w:color="auto" w:fill="CAE7FF"/>
        </w:rPr>
      </w:pPr>
    </w:p>
    <w:p w:rsidR="00D77D9D" w:rsidRDefault="00722FF3" w:rsidP="001D2D0B">
      <w:pPr>
        <w:spacing w:after="0" w:line="240" w:lineRule="auto"/>
        <w:rPr>
          <w:rFonts w:asciiTheme="majorBidi" w:hAnsiTheme="majorBidi" w:cstheme="majorBidi"/>
          <w:color w:val="181817"/>
          <w:sz w:val="24"/>
          <w:szCs w:val="24"/>
        </w:rPr>
      </w:pPr>
      <w:r w:rsidRPr="001726F1">
        <w:rPr>
          <w:rFonts w:asciiTheme="majorBidi" w:hAnsiTheme="majorBidi" w:cstheme="majorBidi"/>
          <w:color w:val="181817"/>
          <w:sz w:val="24"/>
          <w:szCs w:val="24"/>
        </w:rPr>
        <w:t xml:space="preserve">Li, P., &amp; </w:t>
      </w:r>
      <w:proofErr w:type="gramStart"/>
      <w:r w:rsidRPr="001726F1">
        <w:rPr>
          <w:rFonts w:asciiTheme="majorBidi" w:hAnsiTheme="majorBidi" w:cstheme="majorBidi"/>
          <w:color w:val="181817"/>
          <w:sz w:val="24"/>
          <w:szCs w:val="24"/>
        </w:rPr>
        <w:t>Lan</w:t>
      </w:r>
      <w:proofErr w:type="gramEnd"/>
      <w:r w:rsidRPr="001726F1">
        <w:rPr>
          <w:rFonts w:asciiTheme="majorBidi" w:hAnsiTheme="majorBidi" w:cstheme="majorBidi"/>
          <w:color w:val="181817"/>
          <w:sz w:val="24"/>
          <w:szCs w:val="24"/>
        </w:rPr>
        <w:t>, Y. (2022). Digital Language Learning (DLL): Insights from Behavior, Cognition, and the Brain. </w:t>
      </w:r>
      <w:r w:rsidRPr="001726F1">
        <w:rPr>
          <w:rFonts w:asciiTheme="majorBidi" w:hAnsiTheme="majorBidi" w:cstheme="majorBidi"/>
          <w:i/>
          <w:iCs/>
          <w:color w:val="181817"/>
          <w:sz w:val="24"/>
          <w:szCs w:val="24"/>
          <w:bdr w:val="none" w:sz="0" w:space="0" w:color="auto" w:frame="1"/>
        </w:rPr>
        <w:t>Bilingualism: Language and Cognition,</w:t>
      </w:r>
      <w:r w:rsidRPr="001726F1">
        <w:rPr>
          <w:rFonts w:asciiTheme="majorBidi" w:hAnsiTheme="majorBidi" w:cstheme="majorBidi"/>
          <w:color w:val="181817"/>
          <w:sz w:val="24"/>
          <w:szCs w:val="24"/>
        </w:rPr>
        <w:t> </w:t>
      </w:r>
      <w:r w:rsidRPr="001726F1">
        <w:rPr>
          <w:rFonts w:asciiTheme="majorBidi" w:hAnsiTheme="majorBidi" w:cstheme="majorBidi"/>
          <w:i/>
          <w:iCs/>
          <w:color w:val="181817"/>
          <w:sz w:val="24"/>
          <w:szCs w:val="24"/>
          <w:bdr w:val="none" w:sz="0" w:space="0" w:color="auto" w:frame="1"/>
        </w:rPr>
        <w:t>25</w:t>
      </w:r>
      <w:r w:rsidRPr="001726F1">
        <w:rPr>
          <w:rFonts w:asciiTheme="majorBidi" w:hAnsiTheme="majorBidi" w:cstheme="majorBidi"/>
          <w:color w:val="181817"/>
          <w:sz w:val="24"/>
          <w:szCs w:val="24"/>
        </w:rPr>
        <w:t xml:space="preserve">(3), 361-378. </w:t>
      </w:r>
    </w:p>
    <w:p w:rsidR="00A30393" w:rsidRDefault="00D77D9D" w:rsidP="001D2D0B">
      <w:pPr>
        <w:spacing w:after="0" w:line="240" w:lineRule="auto"/>
        <w:rPr>
          <w:rFonts w:asciiTheme="majorBidi" w:hAnsiTheme="majorBidi" w:cstheme="majorBidi"/>
          <w:color w:val="181817"/>
          <w:sz w:val="24"/>
          <w:szCs w:val="24"/>
          <w:shd w:val="clear" w:color="auto" w:fill="CAE7FF"/>
        </w:rPr>
      </w:pPr>
      <w:r w:rsidRPr="00D77D9D">
        <w:rPr>
          <w:rFonts w:asciiTheme="majorBidi" w:hAnsiTheme="majorBidi" w:cstheme="majorBidi"/>
          <w:color w:val="181817"/>
          <w:sz w:val="24"/>
          <w:szCs w:val="24"/>
        </w:rPr>
        <w:t>https://www. sciencedirect.com/science/article/</w:t>
      </w:r>
      <w:proofErr w:type="spellStart"/>
      <w:r w:rsidRPr="00D77D9D">
        <w:rPr>
          <w:rFonts w:asciiTheme="majorBidi" w:hAnsiTheme="majorBidi" w:cstheme="majorBidi"/>
          <w:color w:val="181817"/>
          <w:sz w:val="24"/>
          <w:szCs w:val="24"/>
        </w:rPr>
        <w:t>p</w:t>
      </w:r>
      <w:r>
        <w:rPr>
          <w:rFonts w:asciiTheme="majorBidi" w:hAnsiTheme="majorBidi" w:cstheme="majorBidi"/>
          <w:color w:val="181817"/>
          <w:sz w:val="24"/>
          <w:szCs w:val="24"/>
        </w:rPr>
        <w:t>ii</w:t>
      </w:r>
      <w:proofErr w:type="spellEnd"/>
      <w:r>
        <w:rPr>
          <w:rFonts w:asciiTheme="majorBidi" w:hAnsiTheme="majorBidi" w:cstheme="majorBidi"/>
          <w:color w:val="181817"/>
          <w:sz w:val="24"/>
          <w:szCs w:val="24"/>
        </w:rPr>
        <w:t xml:space="preserve">/S0016328718304166?via%3 </w:t>
      </w:r>
      <w:proofErr w:type="spellStart"/>
      <w:proofErr w:type="gramStart"/>
      <w:r>
        <w:rPr>
          <w:rFonts w:asciiTheme="majorBidi" w:hAnsiTheme="majorBidi" w:cstheme="majorBidi"/>
          <w:color w:val="181817"/>
          <w:sz w:val="24"/>
          <w:szCs w:val="24"/>
        </w:rPr>
        <w:t>Dihub</w:t>
      </w:r>
      <w:proofErr w:type="spellEnd"/>
      <w:r>
        <w:rPr>
          <w:rFonts w:asciiTheme="majorBidi" w:hAnsiTheme="majorBidi" w:cstheme="majorBidi"/>
          <w:color w:val="181817"/>
          <w:sz w:val="24"/>
          <w:szCs w:val="24"/>
        </w:rPr>
        <w:t xml:space="preserve"> </w:t>
      </w:r>
      <w:r w:rsidRPr="00D77D9D">
        <w:rPr>
          <w:rFonts w:asciiTheme="majorBidi" w:hAnsiTheme="majorBidi" w:cstheme="majorBidi"/>
          <w:color w:val="181817"/>
          <w:sz w:val="24"/>
          <w:szCs w:val="24"/>
        </w:rPr>
        <w:t xml:space="preserve"> </w:t>
      </w:r>
      <w:r w:rsidRPr="001726F1">
        <w:rPr>
          <w:rFonts w:asciiTheme="majorBidi" w:hAnsiTheme="majorBidi" w:cstheme="majorBidi"/>
          <w:color w:val="181817"/>
          <w:sz w:val="24"/>
          <w:szCs w:val="24"/>
        </w:rPr>
        <w:t>Doi:</w:t>
      </w:r>
      <w:r w:rsidR="00722FF3" w:rsidRPr="001726F1">
        <w:rPr>
          <w:rFonts w:asciiTheme="majorBidi" w:hAnsiTheme="majorBidi" w:cstheme="majorBidi"/>
          <w:color w:val="181817"/>
          <w:sz w:val="24"/>
          <w:szCs w:val="24"/>
        </w:rPr>
        <w:t>10.1017</w:t>
      </w:r>
      <w:proofErr w:type="gramEnd"/>
      <w:r w:rsidR="00722FF3" w:rsidRPr="001726F1">
        <w:rPr>
          <w:rFonts w:asciiTheme="majorBidi" w:hAnsiTheme="majorBidi" w:cstheme="majorBidi"/>
          <w:color w:val="181817"/>
          <w:sz w:val="24"/>
          <w:szCs w:val="24"/>
        </w:rPr>
        <w:t>/S1366728921000353</w:t>
      </w:r>
      <w:r w:rsidR="001726F1">
        <w:rPr>
          <w:rFonts w:asciiTheme="majorBidi" w:hAnsiTheme="majorBidi" w:cstheme="majorBidi"/>
          <w:color w:val="181817"/>
          <w:sz w:val="24"/>
          <w:szCs w:val="24"/>
          <w:shd w:val="clear" w:color="auto" w:fill="CAE7FF"/>
        </w:rPr>
        <w:t xml:space="preserve"> </w:t>
      </w:r>
      <w:r w:rsidR="00B039D6" w:rsidRPr="001D2D0B">
        <w:rPr>
          <w:rFonts w:asciiTheme="majorBidi" w:hAnsiTheme="majorBidi" w:cstheme="majorBidi"/>
          <w:color w:val="181817"/>
          <w:sz w:val="24"/>
          <w:szCs w:val="24"/>
          <w:shd w:val="clear" w:color="auto" w:fill="CAE7FF"/>
        </w:rPr>
        <w:t xml:space="preserve"> </w:t>
      </w:r>
    </w:p>
    <w:p w:rsidR="00D77D9D" w:rsidRPr="001D2D0B" w:rsidRDefault="00D77D9D" w:rsidP="001D2D0B">
      <w:pPr>
        <w:spacing w:after="0" w:line="240" w:lineRule="auto"/>
        <w:rPr>
          <w:rFonts w:asciiTheme="majorBidi" w:hAnsiTheme="majorBidi" w:cstheme="majorBidi"/>
          <w:color w:val="181817"/>
          <w:sz w:val="24"/>
          <w:szCs w:val="24"/>
          <w:shd w:val="clear" w:color="auto" w:fill="CAE7FF"/>
        </w:rPr>
      </w:pPr>
    </w:p>
    <w:p w:rsidR="00C36C30" w:rsidRDefault="00C36C30" w:rsidP="00D77D9D">
      <w:pPr>
        <w:spacing w:after="0" w:line="240" w:lineRule="auto"/>
        <w:rPr>
          <w:rStyle w:val="Hyperlink"/>
          <w:rFonts w:asciiTheme="majorBidi" w:hAnsiTheme="majorBidi" w:cstheme="majorBidi"/>
          <w:color w:val="auto"/>
          <w:sz w:val="24"/>
          <w:szCs w:val="24"/>
          <w:shd w:val="clear" w:color="auto" w:fill="FFFFFF"/>
        </w:rPr>
      </w:pPr>
      <w:proofErr w:type="spellStart"/>
      <w:r w:rsidRPr="001726F1">
        <w:rPr>
          <w:rFonts w:asciiTheme="majorBidi" w:hAnsiTheme="majorBidi" w:cstheme="majorBidi"/>
          <w:sz w:val="24"/>
          <w:szCs w:val="24"/>
          <w:shd w:val="clear" w:color="auto" w:fill="FFFFFF"/>
        </w:rPr>
        <w:t>Mesti</w:t>
      </w:r>
      <w:proofErr w:type="spellEnd"/>
      <w:r w:rsidRPr="001726F1">
        <w:rPr>
          <w:rFonts w:asciiTheme="majorBidi" w:hAnsiTheme="majorBidi" w:cstheme="majorBidi"/>
          <w:sz w:val="24"/>
          <w:szCs w:val="24"/>
          <w:shd w:val="clear" w:color="auto" w:fill="FFFFFF"/>
        </w:rPr>
        <w:t xml:space="preserve">, </w:t>
      </w:r>
      <w:proofErr w:type="spellStart"/>
      <w:r w:rsidRPr="001726F1">
        <w:rPr>
          <w:rFonts w:asciiTheme="majorBidi" w:hAnsiTheme="majorBidi" w:cstheme="majorBidi"/>
          <w:sz w:val="24"/>
          <w:szCs w:val="24"/>
          <w:shd w:val="clear" w:color="auto" w:fill="FFFFFF"/>
        </w:rPr>
        <w:t>Saadia</w:t>
      </w:r>
      <w:proofErr w:type="spellEnd"/>
      <w:r w:rsidRPr="001726F1">
        <w:rPr>
          <w:rFonts w:asciiTheme="majorBidi" w:hAnsiTheme="majorBidi" w:cstheme="majorBidi"/>
          <w:sz w:val="24"/>
          <w:szCs w:val="24"/>
          <w:shd w:val="clear" w:color="auto" w:fill="FFFFFF"/>
        </w:rPr>
        <w:t xml:space="preserve">, Language Reading and Its Implications on Learners’ Pronunciation: A Case Study of a Pakistani School in Oman (March 5, 2020). Arab World English Journal (AWEJ) Proceedings of 2nd MEC TESOL Conference </w:t>
      </w:r>
      <w:proofErr w:type="gramStart"/>
      <w:r w:rsidRPr="001726F1">
        <w:rPr>
          <w:rFonts w:asciiTheme="majorBidi" w:hAnsiTheme="majorBidi" w:cstheme="majorBidi"/>
          <w:sz w:val="24"/>
          <w:szCs w:val="24"/>
          <w:shd w:val="clear" w:color="auto" w:fill="FFFFFF"/>
        </w:rPr>
        <w:t>2020 ,</w:t>
      </w:r>
      <w:proofErr w:type="gramEnd"/>
      <w:r w:rsidRPr="001726F1">
        <w:rPr>
          <w:rFonts w:asciiTheme="majorBidi" w:hAnsiTheme="majorBidi" w:cstheme="majorBidi"/>
          <w:sz w:val="24"/>
          <w:szCs w:val="24"/>
          <w:shd w:val="clear" w:color="auto" w:fill="FFFFFF"/>
        </w:rPr>
        <w:t xml:space="preserve"> Available at SSRN: </w:t>
      </w:r>
      <w:hyperlink r:id="rId15" w:tgtFrame="_blank" w:history="1">
        <w:r w:rsidRPr="001726F1">
          <w:rPr>
            <w:rStyle w:val="Hyperlink"/>
            <w:rFonts w:asciiTheme="majorBidi" w:hAnsiTheme="majorBidi" w:cstheme="majorBidi"/>
            <w:color w:val="auto"/>
            <w:sz w:val="24"/>
            <w:szCs w:val="24"/>
            <w:shd w:val="clear" w:color="auto" w:fill="FFFFFF"/>
          </w:rPr>
          <w:t>https://ssrn.com/abstract=3798117</w:t>
        </w:r>
      </w:hyperlink>
      <w:r w:rsidRPr="001726F1">
        <w:rPr>
          <w:rFonts w:asciiTheme="majorBidi" w:hAnsiTheme="majorBidi" w:cstheme="majorBidi"/>
          <w:sz w:val="24"/>
          <w:szCs w:val="24"/>
          <w:shd w:val="clear" w:color="auto" w:fill="FFFFFF"/>
        </w:rPr>
        <w:t> or </w:t>
      </w:r>
      <w:hyperlink r:id="rId16" w:tgtFrame="_blank" w:history="1">
        <w:r w:rsidRPr="001726F1">
          <w:rPr>
            <w:rStyle w:val="Hyperlink"/>
            <w:rFonts w:asciiTheme="majorBidi" w:hAnsiTheme="majorBidi" w:cstheme="majorBidi"/>
            <w:color w:val="auto"/>
            <w:sz w:val="24"/>
            <w:szCs w:val="24"/>
            <w:shd w:val="clear" w:color="auto" w:fill="FFFFFF"/>
          </w:rPr>
          <w:t>http://dx.doi.org/10.2139/ssrn.3798117</w:t>
        </w:r>
      </w:hyperlink>
    </w:p>
    <w:p w:rsidR="00D54CB3" w:rsidRDefault="00D54CB3" w:rsidP="001D2D0B">
      <w:pPr>
        <w:spacing w:after="0" w:line="240" w:lineRule="auto"/>
        <w:rPr>
          <w:rStyle w:val="Hyperlink"/>
          <w:rFonts w:asciiTheme="majorBidi" w:hAnsiTheme="majorBidi" w:cstheme="majorBidi"/>
          <w:color w:val="auto"/>
          <w:sz w:val="24"/>
          <w:szCs w:val="24"/>
          <w:shd w:val="clear" w:color="auto" w:fill="FFFFFF"/>
        </w:rPr>
      </w:pPr>
    </w:p>
    <w:p w:rsidR="00D54CB3" w:rsidRDefault="00D54CB3" w:rsidP="001D2D0B">
      <w:pPr>
        <w:spacing w:after="0" w:line="240" w:lineRule="auto"/>
        <w:rPr>
          <w:rStyle w:val="Hyperlink"/>
          <w:rFonts w:asciiTheme="majorBidi" w:hAnsiTheme="majorBidi" w:cstheme="majorBidi"/>
          <w:color w:val="auto"/>
          <w:sz w:val="24"/>
          <w:szCs w:val="24"/>
          <w:shd w:val="clear" w:color="auto" w:fill="FFFFFF"/>
        </w:rPr>
      </w:pPr>
      <w:r>
        <w:rPr>
          <w:rStyle w:val="Hyperlink"/>
          <w:rFonts w:asciiTheme="majorBidi" w:hAnsiTheme="majorBidi" w:cstheme="majorBidi"/>
          <w:color w:val="auto"/>
          <w:sz w:val="24"/>
          <w:szCs w:val="24"/>
          <w:shd w:val="clear" w:color="auto" w:fill="FFFFFF"/>
        </w:rPr>
        <w:t>Al-</w:t>
      </w:r>
      <w:proofErr w:type="spellStart"/>
      <w:r>
        <w:rPr>
          <w:rStyle w:val="Hyperlink"/>
          <w:rFonts w:asciiTheme="majorBidi" w:hAnsiTheme="majorBidi" w:cstheme="majorBidi"/>
          <w:color w:val="auto"/>
          <w:sz w:val="24"/>
          <w:szCs w:val="24"/>
          <w:shd w:val="clear" w:color="auto" w:fill="FFFFFF"/>
        </w:rPr>
        <w:t>Dulaimi</w:t>
      </w:r>
      <w:proofErr w:type="spellEnd"/>
      <w:r>
        <w:rPr>
          <w:rStyle w:val="Hyperlink"/>
          <w:rFonts w:asciiTheme="majorBidi" w:hAnsiTheme="majorBidi" w:cstheme="majorBidi"/>
          <w:color w:val="auto"/>
          <w:sz w:val="24"/>
          <w:szCs w:val="24"/>
          <w:shd w:val="clear" w:color="auto" w:fill="FFFFFF"/>
        </w:rPr>
        <w:t xml:space="preserve">, H (2012) </w:t>
      </w:r>
      <w:hyperlink r:id="rId17" w:history="1">
        <w:r w:rsidRPr="001C0C9A">
          <w:rPr>
            <w:rStyle w:val="Hyperlink"/>
            <w:rFonts w:asciiTheme="majorBidi" w:hAnsiTheme="majorBidi" w:cstheme="majorBidi"/>
            <w:sz w:val="24"/>
            <w:szCs w:val="24"/>
            <w:shd w:val="clear" w:color="auto" w:fill="FFFFFF"/>
          </w:rPr>
          <w:t>https://www.iasj.net/iasj/download/f2329f4b2018619f</w:t>
        </w:r>
      </w:hyperlink>
      <w:r>
        <w:rPr>
          <w:rStyle w:val="Hyperlink"/>
          <w:rFonts w:asciiTheme="majorBidi" w:hAnsiTheme="majorBidi" w:cstheme="majorBidi"/>
          <w:color w:val="auto"/>
          <w:sz w:val="24"/>
          <w:szCs w:val="24"/>
          <w:shd w:val="clear" w:color="auto" w:fill="FFFFFF"/>
        </w:rPr>
        <w:t xml:space="preserve"> </w:t>
      </w:r>
    </w:p>
    <w:p w:rsidR="003A727B" w:rsidRDefault="003A727B" w:rsidP="001D2D0B">
      <w:pPr>
        <w:spacing w:after="0" w:line="240" w:lineRule="auto"/>
        <w:rPr>
          <w:rStyle w:val="Hyperlink"/>
          <w:rFonts w:asciiTheme="majorBidi" w:hAnsiTheme="majorBidi" w:cstheme="majorBidi"/>
          <w:color w:val="auto"/>
          <w:sz w:val="24"/>
          <w:szCs w:val="24"/>
          <w:shd w:val="clear" w:color="auto" w:fill="FFFFFF"/>
        </w:rPr>
      </w:pPr>
    </w:p>
    <w:p w:rsidR="005107AD" w:rsidRDefault="003A727B" w:rsidP="001D2D0B">
      <w:pPr>
        <w:spacing w:after="0" w:line="240" w:lineRule="auto"/>
        <w:rPr>
          <w:rFonts w:asciiTheme="majorBidi" w:hAnsiTheme="majorBidi" w:cstheme="majorBidi"/>
          <w:i/>
          <w:iCs/>
          <w:sz w:val="24"/>
          <w:szCs w:val="24"/>
        </w:rPr>
      </w:pPr>
      <w:proofErr w:type="spellStart"/>
      <w:r w:rsidRPr="00D77D9D">
        <w:rPr>
          <w:rFonts w:asciiTheme="majorBidi" w:hAnsiTheme="majorBidi" w:cstheme="majorBidi"/>
          <w:sz w:val="24"/>
          <w:szCs w:val="24"/>
        </w:rPr>
        <w:t>Zarzycki</w:t>
      </w:r>
      <w:proofErr w:type="spellEnd"/>
      <w:r w:rsidRPr="00D77D9D">
        <w:rPr>
          <w:rFonts w:asciiTheme="majorBidi" w:hAnsiTheme="majorBidi" w:cstheme="majorBidi"/>
          <w:sz w:val="24"/>
          <w:szCs w:val="24"/>
        </w:rPr>
        <w:t xml:space="preserve">, </w:t>
      </w:r>
      <w:proofErr w:type="spellStart"/>
      <w:proofErr w:type="gramStart"/>
      <w:r w:rsidRPr="00D77D9D">
        <w:rPr>
          <w:rFonts w:asciiTheme="majorBidi" w:hAnsiTheme="majorBidi" w:cstheme="majorBidi"/>
          <w:sz w:val="24"/>
          <w:szCs w:val="24"/>
        </w:rPr>
        <w:t>Łukasz</w:t>
      </w:r>
      <w:proofErr w:type="spellEnd"/>
      <w:r w:rsidRPr="00D77D9D">
        <w:rPr>
          <w:rFonts w:asciiTheme="majorBidi" w:hAnsiTheme="majorBidi" w:cstheme="majorBidi"/>
          <w:sz w:val="24"/>
          <w:szCs w:val="24"/>
        </w:rPr>
        <w:t xml:space="preserve"> .</w:t>
      </w:r>
      <w:proofErr w:type="gramEnd"/>
      <w:r w:rsidRPr="00D77D9D">
        <w:rPr>
          <w:rFonts w:asciiTheme="majorBidi" w:hAnsiTheme="majorBidi" w:cstheme="majorBidi"/>
          <w:sz w:val="24"/>
          <w:szCs w:val="24"/>
        </w:rPr>
        <w:t xml:space="preserve"> (2020). Omani ESL learners perception of their pronunciation </w:t>
      </w:r>
      <w:proofErr w:type="gramStart"/>
      <w:r w:rsidRPr="00D77D9D">
        <w:rPr>
          <w:rFonts w:asciiTheme="majorBidi" w:hAnsiTheme="majorBidi" w:cstheme="majorBidi"/>
          <w:sz w:val="24"/>
          <w:szCs w:val="24"/>
        </w:rPr>
        <w:t>needs . </w:t>
      </w:r>
      <w:proofErr w:type="gramEnd"/>
      <w:r w:rsidRPr="00D77D9D">
        <w:rPr>
          <w:rFonts w:asciiTheme="majorBidi" w:hAnsiTheme="majorBidi" w:cstheme="majorBidi"/>
          <w:i/>
          <w:iCs/>
          <w:sz w:val="24"/>
          <w:szCs w:val="24"/>
        </w:rPr>
        <w:t xml:space="preserve">Beyond Philology </w:t>
      </w:r>
      <w:proofErr w:type="gramStart"/>
      <w:r w:rsidRPr="00D77D9D">
        <w:rPr>
          <w:rFonts w:asciiTheme="majorBidi" w:hAnsiTheme="majorBidi" w:cstheme="majorBidi"/>
          <w:i/>
          <w:iCs/>
          <w:sz w:val="24"/>
          <w:szCs w:val="24"/>
        </w:rPr>
        <w:t>An</w:t>
      </w:r>
      <w:proofErr w:type="gramEnd"/>
      <w:r w:rsidRPr="00D77D9D">
        <w:rPr>
          <w:rFonts w:asciiTheme="majorBidi" w:hAnsiTheme="majorBidi" w:cstheme="majorBidi"/>
          <w:i/>
          <w:iCs/>
          <w:sz w:val="24"/>
          <w:szCs w:val="24"/>
        </w:rPr>
        <w:t xml:space="preserve"> International Journal of Linguistics, Literary Studies and English Language Teach</w:t>
      </w:r>
    </w:p>
    <w:p w:rsidR="003A727B" w:rsidRPr="00D77D9D" w:rsidRDefault="003A727B" w:rsidP="001D2D0B">
      <w:pPr>
        <w:spacing w:after="0" w:line="240" w:lineRule="auto"/>
        <w:rPr>
          <w:rFonts w:asciiTheme="majorBidi" w:hAnsiTheme="majorBidi" w:cstheme="majorBidi"/>
          <w:sz w:val="40"/>
          <w:szCs w:val="40"/>
        </w:rPr>
      </w:pPr>
      <w:r w:rsidRPr="00D77D9D">
        <w:rPr>
          <w:rFonts w:asciiTheme="majorBidi" w:hAnsiTheme="majorBidi" w:cstheme="majorBidi"/>
          <w:i/>
          <w:iCs/>
          <w:sz w:val="24"/>
          <w:szCs w:val="24"/>
        </w:rPr>
        <w:t>ing</w:t>
      </w:r>
      <w:r w:rsidRPr="00D77D9D">
        <w:rPr>
          <w:rFonts w:asciiTheme="majorBidi" w:hAnsiTheme="majorBidi" w:cstheme="majorBidi"/>
          <w:sz w:val="24"/>
          <w:szCs w:val="24"/>
        </w:rPr>
        <w:t xml:space="preserve">, (17/1), </w:t>
      </w:r>
      <w:r w:rsidR="00D77D9D" w:rsidRPr="00D77D9D">
        <w:rPr>
          <w:rFonts w:asciiTheme="majorBidi" w:hAnsiTheme="majorBidi" w:cstheme="majorBidi"/>
          <w:sz w:val="24"/>
          <w:szCs w:val="24"/>
        </w:rPr>
        <w:t xml:space="preserve"> </w:t>
      </w:r>
      <w:r w:rsidRPr="00D77D9D">
        <w:rPr>
          <w:rFonts w:asciiTheme="majorBidi" w:hAnsiTheme="majorBidi" w:cstheme="majorBidi"/>
          <w:sz w:val="24"/>
          <w:szCs w:val="24"/>
        </w:rPr>
        <w:t>99–120</w:t>
      </w:r>
      <w:r w:rsidR="00D77D9D">
        <w:rPr>
          <w:rFonts w:asciiTheme="majorBidi" w:hAnsiTheme="majorBidi" w:cstheme="majorBidi"/>
          <w:sz w:val="24"/>
          <w:szCs w:val="24"/>
          <w:shd w:val="clear" w:color="auto" w:fill="F8F8F8"/>
        </w:rPr>
        <w:t xml:space="preserve"> </w:t>
      </w:r>
      <w:r w:rsidRPr="00D77D9D">
        <w:rPr>
          <w:rFonts w:asciiTheme="majorBidi" w:hAnsiTheme="majorBidi" w:cstheme="majorBidi"/>
          <w:sz w:val="24"/>
          <w:szCs w:val="24"/>
          <w:shd w:val="clear" w:color="auto" w:fill="F8F8F8"/>
        </w:rPr>
        <w:t xml:space="preserve">. </w:t>
      </w:r>
      <w:hyperlink r:id="rId18" w:history="1">
        <w:r w:rsidRPr="00D77D9D">
          <w:rPr>
            <w:rStyle w:val="Hyperlink"/>
            <w:rFonts w:asciiTheme="majorBidi" w:hAnsiTheme="majorBidi" w:cstheme="majorBidi"/>
            <w:sz w:val="24"/>
            <w:szCs w:val="24"/>
            <w:shd w:val="clear" w:color="auto" w:fill="F8F8F8"/>
          </w:rPr>
          <w:t>https://doi.org/10.26881/bp.2020.1.04</w:t>
        </w:r>
      </w:hyperlink>
      <w:r w:rsidRPr="00D77D9D">
        <w:rPr>
          <w:rFonts w:asciiTheme="majorBidi" w:hAnsiTheme="majorBidi" w:cstheme="majorBidi"/>
          <w:sz w:val="24"/>
          <w:szCs w:val="24"/>
          <w:shd w:val="clear" w:color="auto" w:fill="F8F8F8"/>
        </w:rPr>
        <w:t xml:space="preserve"> </w:t>
      </w:r>
    </w:p>
    <w:sectPr w:rsidR="003A727B" w:rsidRPr="00D77D9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BD" w:rsidRDefault="00113ABD" w:rsidP="006337A1">
      <w:pPr>
        <w:spacing w:after="0" w:line="240" w:lineRule="auto"/>
      </w:pPr>
      <w:r>
        <w:separator/>
      </w:r>
    </w:p>
  </w:endnote>
  <w:endnote w:type="continuationSeparator" w:id="0">
    <w:p w:rsidR="00113ABD" w:rsidRDefault="00113ABD" w:rsidP="0063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BD" w:rsidRDefault="00113ABD" w:rsidP="006337A1">
      <w:pPr>
        <w:spacing w:after="0" w:line="240" w:lineRule="auto"/>
      </w:pPr>
      <w:r>
        <w:separator/>
      </w:r>
    </w:p>
  </w:footnote>
  <w:footnote w:type="continuationSeparator" w:id="0">
    <w:p w:rsidR="00113ABD" w:rsidRDefault="00113ABD" w:rsidP="00633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503219"/>
      <w:docPartObj>
        <w:docPartGallery w:val="Page Numbers (Top of Page)"/>
        <w:docPartUnique/>
      </w:docPartObj>
    </w:sdtPr>
    <w:sdtEndPr>
      <w:rPr>
        <w:noProof/>
      </w:rPr>
    </w:sdtEndPr>
    <w:sdtContent>
      <w:p w:rsidR="004903C0" w:rsidRDefault="004903C0">
        <w:pPr>
          <w:pStyle w:val="Header"/>
          <w:jc w:val="right"/>
        </w:pPr>
        <w:r>
          <w:fldChar w:fldCharType="begin"/>
        </w:r>
        <w:r>
          <w:instrText xml:space="preserve"> PAGE   \* MERGEFORMAT </w:instrText>
        </w:r>
        <w:r>
          <w:fldChar w:fldCharType="separate"/>
        </w:r>
        <w:r w:rsidR="008C02C8">
          <w:rPr>
            <w:noProof/>
          </w:rPr>
          <w:t>10</w:t>
        </w:r>
        <w:r>
          <w:rPr>
            <w:noProof/>
          </w:rPr>
          <w:fldChar w:fldCharType="end"/>
        </w:r>
      </w:p>
    </w:sdtContent>
  </w:sdt>
  <w:p w:rsidR="004903C0" w:rsidRDefault="00490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54E84"/>
    <w:multiLevelType w:val="multilevel"/>
    <w:tmpl w:val="E9D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E64D7"/>
    <w:multiLevelType w:val="hybridMultilevel"/>
    <w:tmpl w:val="DB246C72"/>
    <w:lvl w:ilvl="0" w:tplc="56C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D2A1C"/>
    <w:multiLevelType w:val="multilevel"/>
    <w:tmpl w:val="560E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E1E11"/>
    <w:multiLevelType w:val="multilevel"/>
    <w:tmpl w:val="47F02B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Q0MjczMTQzMDAysrBQ0lEKTi0uzszPAykwNKsFAFM3RWItAAAA"/>
  </w:docVars>
  <w:rsids>
    <w:rsidRoot w:val="00AD14C7"/>
    <w:rsid w:val="00013A62"/>
    <w:rsid w:val="00043B77"/>
    <w:rsid w:val="00057B5F"/>
    <w:rsid w:val="0006103D"/>
    <w:rsid w:val="0006148E"/>
    <w:rsid w:val="00067A27"/>
    <w:rsid w:val="00084C9C"/>
    <w:rsid w:val="00090B5E"/>
    <w:rsid w:val="000B0CC8"/>
    <w:rsid w:val="000B5BD0"/>
    <w:rsid w:val="000E777B"/>
    <w:rsid w:val="000F4ECF"/>
    <w:rsid w:val="00102DAF"/>
    <w:rsid w:val="00113ABD"/>
    <w:rsid w:val="00121DB8"/>
    <w:rsid w:val="0012591E"/>
    <w:rsid w:val="00130AC9"/>
    <w:rsid w:val="00132D04"/>
    <w:rsid w:val="001726F1"/>
    <w:rsid w:val="001749EC"/>
    <w:rsid w:val="00184BFD"/>
    <w:rsid w:val="001D2D0B"/>
    <w:rsid w:val="002706EB"/>
    <w:rsid w:val="002A37B3"/>
    <w:rsid w:val="002B6540"/>
    <w:rsid w:val="002C32CE"/>
    <w:rsid w:val="002F10D7"/>
    <w:rsid w:val="00330D39"/>
    <w:rsid w:val="003417D4"/>
    <w:rsid w:val="0038429D"/>
    <w:rsid w:val="00397476"/>
    <w:rsid w:val="003A61B3"/>
    <w:rsid w:val="003A727B"/>
    <w:rsid w:val="003B2E5E"/>
    <w:rsid w:val="004633FB"/>
    <w:rsid w:val="004903C0"/>
    <w:rsid w:val="00497FF0"/>
    <w:rsid w:val="004E6C3B"/>
    <w:rsid w:val="004F24C4"/>
    <w:rsid w:val="005107AD"/>
    <w:rsid w:val="00520259"/>
    <w:rsid w:val="00561902"/>
    <w:rsid w:val="005D149E"/>
    <w:rsid w:val="005E7EA8"/>
    <w:rsid w:val="00626CEF"/>
    <w:rsid w:val="006337A1"/>
    <w:rsid w:val="0065250B"/>
    <w:rsid w:val="0065350B"/>
    <w:rsid w:val="0066381B"/>
    <w:rsid w:val="00673222"/>
    <w:rsid w:val="006D2BDD"/>
    <w:rsid w:val="006E1699"/>
    <w:rsid w:val="006E6945"/>
    <w:rsid w:val="00715965"/>
    <w:rsid w:val="00722FF3"/>
    <w:rsid w:val="00745D7D"/>
    <w:rsid w:val="00747BDC"/>
    <w:rsid w:val="007C2753"/>
    <w:rsid w:val="00802D3C"/>
    <w:rsid w:val="00806679"/>
    <w:rsid w:val="00833820"/>
    <w:rsid w:val="0085726D"/>
    <w:rsid w:val="008850C6"/>
    <w:rsid w:val="008C02C8"/>
    <w:rsid w:val="00901ED4"/>
    <w:rsid w:val="009248B0"/>
    <w:rsid w:val="0093787E"/>
    <w:rsid w:val="0097202D"/>
    <w:rsid w:val="0097701A"/>
    <w:rsid w:val="009E6215"/>
    <w:rsid w:val="00A30393"/>
    <w:rsid w:val="00A477DF"/>
    <w:rsid w:val="00A83D92"/>
    <w:rsid w:val="00A9549F"/>
    <w:rsid w:val="00A97D59"/>
    <w:rsid w:val="00AD14C7"/>
    <w:rsid w:val="00AD2C2B"/>
    <w:rsid w:val="00AD5EE1"/>
    <w:rsid w:val="00B039D6"/>
    <w:rsid w:val="00B1726F"/>
    <w:rsid w:val="00B3505C"/>
    <w:rsid w:val="00BA4258"/>
    <w:rsid w:val="00BB5B72"/>
    <w:rsid w:val="00BD6B86"/>
    <w:rsid w:val="00BE55FB"/>
    <w:rsid w:val="00BF03F8"/>
    <w:rsid w:val="00BF34F9"/>
    <w:rsid w:val="00C24068"/>
    <w:rsid w:val="00C276B0"/>
    <w:rsid w:val="00C36C30"/>
    <w:rsid w:val="00C44EEE"/>
    <w:rsid w:val="00D14FCB"/>
    <w:rsid w:val="00D47648"/>
    <w:rsid w:val="00D54CB3"/>
    <w:rsid w:val="00D77D9D"/>
    <w:rsid w:val="00D90800"/>
    <w:rsid w:val="00D96856"/>
    <w:rsid w:val="00DB2D05"/>
    <w:rsid w:val="00DC0202"/>
    <w:rsid w:val="00DF40B2"/>
    <w:rsid w:val="00E05AFC"/>
    <w:rsid w:val="00E1054B"/>
    <w:rsid w:val="00E110D7"/>
    <w:rsid w:val="00E31083"/>
    <w:rsid w:val="00E8436D"/>
    <w:rsid w:val="00EA04EF"/>
    <w:rsid w:val="00EB1CC1"/>
    <w:rsid w:val="00ED3F75"/>
    <w:rsid w:val="00F76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12F2D-3E7A-49D4-9A30-58A02902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9D6"/>
    <w:rPr>
      <w:color w:val="0563C1" w:themeColor="hyperlink"/>
      <w:u w:val="single"/>
    </w:rPr>
  </w:style>
  <w:style w:type="character" w:styleId="Emphasis">
    <w:name w:val="Emphasis"/>
    <w:basedOn w:val="DefaultParagraphFont"/>
    <w:uiPriority w:val="20"/>
    <w:qFormat/>
    <w:rsid w:val="00B039D6"/>
    <w:rPr>
      <w:i/>
      <w:iCs/>
    </w:rPr>
  </w:style>
  <w:style w:type="paragraph" w:styleId="Header">
    <w:name w:val="header"/>
    <w:basedOn w:val="Normal"/>
    <w:link w:val="HeaderChar"/>
    <w:uiPriority w:val="99"/>
    <w:unhideWhenUsed/>
    <w:rsid w:val="00633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A1"/>
  </w:style>
  <w:style w:type="paragraph" w:styleId="Footer">
    <w:name w:val="footer"/>
    <w:basedOn w:val="Normal"/>
    <w:link w:val="FooterChar"/>
    <w:uiPriority w:val="99"/>
    <w:unhideWhenUsed/>
    <w:rsid w:val="00633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A1"/>
  </w:style>
  <w:style w:type="paragraph" w:styleId="NormalWeb">
    <w:name w:val="Normal (Web)"/>
    <w:basedOn w:val="Normal"/>
    <w:uiPriority w:val="99"/>
    <w:semiHidden/>
    <w:unhideWhenUsed/>
    <w:rsid w:val="00C44E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6540"/>
    <w:pPr>
      <w:ind w:left="720"/>
      <w:contextualSpacing/>
    </w:pPr>
  </w:style>
  <w:style w:type="table" w:styleId="TableGrid">
    <w:name w:val="Table Grid"/>
    <w:basedOn w:val="TableNormal"/>
    <w:uiPriority w:val="39"/>
    <w:rsid w:val="000F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DefaultParagraphFont"/>
    <w:rsid w:val="0085726D"/>
  </w:style>
  <w:style w:type="character" w:customStyle="1" w:styleId="Date1">
    <w:name w:val="Date1"/>
    <w:basedOn w:val="DefaultParagraphFont"/>
    <w:rsid w:val="0085726D"/>
  </w:style>
  <w:style w:type="character" w:customStyle="1" w:styleId="arttitle">
    <w:name w:val="art_title"/>
    <w:basedOn w:val="DefaultParagraphFont"/>
    <w:rsid w:val="0085726D"/>
  </w:style>
  <w:style w:type="character" w:customStyle="1" w:styleId="serialtitle">
    <w:name w:val="serial_title"/>
    <w:basedOn w:val="DefaultParagraphFont"/>
    <w:rsid w:val="0085726D"/>
  </w:style>
  <w:style w:type="character" w:customStyle="1" w:styleId="volumeissue">
    <w:name w:val="volume_issue"/>
    <w:basedOn w:val="DefaultParagraphFont"/>
    <w:rsid w:val="0085726D"/>
  </w:style>
  <w:style w:type="character" w:customStyle="1" w:styleId="pagerange">
    <w:name w:val="page_range"/>
    <w:basedOn w:val="DefaultParagraphFont"/>
    <w:rsid w:val="0085726D"/>
  </w:style>
  <w:style w:type="character" w:customStyle="1" w:styleId="doilink">
    <w:name w:val="doi_link"/>
    <w:basedOn w:val="DefaultParagraphFont"/>
    <w:rsid w:val="0085726D"/>
  </w:style>
  <w:style w:type="paragraph" w:styleId="BalloonText">
    <w:name w:val="Balloon Text"/>
    <w:basedOn w:val="Normal"/>
    <w:link w:val="BalloonTextChar"/>
    <w:uiPriority w:val="99"/>
    <w:semiHidden/>
    <w:unhideWhenUsed/>
    <w:rsid w:val="00341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7D4"/>
    <w:rPr>
      <w:rFonts w:ascii="Segoe UI" w:hAnsi="Segoe UI" w:cs="Segoe UI"/>
      <w:sz w:val="18"/>
      <w:szCs w:val="18"/>
    </w:rPr>
  </w:style>
  <w:style w:type="character" w:customStyle="1" w:styleId="Date2">
    <w:name w:val="Date2"/>
    <w:basedOn w:val="DefaultParagraphFont"/>
    <w:rsid w:val="00C276B0"/>
  </w:style>
  <w:style w:type="character" w:styleId="FollowedHyperlink">
    <w:name w:val="FollowedHyperlink"/>
    <w:basedOn w:val="DefaultParagraphFont"/>
    <w:uiPriority w:val="99"/>
    <w:semiHidden/>
    <w:unhideWhenUsed/>
    <w:rsid w:val="003A7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3826">
      <w:bodyDiv w:val="1"/>
      <w:marLeft w:val="0"/>
      <w:marRight w:val="0"/>
      <w:marTop w:val="0"/>
      <w:marBottom w:val="0"/>
      <w:divBdr>
        <w:top w:val="none" w:sz="0" w:space="0" w:color="auto"/>
        <w:left w:val="none" w:sz="0" w:space="0" w:color="auto"/>
        <w:bottom w:val="none" w:sz="0" w:space="0" w:color="auto"/>
        <w:right w:val="none" w:sz="0" w:space="0" w:color="auto"/>
      </w:divBdr>
    </w:div>
    <w:div w:id="1261450289">
      <w:bodyDiv w:val="1"/>
      <w:marLeft w:val="0"/>
      <w:marRight w:val="0"/>
      <w:marTop w:val="0"/>
      <w:marBottom w:val="0"/>
      <w:divBdr>
        <w:top w:val="none" w:sz="0" w:space="0" w:color="auto"/>
        <w:left w:val="none" w:sz="0" w:space="0" w:color="auto"/>
        <w:bottom w:val="none" w:sz="0" w:space="0" w:color="auto"/>
        <w:right w:val="none" w:sz="0" w:space="0" w:color="auto"/>
      </w:divBdr>
    </w:div>
    <w:div w:id="1735738457">
      <w:bodyDiv w:val="1"/>
      <w:marLeft w:val="0"/>
      <w:marRight w:val="0"/>
      <w:marTop w:val="0"/>
      <w:marBottom w:val="0"/>
      <w:divBdr>
        <w:top w:val="none" w:sz="0" w:space="0" w:color="auto"/>
        <w:left w:val="none" w:sz="0" w:space="0" w:color="auto"/>
        <w:bottom w:val="none" w:sz="0" w:space="0" w:color="auto"/>
        <w:right w:val="none" w:sz="0" w:space="0" w:color="auto"/>
      </w:divBdr>
      <w:divsChild>
        <w:div w:id="81684657">
          <w:marLeft w:val="0"/>
          <w:marRight w:val="0"/>
          <w:marTop w:val="0"/>
          <w:marBottom w:val="0"/>
          <w:divBdr>
            <w:top w:val="single" w:sz="2" w:space="0" w:color="auto"/>
            <w:left w:val="single" w:sz="2" w:space="0" w:color="auto"/>
            <w:bottom w:val="single" w:sz="6" w:space="0" w:color="auto"/>
            <w:right w:val="single" w:sz="2" w:space="0" w:color="auto"/>
          </w:divBdr>
          <w:divsChild>
            <w:div w:id="200410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2411477">
                  <w:marLeft w:val="0"/>
                  <w:marRight w:val="0"/>
                  <w:marTop w:val="0"/>
                  <w:marBottom w:val="0"/>
                  <w:divBdr>
                    <w:top w:val="single" w:sz="2" w:space="0" w:color="D9D9E3"/>
                    <w:left w:val="single" w:sz="2" w:space="0" w:color="D9D9E3"/>
                    <w:bottom w:val="single" w:sz="2" w:space="0" w:color="D9D9E3"/>
                    <w:right w:val="single" w:sz="2" w:space="0" w:color="D9D9E3"/>
                  </w:divBdr>
                  <w:divsChild>
                    <w:div w:id="923104569">
                      <w:marLeft w:val="0"/>
                      <w:marRight w:val="0"/>
                      <w:marTop w:val="0"/>
                      <w:marBottom w:val="0"/>
                      <w:divBdr>
                        <w:top w:val="single" w:sz="2" w:space="0" w:color="D9D9E3"/>
                        <w:left w:val="single" w:sz="2" w:space="0" w:color="D9D9E3"/>
                        <w:bottom w:val="single" w:sz="2" w:space="0" w:color="D9D9E3"/>
                        <w:right w:val="single" w:sz="2" w:space="0" w:color="D9D9E3"/>
                      </w:divBdr>
                      <w:divsChild>
                        <w:div w:id="764693040">
                          <w:marLeft w:val="0"/>
                          <w:marRight w:val="0"/>
                          <w:marTop w:val="0"/>
                          <w:marBottom w:val="0"/>
                          <w:divBdr>
                            <w:top w:val="single" w:sz="2" w:space="0" w:color="D9D9E3"/>
                            <w:left w:val="single" w:sz="2" w:space="0" w:color="D9D9E3"/>
                            <w:bottom w:val="single" w:sz="2" w:space="0" w:color="D9D9E3"/>
                            <w:right w:val="single" w:sz="2" w:space="0" w:color="D9D9E3"/>
                          </w:divBdr>
                          <w:divsChild>
                            <w:div w:id="106260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878524">
      <w:bodyDiv w:val="1"/>
      <w:marLeft w:val="0"/>
      <w:marRight w:val="0"/>
      <w:marTop w:val="0"/>
      <w:marBottom w:val="0"/>
      <w:divBdr>
        <w:top w:val="none" w:sz="0" w:space="0" w:color="auto"/>
        <w:left w:val="none" w:sz="0" w:space="0" w:color="auto"/>
        <w:bottom w:val="none" w:sz="0" w:space="0" w:color="auto"/>
        <w:right w:val="none" w:sz="0" w:space="0" w:color="auto"/>
      </w:divBdr>
      <w:divsChild>
        <w:div w:id="174275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203291" TargetMode="External"/><Relationship Id="rId13" Type="http://schemas.openxmlformats.org/officeDocument/2006/relationships/hyperlink" Target="https://pdfs.semanticscholar.org/b0c1/9740cce156c49423e756d288151bcde3a633.pdf" TargetMode="External"/><Relationship Id="rId18" Type="http://schemas.openxmlformats.org/officeDocument/2006/relationships/hyperlink" Target="https://doi.org/10.26881/bp.2020.1.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rp.org/journal/paperinformation.aspx?paperid=119170" TargetMode="External"/><Relationship Id="rId12" Type="http://schemas.openxmlformats.org/officeDocument/2006/relationships/hyperlink" Target="https://doi.org/10.1080/09588221.2020.1770293" TargetMode="External"/><Relationship Id="rId17" Type="http://schemas.openxmlformats.org/officeDocument/2006/relationships/hyperlink" Target="https://www.iasj.net/iasj/download/f2329f4b2018619f" TargetMode="External"/><Relationship Id="rId2" Type="http://schemas.openxmlformats.org/officeDocument/2006/relationships/styles" Target="styles.xml"/><Relationship Id="rId16" Type="http://schemas.openxmlformats.org/officeDocument/2006/relationships/hyperlink" Target="https://dx.doi.org/10.2139/ssrn.37981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494820.2022.2096638" TargetMode="External"/><Relationship Id="rId5" Type="http://schemas.openxmlformats.org/officeDocument/2006/relationships/footnotes" Target="footnotes.xml"/><Relationship Id="rId15" Type="http://schemas.openxmlformats.org/officeDocument/2006/relationships/hyperlink" Target="https://ssrn.com/abstract=3798117" TargetMode="External"/><Relationship Id="rId10" Type="http://schemas.openxmlformats.org/officeDocument/2006/relationships/hyperlink" Target="https://doi.org/10.1080/0883232090325852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09/ACCESS.2018.2802325" TargetMode="External"/><Relationship Id="rId14" Type="http://schemas.openxmlformats.org/officeDocument/2006/relationships/hyperlink" Target="https://doi.org/10.26881/bp.202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10</Pages>
  <Words>4764</Words>
  <Characters>27160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Mohamhhad Ahmad Ibrahim Shallakh</dc:creator>
  <cp:keywords/>
  <dc:description/>
  <cp:lastModifiedBy>Mohamhhad Ahmad Ibrahim Shallakh</cp:lastModifiedBy>
  <cp:revision>43</cp:revision>
  <cp:lastPrinted>2023-07-19T11:53:00Z</cp:lastPrinted>
  <dcterms:created xsi:type="dcterms:W3CDTF">2023-05-21T07:27:00Z</dcterms:created>
  <dcterms:modified xsi:type="dcterms:W3CDTF">2023-09-09T15:14:00Z</dcterms:modified>
</cp:coreProperties>
</file>