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5E7" w:rsidRPr="00ED45E7" w:rsidRDefault="00ED45E7" w:rsidP="00ED45E7">
      <w:pPr>
        <w:autoSpaceDE w:val="0"/>
        <w:autoSpaceDN w:val="0"/>
        <w:bidi/>
        <w:adjustRightInd w:val="0"/>
        <w:spacing w:after="200" w:line="276" w:lineRule="auto"/>
        <w:rPr>
          <w:rFonts w:ascii="Traditional Arabic" w:eastAsia="Times New Roman" w:hAnsi="Traditional Arabic" w:cs="Traditional Arabic"/>
          <w:b/>
          <w:bCs/>
          <w:sz w:val="24"/>
          <w:szCs w:val="24"/>
          <w:rtl/>
          <w:lang w:val="en-US" w:eastAsia="en-US"/>
        </w:rPr>
      </w:pPr>
    </w:p>
    <w:p w:rsidR="00C147B4" w:rsidRPr="00ED45E7" w:rsidRDefault="00BD2C52" w:rsidP="001C0ED3">
      <w:pPr>
        <w:autoSpaceDE w:val="0"/>
        <w:autoSpaceDN w:val="0"/>
        <w:bidi/>
        <w:adjustRightInd w:val="0"/>
        <w:spacing w:after="200" w:line="276" w:lineRule="auto"/>
        <w:jc w:val="center"/>
        <w:rPr>
          <w:rFonts w:ascii="Traditional Arabic" w:eastAsia="Times New Roman" w:hAnsi="Traditional Arabic" w:cs="Traditional Arabic"/>
          <w:b/>
          <w:bCs/>
          <w:sz w:val="32"/>
          <w:szCs w:val="32"/>
          <w:rtl/>
          <w:lang w:val="en-US" w:eastAsia="en-US"/>
        </w:rPr>
      </w:pPr>
      <w:r w:rsidRPr="00ED45E7">
        <w:rPr>
          <w:rFonts w:ascii="Traditional Arabic" w:eastAsia="Times New Roman" w:hAnsi="Traditional Arabic" w:cs="Traditional Arabic"/>
          <w:b/>
          <w:bCs/>
          <w:sz w:val="32"/>
          <w:szCs w:val="32"/>
          <w:rtl/>
          <w:lang w:val="en-US" w:eastAsia="en-US"/>
        </w:rPr>
        <w:t>الاعتراف الاقليمي بحقوق الانسان</w:t>
      </w:r>
    </w:p>
    <w:p w:rsidR="00BD2C52" w:rsidRPr="00ED45E7" w:rsidRDefault="00554582" w:rsidP="001C0ED3">
      <w:pPr>
        <w:autoSpaceDE w:val="0"/>
        <w:autoSpaceDN w:val="0"/>
        <w:adjustRightInd w:val="0"/>
        <w:spacing w:after="200"/>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خالد الطال</w:t>
      </w:r>
      <w:r w:rsidR="00C147B4" w:rsidRPr="00ED45E7">
        <w:rPr>
          <w:rFonts w:ascii="Traditional Arabic" w:eastAsia="Times New Roman" w:hAnsi="Traditional Arabic" w:cs="Traditional Arabic"/>
          <w:b/>
          <w:bCs/>
          <w:sz w:val="24"/>
          <w:szCs w:val="24"/>
          <w:rtl/>
          <w:lang w:val="en-US" w:eastAsia="en-US"/>
        </w:rPr>
        <w:t xml:space="preserve">ب     </w:t>
      </w:r>
    </w:p>
    <w:p w:rsidR="00BD2C52" w:rsidRPr="00ED45E7" w:rsidRDefault="00554582" w:rsidP="001C0ED3">
      <w:pPr>
        <w:autoSpaceDE w:val="0"/>
        <w:autoSpaceDN w:val="0"/>
        <w:adjustRightInd w:val="0"/>
        <w:spacing w:after="200"/>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 xml:space="preserve">باحث في القضايا </w:t>
      </w:r>
      <w:r w:rsidR="000D0720" w:rsidRPr="00ED45E7">
        <w:rPr>
          <w:rFonts w:ascii="Traditional Arabic" w:eastAsia="Times New Roman" w:hAnsi="Traditional Arabic" w:cs="Traditional Arabic"/>
          <w:b/>
          <w:bCs/>
          <w:sz w:val="24"/>
          <w:szCs w:val="24"/>
          <w:rtl/>
          <w:lang w:val="en-US" w:eastAsia="en-US"/>
        </w:rPr>
        <w:t>السياسية</w:t>
      </w:r>
    </w:p>
    <w:p w:rsidR="001C0ED3" w:rsidRPr="00ED45E7" w:rsidRDefault="001C0ED3" w:rsidP="001C0ED3">
      <w:pPr>
        <w:autoSpaceDE w:val="0"/>
        <w:autoSpaceDN w:val="0"/>
        <w:adjustRightInd w:val="0"/>
        <w:spacing w:after="200"/>
        <w:rPr>
          <w:rFonts w:ascii="Traditional Arabic" w:eastAsia="Times New Roman" w:hAnsi="Traditional Arabic" w:cs="Traditional Arabic"/>
          <w:b/>
          <w:bCs/>
          <w:sz w:val="24"/>
          <w:szCs w:val="24"/>
          <w:rtl/>
          <w:lang w:val="en-US" w:eastAsia="en-US"/>
        </w:rPr>
      </w:pPr>
    </w:p>
    <w:p w:rsidR="00BD2C52" w:rsidRPr="00ED45E7" w:rsidRDefault="00BD2C52"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رافق الاعتراف والاهتمام الدولي المعاصر بحقوق ا</w:t>
      </w:r>
      <w:r w:rsidR="00783820" w:rsidRPr="00ED45E7">
        <w:rPr>
          <w:rFonts w:ascii="Traditional Arabic" w:eastAsia="Times New Roman" w:hAnsi="Traditional Arabic" w:cs="Traditional Arabic"/>
          <w:sz w:val="24"/>
          <w:szCs w:val="24"/>
          <w:rtl/>
          <w:lang w:val="en-US" w:eastAsia="en-US"/>
        </w:rPr>
        <w:t>لإنسان</w:t>
      </w:r>
      <w:r w:rsidRPr="00ED45E7">
        <w:rPr>
          <w:rFonts w:ascii="Traditional Arabic" w:eastAsia="Times New Roman" w:hAnsi="Traditional Arabic" w:cs="Traditional Arabic"/>
          <w:sz w:val="24"/>
          <w:szCs w:val="24"/>
          <w:rtl/>
          <w:lang w:val="en-US" w:eastAsia="en-US"/>
        </w:rPr>
        <w:t xml:space="preserve"> اعتراف واهتمام إقليمي بها شمل جميع المنظمات ال</w:t>
      </w:r>
      <w:r w:rsidR="00603E31" w:rsidRPr="00ED45E7">
        <w:rPr>
          <w:rFonts w:ascii="Traditional Arabic" w:eastAsia="Times New Roman" w:hAnsi="Traditional Arabic" w:cs="Traditional Arabic"/>
          <w:sz w:val="24"/>
          <w:szCs w:val="24"/>
          <w:rtl/>
          <w:lang w:val="en-US" w:eastAsia="en-US"/>
        </w:rPr>
        <w:t>إ</w:t>
      </w:r>
      <w:r w:rsidRPr="00ED45E7">
        <w:rPr>
          <w:rFonts w:ascii="Traditional Arabic" w:eastAsia="Times New Roman" w:hAnsi="Traditional Arabic" w:cs="Traditional Arabic"/>
          <w:sz w:val="24"/>
          <w:szCs w:val="24"/>
          <w:rtl/>
          <w:lang w:val="en-US" w:eastAsia="en-US"/>
        </w:rPr>
        <w:t>قليمية</w:t>
      </w:r>
      <w:r w:rsidR="002E7E9A" w:rsidRPr="00ED45E7">
        <w:rPr>
          <w:rStyle w:val="Appelnotedebasdep"/>
          <w:rFonts w:ascii="Traditional Arabic" w:eastAsia="Times New Roman" w:hAnsi="Traditional Arabic" w:cs="Traditional Arabic"/>
          <w:sz w:val="24"/>
          <w:szCs w:val="24"/>
          <w:rtl/>
          <w:lang w:val="en-US" w:eastAsia="en-US"/>
        </w:rPr>
        <w:footnoteReference w:id="1"/>
      </w:r>
      <w:r w:rsidRPr="00ED45E7">
        <w:rPr>
          <w:rFonts w:ascii="Traditional Arabic" w:eastAsia="Times New Roman" w:hAnsi="Traditional Arabic" w:cs="Traditional Arabic"/>
          <w:sz w:val="24"/>
          <w:szCs w:val="24"/>
          <w:rtl/>
          <w:lang w:val="en-US" w:eastAsia="en-US"/>
        </w:rPr>
        <w:t xml:space="preserve"> التي نشأت في عالمنا المعاصر خاصة تلك التي نشأت بعد قيام منظمة ال</w:t>
      </w:r>
      <w:r w:rsidR="00783820" w:rsidRPr="00ED45E7">
        <w:rPr>
          <w:rFonts w:ascii="Traditional Arabic" w:eastAsia="Times New Roman" w:hAnsi="Traditional Arabic" w:cs="Traditional Arabic"/>
          <w:sz w:val="24"/>
          <w:szCs w:val="24"/>
          <w:rtl/>
          <w:lang w:val="en-US" w:eastAsia="en-US"/>
        </w:rPr>
        <w:t>أ</w:t>
      </w:r>
      <w:r w:rsidRPr="00ED45E7">
        <w:rPr>
          <w:rFonts w:ascii="Traditional Arabic" w:eastAsia="Times New Roman" w:hAnsi="Traditional Arabic" w:cs="Traditional Arabic"/>
          <w:sz w:val="24"/>
          <w:szCs w:val="24"/>
          <w:rtl/>
          <w:lang w:val="en-US" w:eastAsia="en-US"/>
        </w:rPr>
        <w:t xml:space="preserve">مم المتحدة عام  </w:t>
      </w:r>
      <w:r w:rsidRPr="00ED45E7">
        <w:rPr>
          <w:rFonts w:ascii="Traditional Arabic" w:eastAsia="Times New Roman" w:hAnsi="Traditional Arabic" w:cs="Traditional Arabic"/>
          <w:sz w:val="24"/>
          <w:szCs w:val="24"/>
          <w:lang w:val="en-US" w:eastAsia="en-US"/>
        </w:rPr>
        <w:t>1945</w:t>
      </w:r>
      <w:r w:rsidRPr="00ED45E7">
        <w:rPr>
          <w:rFonts w:ascii="Traditional Arabic" w:eastAsia="Times New Roman" w:hAnsi="Traditional Arabic" w:cs="Traditional Arabic"/>
          <w:sz w:val="24"/>
          <w:szCs w:val="24"/>
          <w:rtl/>
          <w:lang w:val="en-US" w:eastAsia="en-US"/>
        </w:rPr>
        <w:t>، وقد حضيت حقوق ال</w:t>
      </w:r>
      <w:r w:rsidR="00291EE4" w:rsidRPr="00ED45E7">
        <w:rPr>
          <w:rFonts w:ascii="Traditional Arabic" w:eastAsia="Times New Roman" w:hAnsi="Traditional Arabic" w:cs="Traditional Arabic"/>
          <w:sz w:val="24"/>
          <w:szCs w:val="24"/>
          <w:rtl/>
          <w:lang w:val="en-US" w:eastAsia="en-US"/>
        </w:rPr>
        <w:t>إنسان</w:t>
      </w:r>
      <w:r w:rsidRPr="00ED45E7">
        <w:rPr>
          <w:rFonts w:ascii="Traditional Arabic" w:eastAsia="Times New Roman" w:hAnsi="Traditional Arabic" w:cs="Traditional Arabic"/>
          <w:sz w:val="24"/>
          <w:szCs w:val="24"/>
          <w:rtl/>
          <w:lang w:val="en-US" w:eastAsia="en-US"/>
        </w:rPr>
        <w:t xml:space="preserve"> بالاهتمام الكبير على المستوى الاقليمي، ذلك بهدف الاستجابة للثقافات التي تتميز بها هذه المجموعات الثقافية وإضافة لمسات تميزها عن الوثائق الدولية، وقد تجسد ذلك في المواثيق المنشئة لتلك المنظمات الاقليمية وفِي الوثائق الخاصة بحقوق ال</w:t>
      </w:r>
      <w:r w:rsidR="00291EE4" w:rsidRPr="00ED45E7">
        <w:rPr>
          <w:rFonts w:ascii="Traditional Arabic" w:eastAsia="Times New Roman" w:hAnsi="Traditional Arabic" w:cs="Traditional Arabic"/>
          <w:sz w:val="24"/>
          <w:szCs w:val="24"/>
          <w:rtl/>
          <w:lang w:val="en-US" w:eastAsia="en-US"/>
        </w:rPr>
        <w:t>إنسان</w:t>
      </w:r>
      <w:r w:rsidRPr="00ED45E7">
        <w:rPr>
          <w:rFonts w:ascii="Traditional Arabic" w:eastAsia="Times New Roman" w:hAnsi="Traditional Arabic" w:cs="Traditional Arabic"/>
          <w:sz w:val="24"/>
          <w:szCs w:val="24"/>
          <w:rtl/>
          <w:lang w:val="en-US" w:eastAsia="en-US"/>
        </w:rPr>
        <w:t xml:space="preserve"> الصادرة عنها، وفِي انشاء عدد من الأجهزة التي تشرف على تطبيق اتفاقيات حقوق ال</w:t>
      </w:r>
      <w:r w:rsidR="00270E3B" w:rsidRPr="00ED45E7">
        <w:rPr>
          <w:rFonts w:ascii="Traditional Arabic" w:eastAsia="Times New Roman" w:hAnsi="Traditional Arabic" w:cs="Traditional Arabic"/>
          <w:sz w:val="24"/>
          <w:szCs w:val="24"/>
          <w:rtl/>
          <w:lang w:val="en-US" w:eastAsia="en-US"/>
        </w:rPr>
        <w:t>إ</w:t>
      </w:r>
      <w:r w:rsidRPr="00ED45E7">
        <w:rPr>
          <w:rFonts w:ascii="Traditional Arabic" w:eastAsia="Times New Roman" w:hAnsi="Traditional Arabic" w:cs="Traditional Arabic"/>
          <w:sz w:val="24"/>
          <w:szCs w:val="24"/>
          <w:rtl/>
          <w:lang w:val="en-US" w:eastAsia="en-US"/>
        </w:rPr>
        <w:t>نسان اقليميا.</w:t>
      </w:r>
    </w:p>
    <w:p w:rsidR="00BD2C52" w:rsidRPr="00ED45E7" w:rsidRDefault="00BD2C52"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إن مسألة البحث ورصد الاعتراف والاهتمام الاقليمي بحقوق ال</w:t>
      </w:r>
      <w:r w:rsidR="00600F4C" w:rsidRPr="00ED45E7">
        <w:rPr>
          <w:rFonts w:ascii="Traditional Arabic" w:eastAsia="Times New Roman" w:hAnsi="Traditional Arabic" w:cs="Traditional Arabic"/>
          <w:sz w:val="24"/>
          <w:szCs w:val="24"/>
          <w:rtl/>
          <w:lang w:val="en-US" w:eastAsia="en-US"/>
        </w:rPr>
        <w:t>إن</w:t>
      </w:r>
      <w:r w:rsidRPr="00ED45E7">
        <w:rPr>
          <w:rFonts w:ascii="Traditional Arabic" w:eastAsia="Times New Roman" w:hAnsi="Traditional Arabic" w:cs="Traditional Arabic"/>
          <w:sz w:val="24"/>
          <w:szCs w:val="24"/>
          <w:rtl/>
          <w:lang w:val="en-US" w:eastAsia="en-US"/>
        </w:rPr>
        <w:t>سان يطرح بدوره جملة من علامات الاستفهام، يمكن تحديدها بشكل دقيق في الآتي:</w:t>
      </w:r>
    </w:p>
    <w:p w:rsidR="00BD2C52" w:rsidRPr="00ED45E7" w:rsidRDefault="00BD2C52" w:rsidP="0085121C">
      <w:pPr>
        <w:numPr>
          <w:ilvl w:val="0"/>
          <w:numId w:val="1"/>
        </w:numPr>
        <w:autoSpaceDE w:val="0"/>
        <w:autoSpaceDN w:val="0"/>
        <w:bidi/>
        <w:adjustRightInd w:val="0"/>
        <w:spacing w:after="200" w:line="276" w:lineRule="auto"/>
        <w:contextualSpacing/>
        <w:jc w:val="both"/>
        <w:rPr>
          <w:rFonts w:ascii="Traditional Arabic" w:eastAsia="Times New Roman" w:hAnsi="Traditional Arabic" w:cs="Traditional Arabic"/>
          <w:sz w:val="24"/>
          <w:szCs w:val="24"/>
          <w:lang w:val="en-US" w:eastAsia="en-US"/>
        </w:rPr>
      </w:pPr>
      <w:r w:rsidRPr="00ED45E7">
        <w:rPr>
          <w:rFonts w:ascii="Traditional Arabic" w:eastAsia="Times New Roman" w:hAnsi="Traditional Arabic" w:cs="Traditional Arabic"/>
          <w:sz w:val="24"/>
          <w:szCs w:val="24"/>
          <w:rtl/>
          <w:lang w:val="en-US" w:eastAsia="en-US"/>
        </w:rPr>
        <w:t>متى برز الاهتمام الاقليمي بحقوق ال</w:t>
      </w:r>
      <w:r w:rsidR="00CE7082" w:rsidRPr="00ED45E7">
        <w:rPr>
          <w:rFonts w:ascii="Traditional Arabic" w:eastAsia="Times New Roman" w:hAnsi="Traditional Arabic" w:cs="Traditional Arabic"/>
          <w:sz w:val="24"/>
          <w:szCs w:val="24"/>
          <w:rtl/>
          <w:lang w:val="en-US" w:eastAsia="en-US"/>
        </w:rPr>
        <w:t>إ</w:t>
      </w:r>
      <w:r w:rsidRPr="00ED45E7">
        <w:rPr>
          <w:rFonts w:ascii="Traditional Arabic" w:eastAsia="Times New Roman" w:hAnsi="Traditional Arabic" w:cs="Traditional Arabic"/>
          <w:sz w:val="24"/>
          <w:szCs w:val="24"/>
          <w:rtl/>
          <w:lang w:val="en-US" w:eastAsia="en-US"/>
        </w:rPr>
        <w:t>نسان؟</w:t>
      </w:r>
    </w:p>
    <w:p w:rsidR="00BD2C52" w:rsidRPr="00ED45E7" w:rsidRDefault="00BD2C52" w:rsidP="0085121C">
      <w:pPr>
        <w:numPr>
          <w:ilvl w:val="0"/>
          <w:numId w:val="1"/>
        </w:numPr>
        <w:autoSpaceDE w:val="0"/>
        <w:autoSpaceDN w:val="0"/>
        <w:bidi/>
        <w:adjustRightInd w:val="0"/>
        <w:spacing w:after="200" w:line="276" w:lineRule="auto"/>
        <w:contextualSpacing/>
        <w:jc w:val="both"/>
        <w:rPr>
          <w:rFonts w:ascii="Traditional Arabic" w:eastAsia="Times New Roman" w:hAnsi="Traditional Arabic" w:cs="Traditional Arabic"/>
          <w:sz w:val="24"/>
          <w:szCs w:val="24"/>
          <w:lang w:val="en-US" w:eastAsia="en-US"/>
        </w:rPr>
      </w:pPr>
      <w:r w:rsidRPr="00ED45E7">
        <w:rPr>
          <w:rFonts w:ascii="Traditional Arabic" w:eastAsia="Times New Roman" w:hAnsi="Traditional Arabic" w:cs="Traditional Arabic"/>
          <w:sz w:val="24"/>
          <w:szCs w:val="24"/>
          <w:rtl/>
          <w:lang w:val="en-US" w:eastAsia="en-US"/>
        </w:rPr>
        <w:t>كيف تم الاعتراف الاقليمي بحقوق ال</w:t>
      </w:r>
      <w:r w:rsidR="00CE7082" w:rsidRPr="00ED45E7">
        <w:rPr>
          <w:rFonts w:ascii="Traditional Arabic" w:eastAsia="Times New Roman" w:hAnsi="Traditional Arabic" w:cs="Traditional Arabic"/>
          <w:sz w:val="24"/>
          <w:szCs w:val="24"/>
          <w:rtl/>
          <w:lang w:val="en-US" w:eastAsia="en-US"/>
        </w:rPr>
        <w:t>إ</w:t>
      </w:r>
      <w:r w:rsidRPr="00ED45E7">
        <w:rPr>
          <w:rFonts w:ascii="Traditional Arabic" w:eastAsia="Times New Roman" w:hAnsi="Traditional Arabic" w:cs="Traditional Arabic"/>
          <w:sz w:val="24"/>
          <w:szCs w:val="24"/>
          <w:rtl/>
          <w:lang w:val="en-US" w:eastAsia="en-US"/>
        </w:rPr>
        <w:t>نسان؟</w:t>
      </w:r>
    </w:p>
    <w:p w:rsidR="00BD2C52" w:rsidRPr="00ED45E7" w:rsidRDefault="00BD2C52" w:rsidP="00016E43">
      <w:pPr>
        <w:numPr>
          <w:ilvl w:val="0"/>
          <w:numId w:val="1"/>
        </w:numPr>
        <w:autoSpaceDE w:val="0"/>
        <w:autoSpaceDN w:val="0"/>
        <w:bidi/>
        <w:adjustRightInd w:val="0"/>
        <w:spacing w:after="200" w:line="276" w:lineRule="auto"/>
        <w:contextualSpacing/>
        <w:jc w:val="both"/>
        <w:rPr>
          <w:rFonts w:ascii="Traditional Arabic" w:eastAsia="Times New Roman" w:hAnsi="Traditional Arabic" w:cs="Traditional Arabic"/>
          <w:sz w:val="24"/>
          <w:szCs w:val="24"/>
          <w:lang w:val="en-US" w:eastAsia="en-US"/>
        </w:rPr>
      </w:pPr>
      <w:r w:rsidRPr="00ED45E7">
        <w:rPr>
          <w:rFonts w:ascii="Traditional Arabic" w:eastAsia="Times New Roman" w:hAnsi="Traditional Arabic" w:cs="Traditional Arabic"/>
          <w:sz w:val="24"/>
          <w:szCs w:val="24"/>
          <w:rtl/>
          <w:lang w:val="en-US" w:eastAsia="en-US"/>
        </w:rPr>
        <w:t>ما هي اهم المنظمات الاقليمية التي اعترفت بحقوق ال</w:t>
      </w:r>
      <w:r w:rsidR="00CE7082" w:rsidRPr="00ED45E7">
        <w:rPr>
          <w:rFonts w:ascii="Traditional Arabic" w:eastAsia="Times New Roman" w:hAnsi="Traditional Arabic" w:cs="Traditional Arabic"/>
          <w:sz w:val="24"/>
          <w:szCs w:val="24"/>
          <w:rtl/>
          <w:lang w:val="en-US" w:eastAsia="en-US"/>
        </w:rPr>
        <w:t>إ</w:t>
      </w:r>
      <w:r w:rsidRPr="00ED45E7">
        <w:rPr>
          <w:rFonts w:ascii="Traditional Arabic" w:eastAsia="Times New Roman" w:hAnsi="Traditional Arabic" w:cs="Traditional Arabic"/>
          <w:sz w:val="24"/>
          <w:szCs w:val="24"/>
          <w:rtl/>
          <w:lang w:val="en-US" w:eastAsia="en-US"/>
        </w:rPr>
        <w:t>نسان؟</w:t>
      </w:r>
    </w:p>
    <w:p w:rsidR="00BD2C52" w:rsidRPr="00ED45E7" w:rsidRDefault="00BD2C52" w:rsidP="0085121C">
      <w:pPr>
        <w:numPr>
          <w:ilvl w:val="0"/>
          <w:numId w:val="1"/>
        </w:numPr>
        <w:autoSpaceDE w:val="0"/>
        <w:autoSpaceDN w:val="0"/>
        <w:bidi/>
        <w:adjustRightInd w:val="0"/>
        <w:spacing w:after="200" w:line="276" w:lineRule="auto"/>
        <w:contextualSpacing/>
        <w:jc w:val="both"/>
        <w:rPr>
          <w:rFonts w:ascii="Traditional Arabic" w:eastAsia="Times New Roman" w:hAnsi="Traditional Arabic" w:cs="Traditional Arabic"/>
          <w:sz w:val="24"/>
          <w:szCs w:val="24"/>
          <w:lang w:val="en-US" w:eastAsia="en-US"/>
        </w:rPr>
      </w:pPr>
      <w:r w:rsidRPr="00ED45E7">
        <w:rPr>
          <w:rFonts w:ascii="Traditional Arabic" w:eastAsia="Times New Roman" w:hAnsi="Traditional Arabic" w:cs="Traditional Arabic"/>
          <w:sz w:val="24"/>
          <w:szCs w:val="24"/>
          <w:rtl/>
          <w:lang w:val="en-US" w:eastAsia="en-US"/>
        </w:rPr>
        <w:t>ما هي القيمة القانونية لمواثيق المنظمات الاقليمية في مجال حقوق ال</w:t>
      </w:r>
      <w:r w:rsidR="000642DA" w:rsidRPr="00ED45E7">
        <w:rPr>
          <w:rFonts w:ascii="Traditional Arabic" w:eastAsia="Times New Roman" w:hAnsi="Traditional Arabic" w:cs="Traditional Arabic"/>
          <w:sz w:val="24"/>
          <w:szCs w:val="24"/>
          <w:rtl/>
          <w:lang w:val="en-US" w:eastAsia="en-US"/>
        </w:rPr>
        <w:t>إ</w:t>
      </w:r>
      <w:r w:rsidRPr="00ED45E7">
        <w:rPr>
          <w:rFonts w:ascii="Traditional Arabic" w:eastAsia="Times New Roman" w:hAnsi="Traditional Arabic" w:cs="Traditional Arabic"/>
          <w:sz w:val="24"/>
          <w:szCs w:val="24"/>
          <w:rtl/>
          <w:lang w:val="en-US" w:eastAsia="en-US"/>
        </w:rPr>
        <w:t>نسان؟</w:t>
      </w:r>
    </w:p>
    <w:p w:rsidR="00BD2C52" w:rsidRPr="00ED45E7" w:rsidRDefault="00D13EC7" w:rsidP="005F6E4B">
      <w:pPr>
        <w:numPr>
          <w:ilvl w:val="0"/>
          <w:numId w:val="1"/>
        </w:numPr>
        <w:autoSpaceDE w:val="0"/>
        <w:autoSpaceDN w:val="0"/>
        <w:bidi/>
        <w:adjustRightInd w:val="0"/>
        <w:spacing w:after="200" w:line="276" w:lineRule="auto"/>
        <w:contextualSpacing/>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ما هي اهم الآليات الإقليمية لحماية </w:t>
      </w:r>
      <w:r w:rsidR="00016E43" w:rsidRPr="00ED45E7">
        <w:rPr>
          <w:rFonts w:ascii="Traditional Arabic" w:eastAsia="Times New Roman" w:hAnsi="Traditional Arabic" w:cs="Traditional Arabic"/>
          <w:sz w:val="24"/>
          <w:szCs w:val="24"/>
          <w:rtl/>
          <w:lang w:val="en-US" w:eastAsia="en-US"/>
        </w:rPr>
        <w:t>حقوق ال</w:t>
      </w:r>
      <w:r w:rsidRPr="00ED45E7">
        <w:rPr>
          <w:rFonts w:ascii="Traditional Arabic" w:eastAsia="Times New Roman" w:hAnsi="Traditional Arabic" w:cs="Traditional Arabic"/>
          <w:sz w:val="24"/>
          <w:szCs w:val="24"/>
          <w:rtl/>
          <w:lang w:val="en-US" w:eastAsia="en-US"/>
        </w:rPr>
        <w:t>إ</w:t>
      </w:r>
      <w:r w:rsidR="00016E43" w:rsidRPr="00ED45E7">
        <w:rPr>
          <w:rFonts w:ascii="Traditional Arabic" w:eastAsia="Times New Roman" w:hAnsi="Traditional Arabic" w:cs="Traditional Arabic"/>
          <w:sz w:val="24"/>
          <w:szCs w:val="24"/>
          <w:rtl/>
          <w:lang w:val="en-US" w:eastAsia="en-US"/>
        </w:rPr>
        <w:t>نسان</w:t>
      </w:r>
      <w:r w:rsidR="000F25DD" w:rsidRPr="00ED45E7">
        <w:rPr>
          <w:rFonts w:ascii="Traditional Arabic" w:eastAsia="Times New Roman" w:hAnsi="Traditional Arabic" w:cs="Traditional Arabic"/>
          <w:sz w:val="24"/>
          <w:szCs w:val="24"/>
          <w:rtl/>
          <w:lang w:val="en-US" w:eastAsia="en-US"/>
        </w:rPr>
        <w:t>؟</w:t>
      </w:r>
    </w:p>
    <w:p w:rsidR="00BD2C52" w:rsidRPr="00ED45E7" w:rsidRDefault="00BD2C52"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سنتلمس معالجة هذه الأسئلة، بإخضاع مضامين مواثيق المنظمات الاقليمية</w:t>
      </w:r>
      <w:r w:rsidR="009972FE" w:rsidRPr="00ED45E7">
        <w:rPr>
          <w:rFonts w:ascii="Traditional Arabic" w:eastAsia="Times New Roman" w:hAnsi="Traditional Arabic" w:cs="Traditional Arabic"/>
          <w:sz w:val="24"/>
          <w:szCs w:val="24"/>
          <w:rtl/>
          <w:lang w:val="en-US" w:eastAsia="en-US"/>
        </w:rPr>
        <w:t xml:space="preserve"> خاصة تلك المتعلقة بحقوق ال</w:t>
      </w:r>
      <w:r w:rsidR="00F9662A" w:rsidRPr="00ED45E7">
        <w:rPr>
          <w:rFonts w:ascii="Traditional Arabic" w:eastAsia="Times New Roman" w:hAnsi="Traditional Arabic" w:cs="Traditional Arabic"/>
          <w:sz w:val="24"/>
          <w:szCs w:val="24"/>
          <w:rtl/>
          <w:lang w:val="en-US" w:eastAsia="en-US"/>
        </w:rPr>
        <w:t xml:space="preserve">إنسان </w:t>
      </w:r>
      <w:r w:rsidRPr="00ED45E7">
        <w:rPr>
          <w:rFonts w:ascii="Traditional Arabic" w:eastAsia="Times New Roman" w:hAnsi="Traditional Arabic" w:cs="Traditional Arabic"/>
          <w:sz w:val="24"/>
          <w:szCs w:val="24"/>
          <w:rtl/>
          <w:lang w:val="en-US" w:eastAsia="en-US"/>
        </w:rPr>
        <w:t>للدراسة والتحليل والتقييم، وذلك من خلال أربعة م</w:t>
      </w:r>
      <w:r w:rsidR="002F574F" w:rsidRPr="00ED45E7">
        <w:rPr>
          <w:rFonts w:ascii="Traditional Arabic" w:eastAsia="Times New Roman" w:hAnsi="Traditional Arabic" w:cs="Traditional Arabic"/>
          <w:sz w:val="24"/>
          <w:szCs w:val="24"/>
          <w:rtl/>
          <w:lang w:val="en-US" w:eastAsia="en-US"/>
        </w:rPr>
        <w:t>باحث</w:t>
      </w:r>
      <w:r w:rsidRPr="00ED45E7">
        <w:rPr>
          <w:rFonts w:ascii="Traditional Arabic" w:eastAsia="Times New Roman" w:hAnsi="Traditional Arabic" w:cs="Traditional Arabic"/>
          <w:sz w:val="24"/>
          <w:szCs w:val="24"/>
          <w:rtl/>
          <w:lang w:val="en-US" w:eastAsia="en-US"/>
        </w:rPr>
        <w:t xml:space="preserve"> هي على الشكل التالي:</w:t>
      </w:r>
    </w:p>
    <w:p w:rsidR="00BD2C52" w:rsidRPr="00ED45E7" w:rsidRDefault="00BD2C52" w:rsidP="00E15081">
      <w:pPr>
        <w:autoSpaceDE w:val="0"/>
        <w:autoSpaceDN w:val="0"/>
        <w:bidi/>
        <w:adjustRightInd w:val="0"/>
        <w:spacing w:after="200" w:line="276" w:lineRule="auto"/>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الم</w:t>
      </w:r>
      <w:r w:rsidR="00FF7337" w:rsidRPr="00ED45E7">
        <w:rPr>
          <w:rFonts w:ascii="Traditional Arabic" w:eastAsia="Times New Roman" w:hAnsi="Traditional Arabic" w:cs="Traditional Arabic"/>
          <w:b/>
          <w:bCs/>
          <w:sz w:val="24"/>
          <w:szCs w:val="24"/>
          <w:rtl/>
          <w:lang w:val="en-US" w:eastAsia="en-US"/>
        </w:rPr>
        <w:t>بحث</w:t>
      </w:r>
      <w:r w:rsidRPr="00ED45E7">
        <w:rPr>
          <w:rFonts w:ascii="Traditional Arabic" w:eastAsia="Times New Roman" w:hAnsi="Traditional Arabic" w:cs="Traditional Arabic"/>
          <w:b/>
          <w:bCs/>
          <w:sz w:val="24"/>
          <w:szCs w:val="24"/>
          <w:rtl/>
          <w:lang w:val="en-US" w:eastAsia="en-US"/>
        </w:rPr>
        <w:t xml:space="preserve"> ال</w:t>
      </w:r>
      <w:r w:rsidR="00DF2DD0" w:rsidRPr="00ED45E7">
        <w:rPr>
          <w:rFonts w:ascii="Traditional Arabic" w:eastAsia="Times New Roman" w:hAnsi="Traditional Arabic" w:cs="Traditional Arabic"/>
          <w:b/>
          <w:bCs/>
          <w:sz w:val="24"/>
          <w:szCs w:val="24"/>
          <w:rtl/>
          <w:lang w:val="en-US" w:eastAsia="en-US"/>
        </w:rPr>
        <w:t>أو</w:t>
      </w:r>
      <w:r w:rsidRPr="00ED45E7">
        <w:rPr>
          <w:rFonts w:ascii="Traditional Arabic" w:eastAsia="Times New Roman" w:hAnsi="Traditional Arabic" w:cs="Traditional Arabic"/>
          <w:b/>
          <w:bCs/>
          <w:sz w:val="24"/>
          <w:szCs w:val="24"/>
          <w:rtl/>
          <w:lang w:val="en-US" w:eastAsia="en-US"/>
        </w:rPr>
        <w:t>ل:</w:t>
      </w:r>
      <w:r w:rsidR="008F098D" w:rsidRPr="00ED45E7">
        <w:rPr>
          <w:rFonts w:ascii="Traditional Arabic" w:eastAsia="Times New Roman" w:hAnsi="Traditional Arabic" w:cs="Traditional Arabic"/>
          <w:b/>
          <w:bCs/>
          <w:sz w:val="24"/>
          <w:szCs w:val="24"/>
          <w:rtl/>
          <w:lang w:val="en-US" w:eastAsia="en-US"/>
        </w:rPr>
        <w:t xml:space="preserve"> </w:t>
      </w:r>
      <w:r w:rsidR="002E337D" w:rsidRPr="00ED45E7">
        <w:rPr>
          <w:rFonts w:ascii="Traditional Arabic" w:eastAsia="Times New Roman" w:hAnsi="Traditional Arabic" w:cs="Traditional Arabic"/>
          <w:b/>
          <w:bCs/>
          <w:sz w:val="24"/>
          <w:szCs w:val="24"/>
          <w:rtl/>
          <w:lang w:val="en-US" w:eastAsia="en-US"/>
        </w:rPr>
        <w:t xml:space="preserve">الميثاق </w:t>
      </w:r>
      <w:r w:rsidR="00397974" w:rsidRPr="00ED45E7">
        <w:rPr>
          <w:rFonts w:ascii="Traditional Arabic" w:eastAsia="Times New Roman" w:hAnsi="Traditional Arabic" w:cs="Traditional Arabic"/>
          <w:b/>
          <w:bCs/>
          <w:sz w:val="24"/>
          <w:szCs w:val="24"/>
          <w:rtl/>
          <w:lang w:val="en-US" w:eastAsia="en-US"/>
        </w:rPr>
        <w:t xml:space="preserve">الأوربي </w:t>
      </w:r>
      <w:r w:rsidR="002E337D" w:rsidRPr="00ED45E7">
        <w:rPr>
          <w:rFonts w:ascii="Traditional Arabic" w:eastAsia="Times New Roman" w:hAnsi="Traditional Arabic" w:cs="Traditional Arabic"/>
          <w:b/>
          <w:bCs/>
          <w:sz w:val="24"/>
          <w:szCs w:val="24"/>
          <w:rtl/>
          <w:lang w:val="en-US" w:eastAsia="en-US"/>
        </w:rPr>
        <w:t>لحماية حقوق وحريات ا</w:t>
      </w:r>
      <w:r w:rsidR="00BA496F" w:rsidRPr="00ED45E7">
        <w:rPr>
          <w:rFonts w:ascii="Traditional Arabic" w:eastAsia="Times New Roman" w:hAnsi="Traditional Arabic" w:cs="Traditional Arabic"/>
          <w:b/>
          <w:bCs/>
          <w:sz w:val="24"/>
          <w:szCs w:val="24"/>
          <w:rtl/>
          <w:lang w:val="en-US" w:eastAsia="en-US"/>
        </w:rPr>
        <w:t>لإ</w:t>
      </w:r>
      <w:r w:rsidR="002E337D" w:rsidRPr="00ED45E7">
        <w:rPr>
          <w:rFonts w:ascii="Traditional Arabic" w:eastAsia="Times New Roman" w:hAnsi="Traditional Arabic" w:cs="Traditional Arabic"/>
          <w:b/>
          <w:bCs/>
          <w:sz w:val="24"/>
          <w:szCs w:val="24"/>
          <w:rtl/>
          <w:lang w:val="en-US" w:eastAsia="en-US"/>
        </w:rPr>
        <w:t>نسان.</w:t>
      </w:r>
    </w:p>
    <w:p w:rsidR="00BD2C52" w:rsidRPr="00ED45E7" w:rsidRDefault="00BD2C52" w:rsidP="00E15081">
      <w:pPr>
        <w:autoSpaceDE w:val="0"/>
        <w:autoSpaceDN w:val="0"/>
        <w:bidi/>
        <w:adjustRightInd w:val="0"/>
        <w:spacing w:after="200" w:line="276" w:lineRule="auto"/>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الم</w:t>
      </w:r>
      <w:r w:rsidR="00FF7337" w:rsidRPr="00ED45E7">
        <w:rPr>
          <w:rFonts w:ascii="Traditional Arabic" w:eastAsia="Times New Roman" w:hAnsi="Traditional Arabic" w:cs="Traditional Arabic"/>
          <w:b/>
          <w:bCs/>
          <w:sz w:val="24"/>
          <w:szCs w:val="24"/>
          <w:rtl/>
          <w:lang w:val="en-US" w:eastAsia="en-US"/>
        </w:rPr>
        <w:t>بحث</w:t>
      </w:r>
      <w:r w:rsidRPr="00ED45E7">
        <w:rPr>
          <w:rFonts w:ascii="Traditional Arabic" w:eastAsia="Times New Roman" w:hAnsi="Traditional Arabic" w:cs="Traditional Arabic"/>
          <w:b/>
          <w:bCs/>
          <w:sz w:val="24"/>
          <w:szCs w:val="24"/>
          <w:rtl/>
          <w:lang w:val="en-US" w:eastAsia="en-US"/>
        </w:rPr>
        <w:t xml:space="preserve"> الثاني: </w:t>
      </w:r>
      <w:r w:rsidR="008F098D" w:rsidRPr="00ED45E7">
        <w:rPr>
          <w:rFonts w:ascii="Traditional Arabic" w:eastAsia="Times New Roman" w:hAnsi="Traditional Arabic" w:cs="Traditional Arabic"/>
          <w:b/>
          <w:bCs/>
          <w:sz w:val="24"/>
          <w:szCs w:val="24"/>
          <w:rtl/>
          <w:lang w:val="en-US"/>
        </w:rPr>
        <w:t xml:space="preserve">الميثاق الأمريكي لحقوق </w:t>
      </w:r>
      <w:r w:rsidR="00BA496F" w:rsidRPr="00ED45E7">
        <w:rPr>
          <w:rFonts w:ascii="Traditional Arabic" w:eastAsia="Times New Roman" w:hAnsi="Traditional Arabic" w:cs="Traditional Arabic"/>
          <w:b/>
          <w:bCs/>
          <w:sz w:val="24"/>
          <w:szCs w:val="24"/>
          <w:rtl/>
          <w:lang w:val="en-US"/>
        </w:rPr>
        <w:t>الإ</w:t>
      </w:r>
      <w:r w:rsidR="008F098D" w:rsidRPr="00ED45E7">
        <w:rPr>
          <w:rFonts w:ascii="Traditional Arabic" w:eastAsia="Times New Roman" w:hAnsi="Traditional Arabic" w:cs="Traditional Arabic"/>
          <w:b/>
          <w:bCs/>
          <w:sz w:val="24"/>
          <w:szCs w:val="24"/>
          <w:rtl/>
          <w:lang w:val="en-US"/>
        </w:rPr>
        <w:t>نسان وحماية الحريات العامة.</w:t>
      </w:r>
    </w:p>
    <w:p w:rsidR="00BD2C52" w:rsidRPr="00ED45E7" w:rsidRDefault="00BD2C52" w:rsidP="00E15081">
      <w:pPr>
        <w:autoSpaceDE w:val="0"/>
        <w:autoSpaceDN w:val="0"/>
        <w:bidi/>
        <w:adjustRightInd w:val="0"/>
        <w:spacing w:after="200" w:line="276" w:lineRule="auto"/>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الم</w:t>
      </w:r>
      <w:r w:rsidR="00FF7337" w:rsidRPr="00ED45E7">
        <w:rPr>
          <w:rFonts w:ascii="Traditional Arabic" w:eastAsia="Times New Roman" w:hAnsi="Traditional Arabic" w:cs="Traditional Arabic"/>
          <w:b/>
          <w:bCs/>
          <w:sz w:val="24"/>
          <w:szCs w:val="24"/>
          <w:rtl/>
          <w:lang w:val="en-US" w:eastAsia="en-US"/>
        </w:rPr>
        <w:t>بحث</w:t>
      </w:r>
      <w:r w:rsidRPr="00ED45E7">
        <w:rPr>
          <w:rFonts w:ascii="Traditional Arabic" w:eastAsia="Times New Roman" w:hAnsi="Traditional Arabic" w:cs="Traditional Arabic"/>
          <w:b/>
          <w:bCs/>
          <w:sz w:val="24"/>
          <w:szCs w:val="24"/>
          <w:rtl/>
          <w:lang w:val="en-US" w:eastAsia="en-US"/>
        </w:rPr>
        <w:t xml:space="preserve"> الثالث: </w:t>
      </w:r>
      <w:r w:rsidR="00704DEC" w:rsidRPr="00ED45E7">
        <w:rPr>
          <w:rFonts w:ascii="Traditional Arabic" w:eastAsia="Times New Roman" w:hAnsi="Traditional Arabic" w:cs="Traditional Arabic"/>
          <w:b/>
          <w:bCs/>
          <w:sz w:val="24"/>
          <w:szCs w:val="24"/>
          <w:rtl/>
        </w:rPr>
        <w:t>الميثاق الأفريقي لحقوق وحريات الإنسان.</w:t>
      </w:r>
    </w:p>
    <w:p w:rsidR="00652A1E" w:rsidRPr="00ED45E7" w:rsidRDefault="00BD2C52" w:rsidP="00E15081">
      <w:pPr>
        <w:autoSpaceDE w:val="0"/>
        <w:autoSpaceDN w:val="0"/>
        <w:bidi/>
        <w:adjustRightInd w:val="0"/>
        <w:spacing w:after="200" w:line="276" w:lineRule="auto"/>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الم</w:t>
      </w:r>
      <w:r w:rsidR="00FF7337" w:rsidRPr="00ED45E7">
        <w:rPr>
          <w:rFonts w:ascii="Traditional Arabic" w:eastAsia="Times New Roman" w:hAnsi="Traditional Arabic" w:cs="Traditional Arabic"/>
          <w:b/>
          <w:bCs/>
          <w:sz w:val="24"/>
          <w:szCs w:val="24"/>
          <w:rtl/>
          <w:lang w:val="en-US" w:eastAsia="en-US"/>
        </w:rPr>
        <w:t>بحث</w:t>
      </w:r>
      <w:r w:rsidRPr="00ED45E7">
        <w:rPr>
          <w:rFonts w:ascii="Traditional Arabic" w:eastAsia="Times New Roman" w:hAnsi="Traditional Arabic" w:cs="Traditional Arabic"/>
          <w:b/>
          <w:bCs/>
          <w:sz w:val="24"/>
          <w:szCs w:val="24"/>
          <w:rtl/>
          <w:lang w:val="en-US" w:eastAsia="en-US"/>
        </w:rPr>
        <w:t xml:space="preserve"> الرابع: </w:t>
      </w:r>
      <w:r w:rsidR="00C52992" w:rsidRPr="00ED45E7">
        <w:rPr>
          <w:rFonts w:ascii="Traditional Arabic" w:eastAsia="Times New Roman" w:hAnsi="Traditional Arabic" w:cs="Traditional Arabic"/>
          <w:b/>
          <w:bCs/>
          <w:sz w:val="24"/>
          <w:szCs w:val="24"/>
          <w:rtl/>
        </w:rPr>
        <w:t>ميثاق جامعة الدول العربية.</w:t>
      </w:r>
    </w:p>
    <w:p w:rsidR="002F574F" w:rsidRPr="00ED45E7" w:rsidRDefault="002F574F"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2F574F" w:rsidRPr="00ED45E7" w:rsidRDefault="002F574F" w:rsidP="0085121C">
      <w:pPr>
        <w:autoSpaceDE w:val="0"/>
        <w:autoSpaceDN w:val="0"/>
        <w:bidi/>
        <w:adjustRightInd w:val="0"/>
        <w:spacing w:after="200" w:line="276" w:lineRule="auto"/>
        <w:jc w:val="both"/>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المبحث ال</w:t>
      </w:r>
      <w:r w:rsidR="00DF2DD0" w:rsidRPr="00ED45E7">
        <w:rPr>
          <w:rFonts w:ascii="Traditional Arabic" w:eastAsia="Times New Roman" w:hAnsi="Traditional Arabic" w:cs="Traditional Arabic"/>
          <w:b/>
          <w:bCs/>
          <w:sz w:val="24"/>
          <w:szCs w:val="24"/>
          <w:rtl/>
          <w:lang w:val="en-US" w:eastAsia="en-US"/>
        </w:rPr>
        <w:t>أ</w:t>
      </w:r>
      <w:r w:rsidRPr="00ED45E7">
        <w:rPr>
          <w:rFonts w:ascii="Traditional Arabic" w:eastAsia="Times New Roman" w:hAnsi="Traditional Arabic" w:cs="Traditional Arabic"/>
          <w:b/>
          <w:bCs/>
          <w:sz w:val="24"/>
          <w:szCs w:val="24"/>
          <w:rtl/>
          <w:lang w:val="en-US" w:eastAsia="en-US"/>
        </w:rPr>
        <w:t xml:space="preserve">ول: الميثاق </w:t>
      </w:r>
      <w:r w:rsidR="00DF2DD0" w:rsidRPr="00ED45E7">
        <w:rPr>
          <w:rFonts w:ascii="Traditional Arabic" w:eastAsia="Times New Roman" w:hAnsi="Traditional Arabic" w:cs="Traditional Arabic"/>
          <w:b/>
          <w:bCs/>
          <w:sz w:val="24"/>
          <w:szCs w:val="24"/>
          <w:rtl/>
          <w:lang w:val="en-US" w:eastAsia="en-US"/>
        </w:rPr>
        <w:t xml:space="preserve">الأوربي </w:t>
      </w:r>
      <w:r w:rsidR="00D44616" w:rsidRPr="00ED45E7">
        <w:rPr>
          <w:rFonts w:ascii="Traditional Arabic" w:eastAsia="Times New Roman" w:hAnsi="Traditional Arabic" w:cs="Traditional Arabic"/>
          <w:b/>
          <w:bCs/>
          <w:sz w:val="24"/>
          <w:szCs w:val="24"/>
          <w:rtl/>
          <w:lang w:val="en-US" w:eastAsia="en-US"/>
        </w:rPr>
        <w:t>لحماية حقوق وحريات ال</w:t>
      </w:r>
      <w:r w:rsidR="00DF2DD0" w:rsidRPr="00ED45E7">
        <w:rPr>
          <w:rFonts w:ascii="Traditional Arabic" w:eastAsia="Times New Roman" w:hAnsi="Traditional Arabic" w:cs="Traditional Arabic"/>
          <w:b/>
          <w:bCs/>
          <w:sz w:val="24"/>
          <w:szCs w:val="24"/>
          <w:rtl/>
          <w:lang w:val="en-US" w:eastAsia="en-US"/>
        </w:rPr>
        <w:t>إ</w:t>
      </w:r>
      <w:r w:rsidR="00D44616" w:rsidRPr="00ED45E7">
        <w:rPr>
          <w:rFonts w:ascii="Traditional Arabic" w:eastAsia="Times New Roman" w:hAnsi="Traditional Arabic" w:cs="Traditional Arabic"/>
          <w:b/>
          <w:bCs/>
          <w:sz w:val="24"/>
          <w:szCs w:val="24"/>
          <w:rtl/>
          <w:lang w:val="en-US" w:eastAsia="en-US"/>
        </w:rPr>
        <w:t>نسان.</w:t>
      </w:r>
    </w:p>
    <w:p w:rsidR="00D06120" w:rsidRPr="00ED45E7" w:rsidRDefault="00D06120"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قبل </w:t>
      </w:r>
      <w:r w:rsidR="008F3F7B" w:rsidRPr="00ED45E7">
        <w:rPr>
          <w:rFonts w:ascii="Traditional Arabic" w:eastAsia="Times New Roman" w:hAnsi="Traditional Arabic" w:cs="Traditional Arabic"/>
          <w:sz w:val="24"/>
          <w:szCs w:val="24"/>
          <w:rtl/>
          <w:lang w:val="en-US" w:eastAsia="en-US"/>
        </w:rPr>
        <w:t>أن</w:t>
      </w:r>
      <w:r w:rsidRPr="00ED45E7">
        <w:rPr>
          <w:rFonts w:ascii="Traditional Arabic" w:eastAsia="Times New Roman" w:hAnsi="Traditional Arabic" w:cs="Traditional Arabic"/>
          <w:sz w:val="24"/>
          <w:szCs w:val="24"/>
          <w:rtl/>
          <w:lang w:val="en-US" w:eastAsia="en-US"/>
        </w:rPr>
        <w:t xml:space="preserve"> نشرع في عملية تحليل مضمون الميثاق ال</w:t>
      </w:r>
      <w:r w:rsidR="00C43DB2" w:rsidRPr="00ED45E7">
        <w:rPr>
          <w:rFonts w:ascii="Traditional Arabic" w:eastAsia="Times New Roman" w:hAnsi="Traditional Arabic" w:cs="Traditional Arabic"/>
          <w:sz w:val="24"/>
          <w:szCs w:val="24"/>
          <w:rtl/>
          <w:lang w:val="en-US" w:eastAsia="en-US"/>
        </w:rPr>
        <w:t>أ</w:t>
      </w:r>
      <w:r w:rsidRPr="00ED45E7">
        <w:rPr>
          <w:rFonts w:ascii="Traditional Arabic" w:eastAsia="Times New Roman" w:hAnsi="Traditional Arabic" w:cs="Traditional Arabic"/>
          <w:sz w:val="24"/>
          <w:szCs w:val="24"/>
          <w:rtl/>
          <w:lang w:val="en-US" w:eastAsia="en-US"/>
        </w:rPr>
        <w:t>وربي</w:t>
      </w:r>
      <w:r w:rsidR="0031759D" w:rsidRPr="00ED45E7">
        <w:rPr>
          <w:rFonts w:ascii="Traditional Arabic" w:eastAsia="Times New Roman" w:hAnsi="Traditional Arabic" w:cs="Traditional Arabic"/>
          <w:sz w:val="24"/>
          <w:szCs w:val="24"/>
          <w:rtl/>
          <w:lang w:val="en-US" w:eastAsia="en-US"/>
        </w:rPr>
        <w:t xml:space="preserve"> (المطلب الثاني) لا بد </w:t>
      </w:r>
      <w:r w:rsidR="00526D66" w:rsidRPr="00ED45E7">
        <w:rPr>
          <w:rFonts w:ascii="Traditional Arabic" w:eastAsia="Times New Roman" w:hAnsi="Traditional Arabic" w:cs="Traditional Arabic"/>
          <w:sz w:val="24"/>
          <w:szCs w:val="24"/>
          <w:rtl/>
          <w:lang w:val="en-US" w:eastAsia="en-US"/>
        </w:rPr>
        <w:t>أن</w:t>
      </w:r>
      <w:r w:rsidR="0031759D" w:rsidRPr="00ED45E7">
        <w:rPr>
          <w:rFonts w:ascii="Traditional Arabic" w:eastAsia="Times New Roman" w:hAnsi="Traditional Arabic" w:cs="Traditional Arabic"/>
          <w:sz w:val="24"/>
          <w:szCs w:val="24"/>
          <w:rtl/>
          <w:lang w:val="en-US" w:eastAsia="en-US"/>
        </w:rPr>
        <w:t xml:space="preserve"> نتطرق لنقطة في غاية الأهمية، تتعلق بالصبغة القانونية لمؤسسة الاتحاد ال</w:t>
      </w:r>
      <w:r w:rsidR="00526D66" w:rsidRPr="00ED45E7">
        <w:rPr>
          <w:rFonts w:ascii="Traditional Arabic" w:eastAsia="Times New Roman" w:hAnsi="Traditional Arabic" w:cs="Traditional Arabic"/>
          <w:sz w:val="24"/>
          <w:szCs w:val="24"/>
          <w:rtl/>
          <w:lang w:val="en-US" w:eastAsia="en-US"/>
        </w:rPr>
        <w:t>أ</w:t>
      </w:r>
      <w:r w:rsidR="0031759D" w:rsidRPr="00ED45E7">
        <w:rPr>
          <w:rFonts w:ascii="Traditional Arabic" w:eastAsia="Times New Roman" w:hAnsi="Traditional Arabic" w:cs="Traditional Arabic"/>
          <w:sz w:val="24"/>
          <w:szCs w:val="24"/>
          <w:rtl/>
          <w:lang w:val="en-US" w:eastAsia="en-US"/>
        </w:rPr>
        <w:t>وربي كمنظمة إقليمية (المطلب ال</w:t>
      </w:r>
      <w:r w:rsidR="00526D66" w:rsidRPr="00ED45E7">
        <w:rPr>
          <w:rFonts w:ascii="Traditional Arabic" w:eastAsia="Times New Roman" w:hAnsi="Traditional Arabic" w:cs="Traditional Arabic"/>
          <w:sz w:val="24"/>
          <w:szCs w:val="24"/>
          <w:rtl/>
          <w:lang w:val="en-US" w:eastAsia="en-US"/>
        </w:rPr>
        <w:t>أ</w:t>
      </w:r>
      <w:r w:rsidR="0031759D" w:rsidRPr="00ED45E7">
        <w:rPr>
          <w:rFonts w:ascii="Traditional Arabic" w:eastAsia="Times New Roman" w:hAnsi="Traditional Arabic" w:cs="Traditional Arabic"/>
          <w:sz w:val="24"/>
          <w:szCs w:val="24"/>
          <w:rtl/>
          <w:lang w:val="en-US" w:eastAsia="en-US"/>
        </w:rPr>
        <w:t xml:space="preserve">ول)، ثم سنختم هذا المبحث بالبحث في </w:t>
      </w:r>
      <w:r w:rsidR="006173B4" w:rsidRPr="00ED45E7">
        <w:rPr>
          <w:rFonts w:ascii="Traditional Arabic" w:eastAsia="Times New Roman" w:hAnsi="Traditional Arabic" w:cs="Traditional Arabic"/>
          <w:sz w:val="24"/>
          <w:szCs w:val="24"/>
          <w:rtl/>
          <w:lang w:val="en-US" w:eastAsia="en-US"/>
        </w:rPr>
        <w:t>ا</w:t>
      </w:r>
      <w:r w:rsidR="0031759D" w:rsidRPr="00ED45E7">
        <w:rPr>
          <w:rFonts w:ascii="Traditional Arabic" w:eastAsia="Times New Roman" w:hAnsi="Traditional Arabic" w:cs="Traditional Arabic"/>
          <w:sz w:val="24"/>
          <w:szCs w:val="24"/>
          <w:rtl/>
          <w:lang w:val="en-US" w:eastAsia="en-US"/>
        </w:rPr>
        <w:t>لآليات ال</w:t>
      </w:r>
      <w:r w:rsidR="00526D66" w:rsidRPr="00ED45E7">
        <w:rPr>
          <w:rFonts w:ascii="Traditional Arabic" w:eastAsia="Times New Roman" w:hAnsi="Traditional Arabic" w:cs="Traditional Arabic"/>
          <w:sz w:val="24"/>
          <w:szCs w:val="24"/>
          <w:rtl/>
          <w:lang w:val="en-US" w:eastAsia="en-US"/>
        </w:rPr>
        <w:t>أ</w:t>
      </w:r>
      <w:r w:rsidR="0031759D" w:rsidRPr="00ED45E7">
        <w:rPr>
          <w:rFonts w:ascii="Traditional Arabic" w:eastAsia="Times New Roman" w:hAnsi="Traditional Arabic" w:cs="Traditional Arabic"/>
          <w:sz w:val="24"/>
          <w:szCs w:val="24"/>
          <w:rtl/>
          <w:lang w:val="en-US" w:eastAsia="en-US"/>
        </w:rPr>
        <w:t>وربية لحماية حقوق الانسان (المطلب الثالث).</w:t>
      </w:r>
    </w:p>
    <w:p w:rsidR="0031759D" w:rsidRPr="00ED45E7" w:rsidRDefault="0031759D"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b/>
          <w:bCs/>
          <w:sz w:val="24"/>
          <w:szCs w:val="24"/>
          <w:rtl/>
          <w:lang w:val="en-US" w:eastAsia="en-US"/>
        </w:rPr>
        <w:t>المطلب ال</w:t>
      </w:r>
      <w:r w:rsidR="00B91489" w:rsidRPr="00ED45E7">
        <w:rPr>
          <w:rFonts w:ascii="Traditional Arabic" w:eastAsia="Times New Roman" w:hAnsi="Traditional Arabic" w:cs="Traditional Arabic"/>
          <w:b/>
          <w:bCs/>
          <w:sz w:val="24"/>
          <w:szCs w:val="24"/>
          <w:rtl/>
          <w:lang w:val="en-US" w:eastAsia="en-US"/>
        </w:rPr>
        <w:t>أ</w:t>
      </w:r>
      <w:r w:rsidRPr="00ED45E7">
        <w:rPr>
          <w:rFonts w:ascii="Traditional Arabic" w:eastAsia="Times New Roman" w:hAnsi="Traditional Arabic" w:cs="Traditional Arabic"/>
          <w:b/>
          <w:bCs/>
          <w:sz w:val="24"/>
          <w:szCs w:val="24"/>
          <w:rtl/>
          <w:lang w:val="en-US" w:eastAsia="en-US"/>
        </w:rPr>
        <w:t>ول: الاتحاد ال</w:t>
      </w:r>
      <w:r w:rsidR="00B91489" w:rsidRPr="00ED45E7">
        <w:rPr>
          <w:rFonts w:ascii="Traditional Arabic" w:eastAsia="Times New Roman" w:hAnsi="Traditional Arabic" w:cs="Traditional Arabic"/>
          <w:b/>
          <w:bCs/>
          <w:sz w:val="24"/>
          <w:szCs w:val="24"/>
          <w:rtl/>
          <w:lang w:val="en-US" w:eastAsia="en-US"/>
        </w:rPr>
        <w:t>أو</w:t>
      </w:r>
      <w:r w:rsidRPr="00ED45E7">
        <w:rPr>
          <w:rFonts w:ascii="Traditional Arabic" w:eastAsia="Times New Roman" w:hAnsi="Traditional Arabic" w:cs="Traditional Arabic"/>
          <w:b/>
          <w:bCs/>
          <w:sz w:val="24"/>
          <w:szCs w:val="24"/>
          <w:rtl/>
          <w:lang w:val="en-US" w:eastAsia="en-US"/>
        </w:rPr>
        <w:t>ربي كمنظمة إقليمية</w:t>
      </w:r>
      <w:r w:rsidRPr="00ED45E7">
        <w:rPr>
          <w:rFonts w:ascii="Traditional Arabic" w:eastAsia="Times New Roman" w:hAnsi="Traditional Arabic" w:cs="Traditional Arabic"/>
          <w:sz w:val="24"/>
          <w:szCs w:val="24"/>
          <w:rtl/>
          <w:lang w:val="en-US" w:eastAsia="en-US"/>
        </w:rPr>
        <w:t>.</w:t>
      </w:r>
    </w:p>
    <w:p w:rsidR="00ED45E7" w:rsidRDefault="00C61D7C" w:rsidP="00ED45E7">
      <w:pPr>
        <w:autoSpaceDE w:val="0"/>
        <w:autoSpaceDN w:val="0"/>
        <w:bidi/>
        <w:adjustRightInd w:val="0"/>
        <w:spacing w:after="200" w:line="276" w:lineRule="auto"/>
        <w:jc w:val="both"/>
        <w:rPr>
          <w:rFonts w:ascii="Traditional Arabic" w:eastAsia="Times New Roman" w:hAnsi="Traditional Arabic" w:cs="Traditional Arabic"/>
          <w:sz w:val="24"/>
          <w:szCs w:val="24"/>
          <w:lang w:eastAsia="en-US"/>
        </w:rPr>
      </w:pPr>
      <w:r w:rsidRPr="00ED45E7">
        <w:rPr>
          <w:rFonts w:ascii="Traditional Arabic" w:eastAsia="Times New Roman" w:hAnsi="Traditional Arabic" w:cs="Traditional Arabic"/>
          <w:sz w:val="24"/>
          <w:szCs w:val="24"/>
          <w:rtl/>
          <w:lang w:val="en-US" w:eastAsia="en-US"/>
        </w:rPr>
        <w:t xml:space="preserve">   تتميز نهاية القرن العشرين بضرب الخبرات في مجال الهيكلة الإقليمية. يمكن تعريف الإقليمية كسياسة أو مشروع تتعاون فيه مختلف الدول أو الجهات الفاعلة من غير الدول في نفس المنطقة وتنسيق استراتيجيتها بهدف متابعة وتعزيز الأهداف المشتركة في واحد أو أكثر من مجالات السياسة</w:t>
      </w:r>
      <w:r w:rsidR="00E3641A" w:rsidRPr="00ED45E7">
        <w:rPr>
          <w:rStyle w:val="Appelnotedebasdep"/>
          <w:rFonts w:ascii="Traditional Arabic" w:eastAsia="Times New Roman" w:hAnsi="Traditional Arabic" w:cs="Traditional Arabic"/>
          <w:sz w:val="24"/>
          <w:szCs w:val="24"/>
          <w:rtl/>
          <w:lang w:val="en-US" w:eastAsia="en-US"/>
        </w:rPr>
        <w:footnoteReference w:id="2"/>
      </w:r>
      <w:r w:rsidRPr="00ED45E7">
        <w:rPr>
          <w:rFonts w:ascii="Traditional Arabic" w:eastAsia="Times New Roman" w:hAnsi="Traditional Arabic" w:cs="Traditional Arabic"/>
          <w:sz w:val="24"/>
          <w:szCs w:val="24"/>
          <w:rtl/>
          <w:lang w:val="en-US" w:eastAsia="en-US"/>
        </w:rPr>
        <w:t>.</w:t>
      </w:r>
      <w:r w:rsidR="00F36EB1" w:rsidRPr="00ED45E7">
        <w:rPr>
          <w:rFonts w:ascii="Traditional Arabic" w:eastAsia="Times New Roman" w:hAnsi="Traditional Arabic" w:cs="Traditional Arabic"/>
          <w:sz w:val="24"/>
          <w:szCs w:val="24"/>
          <w:rtl/>
          <w:lang w:eastAsia="en-US"/>
        </w:rPr>
        <w:t xml:space="preserve"> لذلك فبمجرد </w:t>
      </w:r>
      <w:r w:rsidR="00CB134F" w:rsidRPr="00ED45E7">
        <w:rPr>
          <w:rFonts w:ascii="Traditional Arabic" w:eastAsia="Times New Roman" w:hAnsi="Traditional Arabic" w:cs="Traditional Arabic"/>
          <w:sz w:val="24"/>
          <w:szCs w:val="24"/>
          <w:rtl/>
          <w:lang w:eastAsia="en-US"/>
        </w:rPr>
        <w:t xml:space="preserve">نهاية الحرب العالمية الثانية، وانتصار الحلفاء على </w:t>
      </w:r>
      <w:r w:rsidR="000675AA" w:rsidRPr="00ED45E7">
        <w:rPr>
          <w:rFonts w:ascii="Traditional Arabic" w:eastAsia="Times New Roman" w:hAnsi="Traditional Arabic" w:cs="Traditional Arabic"/>
          <w:sz w:val="24"/>
          <w:szCs w:val="24"/>
          <w:rtl/>
          <w:lang w:eastAsia="en-US"/>
        </w:rPr>
        <w:t>ألمانيا النارية وإيطاليا الفاشية، بدأت بوادر عصر جديد تلوح في الأفق، يحمل في طياته آمالا مشرقة لشعوب القارة الاوربية ولبقية شعوب العالم، عصر تسود فيه مبادئ العدل والانصاف، ويحل فيه الأمن والسلام العال</w:t>
      </w:r>
      <w:r w:rsidR="00B431FD" w:rsidRPr="00ED45E7">
        <w:rPr>
          <w:rFonts w:ascii="Traditional Arabic" w:eastAsia="Times New Roman" w:hAnsi="Traditional Arabic" w:cs="Traditional Arabic"/>
          <w:sz w:val="24"/>
          <w:szCs w:val="24"/>
          <w:rtl/>
          <w:lang w:eastAsia="en-US"/>
        </w:rPr>
        <w:t>ميين</w:t>
      </w:r>
      <w:r w:rsidR="003F6011" w:rsidRPr="00ED45E7">
        <w:rPr>
          <w:rFonts w:ascii="Traditional Arabic" w:eastAsia="Times New Roman" w:hAnsi="Traditional Arabic" w:cs="Traditional Arabic"/>
          <w:sz w:val="24"/>
          <w:szCs w:val="24"/>
          <w:rtl/>
          <w:lang w:eastAsia="en-US"/>
        </w:rPr>
        <w:t xml:space="preserve"> محل الحرب والدمار، عصر تحترم فيه </w:t>
      </w:r>
      <w:r w:rsidR="00D23AD4" w:rsidRPr="00ED45E7">
        <w:rPr>
          <w:rFonts w:ascii="Traditional Arabic" w:eastAsia="Times New Roman" w:hAnsi="Traditional Arabic" w:cs="Traditional Arabic"/>
          <w:sz w:val="24"/>
          <w:szCs w:val="24"/>
          <w:rtl/>
          <w:lang w:eastAsia="en-US"/>
        </w:rPr>
        <w:t>ال</w:t>
      </w:r>
      <w:r w:rsidR="003F6011" w:rsidRPr="00ED45E7">
        <w:rPr>
          <w:rFonts w:ascii="Traditional Arabic" w:eastAsia="Times New Roman" w:hAnsi="Traditional Arabic" w:cs="Traditional Arabic"/>
          <w:sz w:val="24"/>
          <w:szCs w:val="24"/>
          <w:rtl/>
          <w:lang w:eastAsia="en-US"/>
        </w:rPr>
        <w:t xml:space="preserve">حقوق </w:t>
      </w:r>
      <w:r w:rsidR="00D23AD4" w:rsidRPr="00ED45E7">
        <w:rPr>
          <w:rFonts w:ascii="Traditional Arabic" w:eastAsia="Times New Roman" w:hAnsi="Traditional Arabic" w:cs="Traditional Arabic"/>
          <w:sz w:val="24"/>
          <w:szCs w:val="24"/>
          <w:rtl/>
          <w:lang w:eastAsia="en-US"/>
        </w:rPr>
        <w:t>والحريات ويسمو فيه الإنسان</w:t>
      </w:r>
      <w:r w:rsidR="00BB3FA2" w:rsidRPr="00ED45E7">
        <w:rPr>
          <w:rFonts w:ascii="Traditional Arabic" w:eastAsia="Times New Roman" w:hAnsi="Traditional Arabic" w:cs="Traditional Arabic"/>
          <w:sz w:val="24"/>
          <w:szCs w:val="24"/>
          <w:rtl/>
          <w:lang w:eastAsia="en-US"/>
        </w:rPr>
        <w:t>. تمثلت أولى بوادره في تأسيس منظمة إقليمية، تضم دولا أوروبية</w:t>
      </w:r>
      <w:r w:rsidR="00BB3FA2" w:rsidRPr="00ED45E7">
        <w:rPr>
          <w:rStyle w:val="Appelnotedebasdep"/>
          <w:rFonts w:ascii="Traditional Arabic" w:eastAsia="Times New Roman" w:hAnsi="Traditional Arabic" w:cs="Traditional Arabic"/>
          <w:sz w:val="24"/>
          <w:szCs w:val="24"/>
          <w:rtl/>
          <w:lang w:eastAsia="en-US"/>
        </w:rPr>
        <w:footnoteReference w:id="3"/>
      </w:r>
      <w:r w:rsidR="006A2D8D" w:rsidRPr="00ED45E7">
        <w:rPr>
          <w:rFonts w:ascii="Traditional Arabic" w:eastAsia="Times New Roman" w:hAnsi="Traditional Arabic" w:cs="Traditional Arabic"/>
          <w:sz w:val="24"/>
          <w:szCs w:val="24"/>
          <w:rtl/>
          <w:lang w:eastAsia="en-US"/>
        </w:rPr>
        <w:t>.</w:t>
      </w:r>
    </w:p>
    <w:p w:rsidR="00ED45E7" w:rsidRDefault="00ED45E7" w:rsidP="00ED45E7">
      <w:pPr>
        <w:autoSpaceDE w:val="0"/>
        <w:autoSpaceDN w:val="0"/>
        <w:bidi/>
        <w:adjustRightInd w:val="0"/>
        <w:spacing w:after="200" w:line="276" w:lineRule="auto"/>
        <w:jc w:val="both"/>
        <w:rPr>
          <w:rFonts w:ascii="Traditional Arabic" w:eastAsia="Times New Roman" w:hAnsi="Traditional Arabic" w:cs="Traditional Arabic"/>
          <w:sz w:val="24"/>
          <w:szCs w:val="24"/>
          <w:lang w:eastAsia="en-US"/>
        </w:rPr>
      </w:pPr>
      <w:r>
        <w:rPr>
          <w:rFonts w:ascii="Traditional Arabic" w:eastAsia="Times New Roman" w:hAnsi="Traditional Arabic" w:cs="Traditional Arabic"/>
          <w:sz w:val="24"/>
          <w:szCs w:val="24"/>
          <w:lang w:eastAsia="en-US"/>
        </w:rPr>
        <w:t xml:space="preserve">   </w:t>
      </w:r>
      <w:r w:rsidR="00124868" w:rsidRPr="00ED45E7">
        <w:rPr>
          <w:rFonts w:ascii="Traditional Arabic" w:eastAsia="Times New Roman" w:hAnsi="Traditional Arabic" w:cs="Traditional Arabic"/>
          <w:sz w:val="24"/>
          <w:szCs w:val="24"/>
          <w:rtl/>
          <w:lang w:eastAsia="en-US"/>
        </w:rPr>
        <w:t>وقد وصل</w:t>
      </w:r>
      <w:r w:rsidR="00B36E9D" w:rsidRPr="00ED45E7">
        <w:rPr>
          <w:rFonts w:ascii="Traditional Arabic" w:eastAsia="Times New Roman" w:hAnsi="Traditional Arabic" w:cs="Traditional Arabic"/>
          <w:sz w:val="24"/>
          <w:szCs w:val="24"/>
          <w:rtl/>
          <w:lang w:eastAsia="en-US"/>
        </w:rPr>
        <w:t xml:space="preserve"> الإتحاد الأوروبي إلى ا</w:t>
      </w:r>
      <w:r w:rsidR="00B812FB" w:rsidRPr="00ED45E7">
        <w:rPr>
          <w:rFonts w:ascii="Traditional Arabic" w:eastAsia="Times New Roman" w:hAnsi="Traditional Arabic" w:cs="Traditional Arabic"/>
          <w:sz w:val="24"/>
          <w:szCs w:val="24"/>
          <w:rtl/>
          <w:lang w:eastAsia="en-US"/>
        </w:rPr>
        <w:t>لحالة</w:t>
      </w:r>
      <w:r>
        <w:rPr>
          <w:rFonts w:ascii="Traditional Arabic" w:eastAsia="Times New Roman" w:hAnsi="Traditional Arabic" w:cs="Traditional Arabic"/>
          <w:sz w:val="24"/>
          <w:szCs w:val="24"/>
          <w:rtl/>
          <w:lang w:eastAsia="en-US"/>
        </w:rPr>
        <w:t xml:space="preserve"> التي </w:t>
      </w:r>
      <w:r>
        <w:rPr>
          <w:rFonts w:ascii="Traditional Arabic" w:eastAsia="Times New Roman" w:hAnsi="Traditional Arabic" w:cs="Traditional Arabic" w:hint="cs"/>
          <w:sz w:val="24"/>
          <w:szCs w:val="24"/>
          <w:rtl/>
          <w:lang w:eastAsia="en-US"/>
        </w:rPr>
        <w:t>ألت</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إلیها</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بعد</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مروره</w:t>
      </w:r>
      <w:r>
        <w:rPr>
          <w:rFonts w:ascii="Traditional Arabic" w:eastAsia="Times New Roman" w:hAnsi="Traditional Arabic" w:cs="Traditional Arabic" w:hint="cs"/>
          <w:sz w:val="24"/>
          <w:szCs w:val="24"/>
          <w:rtl/>
          <w:lang w:eastAsia="en-US"/>
        </w:rPr>
        <w:t>ا</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بمجموعة</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من</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المراحل</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بدءا</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باتحاد</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البینولوكس</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في</w:t>
      </w:r>
      <w:r w:rsidR="00B36E9D"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hint="cs"/>
          <w:sz w:val="24"/>
          <w:szCs w:val="24"/>
          <w:rtl/>
          <w:lang w:eastAsia="en-US"/>
        </w:rPr>
        <w:t>سنة</w:t>
      </w:r>
      <w:r w:rsidR="00DA76A2" w:rsidRPr="00ED45E7">
        <w:rPr>
          <w:rFonts w:ascii="Traditional Arabic" w:eastAsia="Times New Roman" w:hAnsi="Traditional Arabic" w:cs="Traditional Arabic"/>
          <w:sz w:val="24"/>
          <w:szCs w:val="24"/>
          <w:rtl/>
          <w:lang w:eastAsia="en-US"/>
        </w:rPr>
        <w:t xml:space="preserve"> </w:t>
      </w:r>
      <w:r w:rsidR="00DA76A2" w:rsidRPr="00ED45E7">
        <w:rPr>
          <w:rFonts w:ascii="Traditional Arabic" w:eastAsia="Times New Roman" w:hAnsi="Traditional Arabic" w:cs="Traditional Arabic"/>
          <w:sz w:val="24"/>
          <w:szCs w:val="24"/>
          <w:lang w:eastAsia="en-US"/>
        </w:rPr>
        <w:t>1947</w:t>
      </w:r>
      <w:r w:rsidR="00360F06" w:rsidRPr="00ED45E7">
        <w:rPr>
          <w:rFonts w:ascii="Traditional Arabic" w:eastAsia="Times New Roman" w:hAnsi="Traditional Arabic" w:cs="Traditional Arabic"/>
          <w:sz w:val="24"/>
          <w:szCs w:val="24"/>
          <w:rtl/>
          <w:lang w:eastAsia="en-US"/>
        </w:rPr>
        <w:t xml:space="preserve">، ثم </w:t>
      </w:r>
      <w:r w:rsidR="00B36E9D" w:rsidRPr="00ED45E7">
        <w:rPr>
          <w:rFonts w:ascii="Traditional Arabic" w:eastAsia="Times New Roman" w:hAnsi="Traditional Arabic" w:cs="Traditional Arabic"/>
          <w:sz w:val="24"/>
          <w:szCs w:val="24"/>
          <w:rtl/>
          <w:lang w:eastAsia="en-US"/>
        </w:rPr>
        <w:t>المنظمة الأوروبیة للتعاون الاقتصادي الموقعة بتاریخ 1948</w:t>
      </w:r>
      <w:r w:rsidR="00EE348D" w:rsidRPr="00ED45E7">
        <w:rPr>
          <w:rFonts w:ascii="Traditional Arabic" w:eastAsia="Times New Roman" w:hAnsi="Traditional Arabic" w:cs="Traditional Arabic"/>
          <w:sz w:val="24"/>
          <w:szCs w:val="24"/>
          <w:rtl/>
          <w:lang w:eastAsia="en-US"/>
        </w:rPr>
        <w:t xml:space="preserve"> والتي</w:t>
      </w:r>
      <w:r w:rsidR="00B36E9D" w:rsidRPr="00ED45E7">
        <w:rPr>
          <w:rFonts w:ascii="Traditional Arabic" w:eastAsia="Times New Roman" w:hAnsi="Traditional Arabic" w:cs="Traditional Arabic"/>
          <w:sz w:val="24"/>
          <w:szCs w:val="24"/>
          <w:rtl/>
          <w:lang w:eastAsia="en-US"/>
        </w:rPr>
        <w:t xml:space="preserve"> أعقبتها الجماعة الأوروبیة للفح</w:t>
      </w:r>
      <w:r w:rsidR="002D04DC" w:rsidRPr="00ED45E7">
        <w:rPr>
          <w:rFonts w:ascii="Traditional Arabic" w:eastAsia="Times New Roman" w:hAnsi="Traditional Arabic" w:cs="Traditional Arabic"/>
          <w:sz w:val="24"/>
          <w:szCs w:val="24"/>
          <w:rtl/>
          <w:lang w:eastAsia="en-US"/>
        </w:rPr>
        <w:t>م والصلب</w:t>
      </w:r>
      <w:r w:rsidR="00B36E9D" w:rsidRPr="00ED45E7">
        <w:rPr>
          <w:rFonts w:ascii="Traditional Arabic" w:eastAsia="Times New Roman" w:hAnsi="Traditional Arabic" w:cs="Traditional Arabic"/>
          <w:sz w:val="24"/>
          <w:szCs w:val="24"/>
          <w:rtl/>
          <w:lang w:eastAsia="en-US"/>
        </w:rPr>
        <w:t xml:space="preserve"> عام 195</w:t>
      </w:r>
      <w:r w:rsidR="00C24F9E" w:rsidRPr="00ED45E7">
        <w:rPr>
          <w:rFonts w:ascii="Traditional Arabic" w:eastAsia="Times New Roman" w:hAnsi="Traditional Arabic" w:cs="Traditional Arabic"/>
          <w:sz w:val="24"/>
          <w:szCs w:val="24"/>
          <w:rtl/>
          <w:lang w:val="en-US" w:eastAsia="en-US"/>
        </w:rPr>
        <w:t>1</w:t>
      </w:r>
      <w:r w:rsidR="00360F06" w:rsidRPr="00ED45E7">
        <w:rPr>
          <w:rStyle w:val="Appelnotedebasdep"/>
          <w:rFonts w:ascii="Traditional Arabic" w:eastAsia="Times New Roman" w:hAnsi="Traditional Arabic" w:cs="Traditional Arabic"/>
          <w:sz w:val="24"/>
          <w:szCs w:val="24"/>
          <w:rtl/>
          <w:lang w:eastAsia="en-US"/>
        </w:rPr>
        <w:footnoteReference w:id="4"/>
      </w:r>
      <w:r w:rsidR="00B36E9D" w:rsidRPr="00ED45E7">
        <w:rPr>
          <w:rFonts w:ascii="Traditional Arabic" w:eastAsia="Times New Roman" w:hAnsi="Traditional Arabic" w:cs="Traditional Arabic"/>
          <w:sz w:val="24"/>
          <w:szCs w:val="24"/>
          <w:rtl/>
          <w:lang w:eastAsia="en-US"/>
        </w:rPr>
        <w:t xml:space="preserve"> ثم إنشاء السوق الأوروبیة المشتركة التي جاءت بعد التوقیع على معاهدة روما في مارس 1957</w:t>
      </w:r>
      <w:r w:rsidR="00AE3C1E" w:rsidRPr="00ED45E7">
        <w:rPr>
          <w:rFonts w:ascii="Traditional Arabic" w:eastAsia="Times New Roman" w:hAnsi="Traditional Arabic" w:cs="Traditional Arabic"/>
          <w:sz w:val="24"/>
          <w:szCs w:val="24"/>
          <w:rtl/>
          <w:lang w:eastAsia="en-US"/>
        </w:rPr>
        <w:t xml:space="preserve"> و</w:t>
      </w:r>
      <w:r w:rsidR="00B36E9D" w:rsidRPr="00ED45E7">
        <w:rPr>
          <w:rFonts w:ascii="Traditional Arabic" w:eastAsia="Times New Roman" w:hAnsi="Traditional Arabic" w:cs="Traditional Arabic"/>
          <w:sz w:val="24"/>
          <w:szCs w:val="24"/>
          <w:rtl/>
          <w:lang w:eastAsia="en-US"/>
        </w:rPr>
        <w:t>العمل من خلالها على دمج المجموعات الثلاث "جماعة الفحم</w:t>
      </w:r>
      <w:r w:rsidR="002D04DC" w:rsidRPr="00ED45E7">
        <w:rPr>
          <w:rFonts w:ascii="Traditional Arabic" w:eastAsia="Times New Roman" w:hAnsi="Traditional Arabic" w:cs="Traditional Arabic"/>
          <w:sz w:val="24"/>
          <w:szCs w:val="24"/>
          <w:rtl/>
          <w:lang w:eastAsia="en-US"/>
        </w:rPr>
        <w:t xml:space="preserve"> و</w:t>
      </w:r>
      <w:r w:rsidR="00B36E9D" w:rsidRPr="00ED45E7">
        <w:rPr>
          <w:rFonts w:ascii="Traditional Arabic" w:eastAsia="Times New Roman" w:hAnsi="Traditional Arabic" w:cs="Traditional Arabic"/>
          <w:sz w:val="24"/>
          <w:szCs w:val="24"/>
          <w:rtl/>
          <w:lang w:eastAsia="en-US"/>
        </w:rPr>
        <w:t>الصلب" و"الجماعة الاقتصادیة الأوروبیة</w:t>
      </w:r>
      <w:r w:rsidR="003622B1" w:rsidRPr="00ED45E7">
        <w:rPr>
          <w:rFonts w:ascii="Traditional Arabic" w:eastAsia="Times New Roman" w:hAnsi="Traditional Arabic" w:cs="Traditional Arabic"/>
          <w:sz w:val="24"/>
          <w:szCs w:val="24"/>
          <w:rtl/>
          <w:lang w:eastAsia="en-US"/>
        </w:rPr>
        <w:t>"</w:t>
      </w:r>
      <w:r w:rsidR="0092167C" w:rsidRPr="00ED45E7">
        <w:rPr>
          <w:rStyle w:val="Appelnotedebasdep"/>
          <w:rFonts w:ascii="Traditional Arabic" w:eastAsia="Times New Roman" w:hAnsi="Traditional Arabic" w:cs="Traditional Arabic"/>
          <w:sz w:val="24"/>
          <w:szCs w:val="24"/>
          <w:rtl/>
          <w:lang w:eastAsia="en-US"/>
        </w:rPr>
        <w:footnoteReference w:id="5"/>
      </w:r>
      <w:r w:rsidR="003622B1" w:rsidRPr="00ED45E7">
        <w:rPr>
          <w:rFonts w:ascii="Traditional Arabic" w:eastAsia="Times New Roman" w:hAnsi="Traditional Arabic" w:cs="Traditional Arabic"/>
          <w:sz w:val="24"/>
          <w:szCs w:val="24"/>
          <w:rtl/>
          <w:lang w:eastAsia="en-US"/>
        </w:rPr>
        <w:t xml:space="preserve"> </w:t>
      </w:r>
      <w:r w:rsidR="00B36E9D" w:rsidRPr="00ED45E7">
        <w:rPr>
          <w:rFonts w:ascii="Traditional Arabic" w:eastAsia="Times New Roman" w:hAnsi="Traditional Arabic" w:cs="Traditional Arabic"/>
          <w:sz w:val="24"/>
          <w:szCs w:val="24"/>
          <w:rtl/>
          <w:lang w:eastAsia="en-US"/>
        </w:rPr>
        <w:t>مع "جماعة الطاقة الذریة" في منظمة واحدة وهي "الجماعة الأوروبیة "و التي سمیت "بالسوق الأوروبیة المشتركة "و التوقیع في الأخیر على معاهدة دولیة ابرمتها الدول الاثني عشر</w:t>
      </w:r>
      <w:r w:rsidR="00EA17CD" w:rsidRPr="00ED45E7">
        <w:rPr>
          <w:rStyle w:val="Appelnotedebasdep"/>
          <w:rFonts w:ascii="Traditional Arabic" w:eastAsia="Times New Roman" w:hAnsi="Traditional Arabic" w:cs="Traditional Arabic"/>
          <w:sz w:val="24"/>
          <w:szCs w:val="24"/>
          <w:rtl/>
          <w:lang w:eastAsia="en-US"/>
        </w:rPr>
        <w:footnoteReference w:id="6"/>
      </w:r>
      <w:r w:rsidR="00B36E9D" w:rsidRPr="00ED45E7">
        <w:rPr>
          <w:rFonts w:ascii="Traditional Arabic" w:eastAsia="Times New Roman" w:hAnsi="Traditional Arabic" w:cs="Traditional Arabic"/>
          <w:sz w:val="24"/>
          <w:szCs w:val="24"/>
          <w:rtl/>
          <w:lang w:eastAsia="en-US"/>
        </w:rPr>
        <w:t xml:space="preserve"> في السوق المشتركة، بتاریخ 7 ف</w:t>
      </w:r>
      <w:r w:rsidR="00254D16" w:rsidRPr="00ED45E7">
        <w:rPr>
          <w:rFonts w:ascii="Traditional Arabic" w:eastAsia="Times New Roman" w:hAnsi="Traditional Arabic" w:cs="Traditional Arabic"/>
          <w:sz w:val="24"/>
          <w:szCs w:val="24"/>
          <w:rtl/>
          <w:lang w:eastAsia="en-US"/>
        </w:rPr>
        <w:t>براير</w:t>
      </w:r>
      <w:r w:rsidR="00B36E9D" w:rsidRPr="00ED45E7">
        <w:rPr>
          <w:rFonts w:ascii="Traditional Arabic" w:eastAsia="Times New Roman" w:hAnsi="Traditional Arabic" w:cs="Traditional Arabic"/>
          <w:sz w:val="24"/>
          <w:szCs w:val="24"/>
          <w:rtl/>
          <w:lang w:eastAsia="en-US"/>
        </w:rPr>
        <w:t xml:space="preserve"> 1992</w:t>
      </w:r>
      <w:r w:rsidR="00254D16" w:rsidRPr="00ED45E7">
        <w:rPr>
          <w:rFonts w:ascii="Traditional Arabic" w:eastAsia="Times New Roman" w:hAnsi="Traditional Arabic" w:cs="Traditional Arabic"/>
          <w:sz w:val="24"/>
          <w:szCs w:val="24"/>
          <w:rtl/>
          <w:lang w:eastAsia="en-US"/>
        </w:rPr>
        <w:t>.</w:t>
      </w:r>
    </w:p>
    <w:p w:rsidR="005A5F4D" w:rsidRPr="00ED45E7" w:rsidRDefault="00ED45E7" w:rsidP="00ED45E7">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Pr>
          <w:rFonts w:ascii="Traditional Arabic" w:eastAsia="Times New Roman" w:hAnsi="Traditional Arabic" w:cs="Traditional Arabic"/>
          <w:sz w:val="24"/>
          <w:szCs w:val="24"/>
          <w:lang w:eastAsia="en-US"/>
        </w:rPr>
        <w:t xml:space="preserve">   </w:t>
      </w:r>
      <w:r w:rsidR="005A5F4D" w:rsidRPr="00ED45E7">
        <w:rPr>
          <w:rFonts w:ascii="Traditional Arabic" w:eastAsia="Times New Roman" w:hAnsi="Traditional Arabic" w:cs="Traditional Arabic"/>
          <w:sz w:val="24"/>
          <w:szCs w:val="24"/>
          <w:rtl/>
          <w:lang w:eastAsia="en-US"/>
        </w:rPr>
        <w:t>ويعتبر الاتحاد ال</w:t>
      </w:r>
      <w:r w:rsidR="00EB2771" w:rsidRPr="00ED45E7">
        <w:rPr>
          <w:rFonts w:ascii="Traditional Arabic" w:eastAsia="Times New Roman" w:hAnsi="Traditional Arabic" w:cs="Traditional Arabic"/>
          <w:sz w:val="24"/>
          <w:szCs w:val="24"/>
          <w:rtl/>
          <w:lang w:eastAsia="en-US"/>
        </w:rPr>
        <w:t>أو</w:t>
      </w:r>
      <w:r w:rsidR="005A5F4D" w:rsidRPr="00ED45E7">
        <w:rPr>
          <w:rFonts w:ascii="Traditional Arabic" w:eastAsia="Times New Roman" w:hAnsi="Traditional Arabic" w:cs="Traditional Arabic"/>
          <w:sz w:val="24"/>
          <w:szCs w:val="24"/>
          <w:rtl/>
          <w:lang w:eastAsia="en-US"/>
        </w:rPr>
        <w:t xml:space="preserve">ربي من ابرز المنظمات الاقليمية الفاعلة </w:t>
      </w:r>
      <w:r w:rsidR="004A3B64" w:rsidRPr="00ED45E7">
        <w:rPr>
          <w:rFonts w:ascii="Traditional Arabic" w:eastAsia="Times New Roman" w:hAnsi="Traditional Arabic" w:cs="Traditional Arabic"/>
          <w:sz w:val="24"/>
          <w:szCs w:val="24"/>
          <w:rtl/>
          <w:lang w:eastAsia="en-US"/>
        </w:rPr>
        <w:t xml:space="preserve">خاصة على مستوى حقوق الانسان، فالملاحظ أن هذا التنظيم </w:t>
      </w:r>
      <w:r w:rsidR="00C01EFB" w:rsidRPr="00ED45E7">
        <w:rPr>
          <w:rFonts w:ascii="Traditional Arabic" w:eastAsia="Times New Roman" w:hAnsi="Traditional Arabic" w:cs="Traditional Arabic"/>
          <w:sz w:val="24"/>
          <w:szCs w:val="24"/>
          <w:rtl/>
          <w:lang w:eastAsia="en-US"/>
        </w:rPr>
        <w:t>قد ذهب بعيدا في تفعيل النموذج الكوفيدرالي الذي تبناه</w:t>
      </w:r>
      <w:r w:rsidR="005A6CA7" w:rsidRPr="00ED45E7">
        <w:rPr>
          <w:rFonts w:ascii="Traditional Arabic" w:eastAsia="Times New Roman" w:hAnsi="Traditional Arabic" w:cs="Traditional Arabic"/>
          <w:sz w:val="24"/>
          <w:szCs w:val="24"/>
          <w:rtl/>
          <w:lang w:eastAsia="en-US"/>
        </w:rPr>
        <w:t>، واذا استبقنا الأحداث فيمكن القول بأن الاتحاد ال</w:t>
      </w:r>
      <w:r w:rsidR="009868F8" w:rsidRPr="00ED45E7">
        <w:rPr>
          <w:rFonts w:ascii="Traditional Arabic" w:eastAsia="Times New Roman" w:hAnsi="Traditional Arabic" w:cs="Traditional Arabic"/>
          <w:sz w:val="24"/>
          <w:szCs w:val="24"/>
          <w:rtl/>
          <w:lang w:eastAsia="en-US"/>
        </w:rPr>
        <w:t>أو</w:t>
      </w:r>
      <w:r w:rsidR="005A6CA7" w:rsidRPr="00ED45E7">
        <w:rPr>
          <w:rFonts w:ascii="Traditional Arabic" w:eastAsia="Times New Roman" w:hAnsi="Traditional Arabic" w:cs="Traditional Arabic"/>
          <w:sz w:val="24"/>
          <w:szCs w:val="24"/>
          <w:rtl/>
          <w:lang w:eastAsia="en-US"/>
        </w:rPr>
        <w:t xml:space="preserve">ربي يتميز بنظام قانوني </w:t>
      </w:r>
      <w:r w:rsidR="005A6CA7" w:rsidRPr="00ED45E7">
        <w:rPr>
          <w:rFonts w:ascii="Traditional Arabic" w:eastAsia="Times New Roman" w:hAnsi="Traditional Arabic" w:cs="Traditional Arabic"/>
          <w:b/>
          <w:bCs/>
          <w:sz w:val="24"/>
          <w:szCs w:val="24"/>
          <w:rtl/>
          <w:lang w:eastAsia="en-US"/>
        </w:rPr>
        <w:t>ملزم</w:t>
      </w:r>
      <w:r w:rsidR="000F14CA" w:rsidRPr="00ED45E7">
        <w:rPr>
          <w:rFonts w:ascii="Traditional Arabic" w:eastAsia="Times New Roman" w:hAnsi="Traditional Arabic" w:cs="Traditional Arabic"/>
          <w:b/>
          <w:bCs/>
          <w:sz w:val="24"/>
          <w:szCs w:val="24"/>
          <w:rtl/>
          <w:lang w:eastAsia="en-US"/>
        </w:rPr>
        <w:t xml:space="preserve"> </w:t>
      </w:r>
      <w:r w:rsidR="000F14CA" w:rsidRPr="00ED45E7">
        <w:rPr>
          <w:rFonts w:ascii="Traditional Arabic" w:eastAsia="Times New Roman" w:hAnsi="Traditional Arabic" w:cs="Traditional Arabic"/>
          <w:sz w:val="24"/>
          <w:szCs w:val="24"/>
          <w:rtl/>
          <w:lang w:eastAsia="en-US"/>
        </w:rPr>
        <w:t>لاعضائه</w:t>
      </w:r>
      <w:r w:rsidR="00EF1767" w:rsidRPr="00ED45E7">
        <w:rPr>
          <w:rFonts w:ascii="Traditional Arabic" w:eastAsia="Times New Roman" w:hAnsi="Traditional Arabic" w:cs="Traditional Arabic"/>
          <w:sz w:val="24"/>
          <w:szCs w:val="24"/>
          <w:rtl/>
          <w:lang w:eastAsia="en-US"/>
        </w:rPr>
        <w:t xml:space="preserve">، وهو ما تفسره المادة </w:t>
      </w:r>
      <w:r w:rsidR="00EF1767" w:rsidRPr="00ED45E7">
        <w:rPr>
          <w:rFonts w:ascii="Traditional Arabic" w:eastAsia="Times New Roman" w:hAnsi="Traditional Arabic" w:cs="Traditional Arabic"/>
          <w:sz w:val="24"/>
          <w:szCs w:val="24"/>
          <w:lang w:eastAsia="en-US"/>
        </w:rPr>
        <w:t>53</w:t>
      </w:r>
      <w:r w:rsidR="00EF1767" w:rsidRPr="00ED45E7">
        <w:rPr>
          <w:rFonts w:ascii="Traditional Arabic" w:eastAsia="Times New Roman" w:hAnsi="Traditional Arabic" w:cs="Traditional Arabic"/>
          <w:sz w:val="24"/>
          <w:szCs w:val="24"/>
          <w:rtl/>
          <w:lang w:eastAsia="en-US"/>
        </w:rPr>
        <w:t xml:space="preserve"> </w:t>
      </w:r>
      <w:r w:rsidR="00BD3BD6" w:rsidRPr="00ED45E7">
        <w:rPr>
          <w:rStyle w:val="Appelnotedebasdep"/>
          <w:rFonts w:ascii="Traditional Arabic" w:eastAsia="Times New Roman" w:hAnsi="Traditional Arabic" w:cs="Traditional Arabic"/>
          <w:sz w:val="24"/>
          <w:szCs w:val="24"/>
          <w:rtl/>
          <w:lang w:eastAsia="en-US"/>
        </w:rPr>
        <w:footnoteReference w:id="7"/>
      </w:r>
      <w:r w:rsidR="00EF1767" w:rsidRPr="00ED45E7">
        <w:rPr>
          <w:rFonts w:ascii="Traditional Arabic" w:eastAsia="Times New Roman" w:hAnsi="Traditional Arabic" w:cs="Traditional Arabic"/>
          <w:sz w:val="24"/>
          <w:szCs w:val="24"/>
          <w:rtl/>
          <w:lang w:eastAsia="en-US"/>
        </w:rPr>
        <w:t>من الميثاق الاوربي، حيث تنص على أن</w:t>
      </w:r>
      <w:r w:rsidR="00294137" w:rsidRPr="00ED45E7">
        <w:rPr>
          <w:rFonts w:ascii="Traditional Arabic" w:eastAsia="Times New Roman" w:hAnsi="Traditional Arabic" w:cs="Traditional Arabic"/>
          <w:sz w:val="24"/>
          <w:szCs w:val="24"/>
          <w:rtl/>
          <w:lang w:eastAsia="en-US"/>
        </w:rPr>
        <w:t xml:space="preserve">ه لا يمكن لأي طرف </w:t>
      </w:r>
      <w:r w:rsidR="002C171F" w:rsidRPr="00ED45E7">
        <w:rPr>
          <w:rFonts w:ascii="Traditional Arabic" w:eastAsia="Times New Roman" w:hAnsi="Traditional Arabic" w:cs="Traditional Arabic"/>
          <w:sz w:val="24"/>
          <w:szCs w:val="24"/>
          <w:rtl/>
          <w:lang w:eastAsia="en-US"/>
        </w:rPr>
        <w:t>من أطراف الاتفاقية الاوربية أن يحتج بأنها لا تتوافق مع قوانين داخلية، بل هو ملزم باحترام هذه الأحكام الواردة في الميثاق.</w:t>
      </w:r>
    </w:p>
    <w:p w:rsidR="00806ADA" w:rsidRPr="00ED45E7" w:rsidRDefault="00ED45E7" w:rsidP="0085121C">
      <w:pPr>
        <w:autoSpaceDE w:val="0"/>
        <w:autoSpaceDN w:val="0"/>
        <w:bidi/>
        <w:adjustRightInd w:val="0"/>
        <w:spacing w:after="200" w:line="276" w:lineRule="auto"/>
        <w:jc w:val="both"/>
        <w:rPr>
          <w:rFonts w:ascii="Traditional Arabic" w:eastAsia="Times New Roman" w:hAnsi="Traditional Arabic" w:cs="Traditional Arabic"/>
          <w:color w:val="000000" w:themeColor="text1"/>
          <w:sz w:val="24"/>
          <w:szCs w:val="24"/>
          <w:rtl/>
        </w:rPr>
      </w:pPr>
      <w:r>
        <w:rPr>
          <w:rFonts w:ascii="Traditional Arabic" w:eastAsia="Times New Roman" w:hAnsi="Traditional Arabic" w:cs="Traditional Arabic"/>
          <w:sz w:val="24"/>
          <w:szCs w:val="24"/>
          <w:lang w:eastAsia="en-US"/>
        </w:rPr>
        <w:t xml:space="preserve">   </w:t>
      </w:r>
      <w:r w:rsidR="001D5DD0" w:rsidRPr="00ED45E7">
        <w:rPr>
          <w:rFonts w:ascii="Traditional Arabic" w:eastAsia="Times New Roman" w:hAnsi="Traditional Arabic" w:cs="Traditional Arabic"/>
          <w:color w:val="000000" w:themeColor="text1"/>
          <w:sz w:val="24"/>
          <w:szCs w:val="24"/>
          <w:rtl/>
          <w:lang w:eastAsia="en-US"/>
        </w:rPr>
        <w:t>دون المجازفة</w:t>
      </w:r>
      <w:r w:rsidR="00806ADA" w:rsidRPr="00ED45E7">
        <w:rPr>
          <w:rFonts w:ascii="Traditional Arabic" w:eastAsia="Times New Roman" w:hAnsi="Traditional Arabic" w:cs="Traditional Arabic"/>
          <w:color w:val="000000" w:themeColor="text1"/>
          <w:sz w:val="24"/>
          <w:szCs w:val="24"/>
          <w:rtl/>
        </w:rPr>
        <w:t xml:space="preserve"> بالمبالغة، تظهر عملية التكامل الأوروبي في هذا السياق على أنها التجربة الأكثر نجاحًا</w:t>
      </w:r>
      <w:r w:rsidR="0011677E" w:rsidRPr="00ED45E7">
        <w:rPr>
          <w:rFonts w:ascii="Traditional Arabic" w:eastAsia="Times New Roman" w:hAnsi="Traditional Arabic" w:cs="Traditional Arabic"/>
          <w:color w:val="000000" w:themeColor="text1"/>
          <w:sz w:val="24"/>
          <w:szCs w:val="24"/>
          <w:rtl/>
        </w:rPr>
        <w:t xml:space="preserve">، </w:t>
      </w:r>
      <w:r w:rsidR="00806ADA" w:rsidRPr="00ED45E7">
        <w:rPr>
          <w:rFonts w:ascii="Traditional Arabic" w:eastAsia="Times New Roman" w:hAnsi="Traditional Arabic" w:cs="Traditional Arabic"/>
          <w:color w:val="000000" w:themeColor="text1"/>
          <w:sz w:val="24"/>
          <w:szCs w:val="24"/>
          <w:rtl/>
        </w:rPr>
        <w:t>مصحوبة بنقل كبير من السيادة من الدول الأعضاء إلى مؤسسات المجتمع</w:t>
      </w:r>
      <w:r w:rsidR="00396B24" w:rsidRPr="00ED45E7">
        <w:rPr>
          <w:rFonts w:ascii="Traditional Arabic" w:eastAsia="Times New Roman" w:hAnsi="Traditional Arabic" w:cs="Traditional Arabic"/>
          <w:color w:val="000000" w:themeColor="text1"/>
          <w:sz w:val="24"/>
          <w:szCs w:val="24"/>
          <w:rtl/>
        </w:rPr>
        <w:t xml:space="preserve">، </w:t>
      </w:r>
      <w:r w:rsidR="00806ADA" w:rsidRPr="00ED45E7">
        <w:rPr>
          <w:rFonts w:ascii="Traditional Arabic" w:eastAsia="Times New Roman" w:hAnsi="Traditional Arabic" w:cs="Traditional Arabic"/>
          <w:color w:val="000000" w:themeColor="text1"/>
          <w:sz w:val="24"/>
          <w:szCs w:val="24"/>
          <w:rtl/>
        </w:rPr>
        <w:t>في السنوات الخمسين الماضية عزز الاتحاد الأوروبي نفسه كبطل للتكامل الإقليمي. في هذا الصدد، كان التكامل الأوروبي إلى حد كبير بمثابة نموذج لإنشاء المؤسسات الإقليمية في جميع أنحاء العالم</w:t>
      </w:r>
      <w:r w:rsidR="00023354" w:rsidRPr="00ED45E7">
        <w:rPr>
          <w:rStyle w:val="Appelnotedebasdep"/>
          <w:rFonts w:ascii="Traditional Arabic" w:eastAsia="Times New Roman" w:hAnsi="Traditional Arabic" w:cs="Traditional Arabic"/>
          <w:color w:val="000000" w:themeColor="text1"/>
          <w:sz w:val="24"/>
          <w:szCs w:val="24"/>
          <w:rtl/>
        </w:rPr>
        <w:footnoteReference w:id="8"/>
      </w:r>
      <w:r w:rsidR="00132FD2" w:rsidRPr="00ED45E7">
        <w:rPr>
          <w:rFonts w:ascii="Traditional Arabic" w:eastAsia="Times New Roman" w:hAnsi="Traditional Arabic" w:cs="Traditional Arabic"/>
          <w:color w:val="000000" w:themeColor="text1"/>
          <w:sz w:val="24"/>
          <w:szCs w:val="24"/>
          <w:rtl/>
        </w:rPr>
        <w:t>.</w:t>
      </w:r>
    </w:p>
    <w:p w:rsidR="00FE336B" w:rsidRPr="00ED45E7" w:rsidRDefault="002D1FF0" w:rsidP="00603302">
      <w:pPr>
        <w:bidi/>
        <w:jc w:val="both"/>
        <w:divId w:val="445124576"/>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lastRenderedPageBreak/>
        <w:t xml:space="preserve">   </w:t>
      </w:r>
      <w:r w:rsidR="00132FD2" w:rsidRPr="00ED45E7">
        <w:rPr>
          <w:rFonts w:ascii="Traditional Arabic" w:eastAsia="Times New Roman" w:hAnsi="Traditional Arabic" w:cs="Traditional Arabic"/>
          <w:color w:val="000000" w:themeColor="text1"/>
          <w:sz w:val="24"/>
          <w:szCs w:val="24"/>
          <w:rtl/>
        </w:rPr>
        <w:t>من أجل منع وجود نظام حماية من مستويين في الاتحاد الأوروبي</w:t>
      </w:r>
      <w:r w:rsidR="00F53534" w:rsidRPr="00ED45E7">
        <w:rPr>
          <w:rFonts w:ascii="Traditional Arabic" w:eastAsia="Times New Roman" w:hAnsi="Traditional Arabic" w:cs="Traditional Arabic"/>
          <w:color w:val="000000" w:themeColor="text1"/>
          <w:sz w:val="24"/>
          <w:szCs w:val="24"/>
          <w:rtl/>
        </w:rPr>
        <w:t>،</w:t>
      </w:r>
      <w:r w:rsidR="00132FD2" w:rsidRPr="00ED45E7">
        <w:rPr>
          <w:rFonts w:ascii="Traditional Arabic" w:eastAsia="Times New Roman" w:hAnsi="Traditional Arabic" w:cs="Traditional Arabic"/>
          <w:color w:val="000000" w:themeColor="text1"/>
          <w:sz w:val="24"/>
          <w:szCs w:val="24"/>
          <w:rtl/>
        </w:rPr>
        <w:t xml:space="preserve"> وظهور فجوة في حماية وتعزيز حقوق الإنسان</w:t>
      </w:r>
      <w:r w:rsidR="00F53534" w:rsidRPr="00ED45E7">
        <w:rPr>
          <w:rFonts w:ascii="Traditional Arabic" w:eastAsia="Times New Roman" w:hAnsi="Traditional Arabic" w:cs="Traditional Arabic"/>
          <w:color w:val="000000" w:themeColor="text1"/>
          <w:sz w:val="24"/>
          <w:szCs w:val="24"/>
          <w:rtl/>
        </w:rPr>
        <w:t>،</w:t>
      </w:r>
      <w:r w:rsidR="00132FD2" w:rsidRPr="00ED45E7">
        <w:rPr>
          <w:rFonts w:ascii="Traditional Arabic" w:eastAsia="Times New Roman" w:hAnsi="Traditional Arabic" w:cs="Traditional Arabic"/>
          <w:color w:val="000000" w:themeColor="text1"/>
          <w:sz w:val="24"/>
          <w:szCs w:val="24"/>
          <w:rtl/>
        </w:rPr>
        <w:t xml:space="preserve"> والسماح للدول الأعضاء بالوفاء بالتزاماتها بموجب معاهدات الأمم المتحدة لحقوق الإنسان، من الضروري أن يضمن الاتحاد الأوروبي أنه يعمل بطريقة تؤدي إلى تفعيل هذه الالتزامات. في النهاية، يمكن تحقيق ذلك من خلال الانضمام إلى الاتحاد الأوروبي أو القبول الطوعي لمعايير الأمم المتحدة</w:t>
      </w:r>
      <w:r w:rsidR="0039205B" w:rsidRPr="00ED45E7">
        <w:rPr>
          <w:rStyle w:val="Appelnotedebasdep"/>
          <w:rFonts w:ascii="Traditional Arabic" w:eastAsia="Times New Roman" w:hAnsi="Traditional Arabic" w:cs="Traditional Arabic"/>
          <w:color w:val="000000" w:themeColor="text1"/>
          <w:sz w:val="24"/>
          <w:szCs w:val="24"/>
          <w:rtl/>
        </w:rPr>
        <w:footnoteReference w:id="9"/>
      </w:r>
      <w:r w:rsidR="00132FD2" w:rsidRPr="00ED45E7">
        <w:rPr>
          <w:rFonts w:ascii="Traditional Arabic" w:eastAsia="Times New Roman" w:hAnsi="Traditional Arabic" w:cs="Traditional Arabic"/>
          <w:color w:val="000000" w:themeColor="text1"/>
          <w:sz w:val="24"/>
          <w:szCs w:val="24"/>
          <w:rtl/>
        </w:rPr>
        <w:t xml:space="preserve">. </w:t>
      </w:r>
      <w:r w:rsidR="0010754E" w:rsidRPr="00ED45E7">
        <w:rPr>
          <w:rFonts w:ascii="Traditional Arabic" w:eastAsia="Times New Roman" w:hAnsi="Traditional Arabic" w:cs="Traditional Arabic"/>
          <w:color w:val="000000" w:themeColor="text1"/>
          <w:sz w:val="24"/>
          <w:szCs w:val="24"/>
          <w:rtl/>
        </w:rPr>
        <w:t xml:space="preserve">وستحاول </w:t>
      </w:r>
      <w:r w:rsidR="00566623" w:rsidRPr="00ED45E7">
        <w:rPr>
          <w:rFonts w:ascii="Traditional Arabic" w:eastAsia="Times New Roman" w:hAnsi="Traditional Arabic" w:cs="Traditional Arabic"/>
          <w:color w:val="000000" w:themeColor="text1"/>
          <w:sz w:val="24"/>
          <w:szCs w:val="24"/>
          <w:rtl/>
        </w:rPr>
        <w:t>المطالب اللاحقة أن تبحث هذه المسألة</w:t>
      </w:r>
      <w:r w:rsidR="0084661E" w:rsidRPr="00ED45E7">
        <w:rPr>
          <w:rFonts w:ascii="Traditional Arabic" w:eastAsia="Times New Roman" w:hAnsi="Traditional Arabic" w:cs="Traditional Arabic"/>
          <w:color w:val="000000" w:themeColor="text1"/>
          <w:sz w:val="24"/>
          <w:szCs w:val="24"/>
          <w:rtl/>
        </w:rPr>
        <w:t xml:space="preserve">، من خلال تحليل مضامين الاتفاقية الأوربية </w:t>
      </w:r>
      <w:r w:rsidR="0039205B" w:rsidRPr="00ED45E7">
        <w:rPr>
          <w:rFonts w:ascii="Traditional Arabic" w:eastAsia="Times New Roman" w:hAnsi="Traditional Arabic" w:cs="Traditional Arabic"/>
          <w:color w:val="000000" w:themeColor="text1"/>
          <w:sz w:val="24"/>
          <w:szCs w:val="24"/>
          <w:rtl/>
        </w:rPr>
        <w:t>والآليات الحمائية.</w:t>
      </w:r>
    </w:p>
    <w:p w:rsidR="00353BA3" w:rsidRPr="00ED45E7" w:rsidRDefault="00353BA3" w:rsidP="00353BA3">
      <w:pPr>
        <w:bidi/>
        <w:jc w:val="both"/>
        <w:divId w:val="445124576"/>
        <w:rPr>
          <w:rFonts w:ascii="Traditional Arabic" w:eastAsia="Times New Roman" w:hAnsi="Traditional Arabic" w:cs="Traditional Arabic"/>
          <w:color w:val="000000" w:themeColor="text1"/>
          <w:sz w:val="24"/>
          <w:szCs w:val="24"/>
          <w:rtl/>
        </w:rPr>
      </w:pPr>
    </w:p>
    <w:p w:rsidR="00353BA3" w:rsidRPr="00ED45E7" w:rsidRDefault="00353BA3" w:rsidP="00353BA3">
      <w:pPr>
        <w:bidi/>
        <w:jc w:val="both"/>
        <w:divId w:val="445124576"/>
        <w:rPr>
          <w:rFonts w:ascii="Traditional Arabic" w:eastAsia="Times New Roman" w:hAnsi="Traditional Arabic" w:cs="Traditional Arabic"/>
          <w:color w:val="000000" w:themeColor="text1"/>
          <w:sz w:val="24"/>
          <w:szCs w:val="24"/>
          <w:rtl/>
        </w:rPr>
      </w:pPr>
    </w:p>
    <w:p w:rsidR="00FE336B" w:rsidRPr="00ED45E7" w:rsidRDefault="00FE336B"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b/>
          <w:bCs/>
          <w:sz w:val="24"/>
          <w:szCs w:val="24"/>
          <w:rtl/>
          <w:lang w:eastAsia="en-US"/>
        </w:rPr>
        <w:t>المطلب الثاني: مضمون الحقوق والحريات في الاتفا</w:t>
      </w:r>
      <w:r w:rsidR="001657DF" w:rsidRPr="00ED45E7">
        <w:rPr>
          <w:rFonts w:ascii="Traditional Arabic" w:eastAsia="Times New Roman" w:hAnsi="Traditional Arabic" w:cs="Traditional Arabic"/>
          <w:b/>
          <w:bCs/>
          <w:sz w:val="24"/>
          <w:szCs w:val="24"/>
          <w:rtl/>
          <w:lang w:eastAsia="en-US"/>
        </w:rPr>
        <w:t>قية الاوربية</w:t>
      </w:r>
      <w:r w:rsidR="001657DF" w:rsidRPr="00ED45E7">
        <w:rPr>
          <w:rFonts w:ascii="Traditional Arabic" w:eastAsia="Times New Roman" w:hAnsi="Traditional Arabic" w:cs="Traditional Arabic"/>
          <w:sz w:val="24"/>
          <w:szCs w:val="24"/>
          <w:rtl/>
          <w:lang w:eastAsia="en-US"/>
        </w:rPr>
        <w:t>.</w:t>
      </w:r>
    </w:p>
    <w:p w:rsidR="002951DF" w:rsidRPr="00ED45E7" w:rsidRDefault="007C690C"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sz w:val="24"/>
          <w:szCs w:val="24"/>
          <w:rtl/>
          <w:lang w:eastAsia="en-US"/>
        </w:rPr>
        <w:t xml:space="preserve">   قبل الشروع في تحليل مضمون الاتفاقية الاوربية، نود اثارة الانتباه الى ملاحظة منهجية ترتبط أساس بإشكالية التداخل بين مضامين الاتفاقية الاوربية والأوامر القانونية الوطنية، والتي غالبا ما تكون ذات قيمة دستورية ولذلك يعتبر الاعتراف بالحقوق الانسانية جوهريا للنظام القانوني. كما أن هذه الاشكالية ترتبط بشق آخر يتمثل في مهمة القاضي في ضمان فعالية النص</w:t>
      </w:r>
      <w:r w:rsidRPr="00ED45E7">
        <w:rPr>
          <w:rStyle w:val="Appelnotedebasdep"/>
          <w:rFonts w:ascii="Traditional Arabic" w:eastAsia="Times New Roman" w:hAnsi="Traditional Arabic" w:cs="Traditional Arabic"/>
          <w:sz w:val="24"/>
          <w:szCs w:val="24"/>
          <w:rtl/>
          <w:lang w:eastAsia="en-US"/>
        </w:rPr>
        <w:footnoteReference w:id="10"/>
      </w:r>
      <w:r w:rsidR="00597BB1" w:rsidRPr="00ED45E7">
        <w:rPr>
          <w:rFonts w:ascii="Traditional Arabic" w:eastAsia="Times New Roman" w:hAnsi="Traditional Arabic" w:cs="Traditional Arabic"/>
          <w:sz w:val="24"/>
          <w:szCs w:val="24"/>
          <w:rtl/>
          <w:lang w:eastAsia="en-US"/>
        </w:rPr>
        <w:t>.</w:t>
      </w:r>
    </w:p>
    <w:p w:rsidR="0034032E" w:rsidRPr="00ED45E7" w:rsidRDefault="006F7672"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sz w:val="24"/>
          <w:szCs w:val="24"/>
          <w:rtl/>
          <w:lang w:eastAsia="en-US"/>
        </w:rPr>
        <w:t xml:space="preserve">   تم تأسيس </w:t>
      </w:r>
      <w:r w:rsidR="00FD4038" w:rsidRPr="00ED45E7">
        <w:rPr>
          <w:rFonts w:ascii="Traditional Arabic" w:eastAsia="Times New Roman" w:hAnsi="Traditional Arabic" w:cs="Traditional Arabic"/>
          <w:sz w:val="24"/>
          <w:szCs w:val="24"/>
          <w:rtl/>
          <w:lang w:eastAsia="en-US"/>
        </w:rPr>
        <w:t>"</w:t>
      </w:r>
      <w:r w:rsidRPr="00ED45E7">
        <w:rPr>
          <w:rFonts w:ascii="Traditional Arabic" w:eastAsia="Times New Roman" w:hAnsi="Traditional Arabic" w:cs="Traditional Arabic"/>
          <w:sz w:val="24"/>
          <w:szCs w:val="24"/>
          <w:rtl/>
          <w:lang w:eastAsia="en-US"/>
        </w:rPr>
        <w:t>اتفاقية</w:t>
      </w:r>
      <w:r w:rsidR="00FD4038" w:rsidRPr="00ED45E7">
        <w:rPr>
          <w:rFonts w:ascii="Traditional Arabic" w:eastAsia="Times New Roman" w:hAnsi="Traditional Arabic" w:cs="Traditional Arabic"/>
          <w:sz w:val="24"/>
          <w:szCs w:val="24"/>
          <w:rtl/>
          <w:lang w:eastAsia="en-US"/>
        </w:rPr>
        <w:t xml:space="preserve"> حماية</w:t>
      </w:r>
      <w:r w:rsidRPr="00ED45E7">
        <w:rPr>
          <w:rFonts w:ascii="Traditional Arabic" w:eastAsia="Times New Roman" w:hAnsi="Traditional Arabic" w:cs="Traditional Arabic"/>
          <w:sz w:val="24"/>
          <w:szCs w:val="24"/>
          <w:rtl/>
          <w:lang w:eastAsia="en-US"/>
        </w:rPr>
        <w:t xml:space="preserve"> حقوق الانسان والحريات ال</w:t>
      </w:r>
      <w:r w:rsidR="00FD4038" w:rsidRPr="00ED45E7">
        <w:rPr>
          <w:rFonts w:ascii="Traditional Arabic" w:eastAsia="Times New Roman" w:hAnsi="Traditional Arabic" w:cs="Traditional Arabic"/>
          <w:sz w:val="24"/>
          <w:szCs w:val="24"/>
          <w:rtl/>
          <w:lang w:eastAsia="en-US"/>
        </w:rPr>
        <w:t xml:space="preserve">أساسية" </w:t>
      </w:r>
      <w:r w:rsidR="00426635" w:rsidRPr="00ED45E7">
        <w:rPr>
          <w:rFonts w:ascii="Traditional Arabic" w:eastAsia="Times New Roman" w:hAnsi="Traditional Arabic" w:cs="Traditional Arabic"/>
          <w:sz w:val="24"/>
          <w:szCs w:val="24"/>
          <w:rtl/>
          <w:lang w:eastAsia="en-US"/>
        </w:rPr>
        <w:t xml:space="preserve">من قبل الدول الأعضاء في مجلس أوربا في </w:t>
      </w:r>
      <w:r w:rsidR="00426635" w:rsidRPr="00ED45E7">
        <w:rPr>
          <w:rFonts w:ascii="Traditional Arabic" w:eastAsia="Times New Roman" w:hAnsi="Traditional Arabic" w:cs="Traditional Arabic"/>
          <w:sz w:val="24"/>
          <w:szCs w:val="24"/>
          <w:lang w:eastAsia="en-US"/>
        </w:rPr>
        <w:t>4</w:t>
      </w:r>
      <w:r w:rsidR="00426635" w:rsidRPr="00ED45E7">
        <w:rPr>
          <w:rFonts w:ascii="Traditional Arabic" w:eastAsia="Times New Roman" w:hAnsi="Traditional Arabic" w:cs="Traditional Arabic"/>
          <w:sz w:val="24"/>
          <w:szCs w:val="24"/>
          <w:rtl/>
          <w:lang w:eastAsia="en-US"/>
        </w:rPr>
        <w:t xml:space="preserve"> من نوفمبر</w:t>
      </w:r>
      <w:r w:rsidR="009223EF" w:rsidRPr="00ED45E7">
        <w:rPr>
          <w:rFonts w:ascii="Traditional Arabic" w:eastAsia="Times New Roman" w:hAnsi="Traditional Arabic" w:cs="Traditional Arabic"/>
          <w:sz w:val="24"/>
          <w:szCs w:val="24"/>
          <w:rtl/>
          <w:lang w:eastAsia="en-US"/>
        </w:rPr>
        <w:t xml:space="preserve"> </w:t>
      </w:r>
      <w:r w:rsidR="009223EF" w:rsidRPr="00ED45E7">
        <w:rPr>
          <w:rFonts w:ascii="Traditional Arabic" w:eastAsia="Times New Roman" w:hAnsi="Traditional Arabic" w:cs="Traditional Arabic"/>
          <w:sz w:val="24"/>
          <w:szCs w:val="24"/>
          <w:lang w:eastAsia="en-US"/>
        </w:rPr>
        <w:t>1950</w:t>
      </w:r>
      <w:r w:rsidR="009223EF" w:rsidRPr="00ED45E7">
        <w:rPr>
          <w:rFonts w:ascii="Traditional Arabic" w:eastAsia="Times New Roman" w:hAnsi="Traditional Arabic" w:cs="Traditional Arabic"/>
          <w:sz w:val="24"/>
          <w:szCs w:val="24"/>
          <w:rtl/>
          <w:lang w:eastAsia="en-US"/>
        </w:rPr>
        <w:t xml:space="preserve">، وكان ذلك في مدينة روما الإيطالية، وقد دخلت حيّز التنفيذ في الثالث من سبتمبر عام </w:t>
      </w:r>
      <w:r w:rsidR="009223EF" w:rsidRPr="00ED45E7">
        <w:rPr>
          <w:rFonts w:ascii="Traditional Arabic" w:eastAsia="Times New Roman" w:hAnsi="Traditional Arabic" w:cs="Traditional Arabic"/>
          <w:sz w:val="24"/>
          <w:szCs w:val="24"/>
          <w:lang w:eastAsia="en-US"/>
        </w:rPr>
        <w:t>1953</w:t>
      </w:r>
      <w:r w:rsidR="00B526F8" w:rsidRPr="00ED45E7">
        <w:rPr>
          <w:rFonts w:ascii="Traditional Arabic" w:eastAsia="Times New Roman" w:hAnsi="Traditional Arabic" w:cs="Traditional Arabic"/>
          <w:sz w:val="24"/>
          <w:szCs w:val="24"/>
          <w:rtl/>
          <w:lang w:eastAsia="en-US"/>
        </w:rPr>
        <w:t xml:space="preserve">، بعد ايداع عشر دول لوثائق التصديق، وهو النصاب </w:t>
      </w:r>
      <w:r w:rsidR="008C7139" w:rsidRPr="00ED45E7">
        <w:rPr>
          <w:rFonts w:ascii="Traditional Arabic" w:eastAsia="Times New Roman" w:hAnsi="Traditional Arabic" w:cs="Traditional Arabic"/>
          <w:sz w:val="24"/>
          <w:szCs w:val="24"/>
          <w:rtl/>
          <w:lang w:eastAsia="en-US"/>
        </w:rPr>
        <w:t>ال</w:t>
      </w:r>
      <w:r w:rsidR="00725667" w:rsidRPr="00ED45E7">
        <w:rPr>
          <w:rFonts w:ascii="Traditional Arabic" w:eastAsia="Times New Roman" w:hAnsi="Traditional Arabic" w:cs="Traditional Arabic"/>
          <w:sz w:val="24"/>
          <w:szCs w:val="24"/>
          <w:rtl/>
          <w:lang w:eastAsia="en-US"/>
        </w:rPr>
        <w:t>لازم</w:t>
      </w:r>
      <w:r w:rsidR="008C7139" w:rsidRPr="00ED45E7">
        <w:rPr>
          <w:rFonts w:ascii="Traditional Arabic" w:eastAsia="Times New Roman" w:hAnsi="Traditional Arabic" w:cs="Traditional Arabic"/>
          <w:sz w:val="24"/>
          <w:szCs w:val="24"/>
          <w:rtl/>
          <w:lang w:eastAsia="en-US"/>
        </w:rPr>
        <w:t xml:space="preserve"> لكي تصبح الاتفاقية سارية المفعول أو نافذة، </w:t>
      </w:r>
      <w:r w:rsidR="00E77265" w:rsidRPr="00ED45E7">
        <w:rPr>
          <w:rFonts w:ascii="Traditional Arabic" w:eastAsia="Times New Roman" w:hAnsi="Traditional Arabic" w:cs="Traditional Arabic"/>
          <w:sz w:val="24"/>
          <w:szCs w:val="24"/>
          <w:rtl/>
          <w:lang w:eastAsia="en-US"/>
        </w:rPr>
        <w:t>ووقعت إيطاليا عليها في السادس</w:t>
      </w:r>
      <w:r w:rsidR="007A13E6" w:rsidRPr="00ED45E7">
        <w:rPr>
          <w:rFonts w:ascii="Traditional Arabic" w:eastAsia="Times New Roman" w:hAnsi="Traditional Arabic" w:cs="Traditional Arabic"/>
          <w:sz w:val="24"/>
          <w:szCs w:val="24"/>
          <w:rtl/>
          <w:lang w:eastAsia="en-US"/>
        </w:rPr>
        <w:t xml:space="preserve"> والعشرين من أكتوبر عام </w:t>
      </w:r>
      <w:r w:rsidR="007A13E6" w:rsidRPr="00ED45E7">
        <w:rPr>
          <w:rFonts w:ascii="Traditional Arabic" w:eastAsia="Times New Roman" w:hAnsi="Traditional Arabic" w:cs="Traditional Arabic"/>
          <w:sz w:val="24"/>
          <w:szCs w:val="24"/>
          <w:lang w:eastAsia="en-US"/>
        </w:rPr>
        <w:t>1955</w:t>
      </w:r>
      <w:r w:rsidR="007A13E6" w:rsidRPr="00ED45E7">
        <w:rPr>
          <w:rFonts w:ascii="Traditional Arabic" w:eastAsia="Times New Roman" w:hAnsi="Traditional Arabic" w:cs="Traditional Arabic"/>
          <w:sz w:val="24"/>
          <w:szCs w:val="24"/>
          <w:rtl/>
          <w:lang w:eastAsia="en-US"/>
        </w:rPr>
        <w:t xml:space="preserve"> عقب صدور </w:t>
      </w:r>
      <w:r w:rsidR="007168D1" w:rsidRPr="00ED45E7">
        <w:rPr>
          <w:rFonts w:ascii="Traditional Arabic" w:eastAsia="Times New Roman" w:hAnsi="Traditional Arabic" w:cs="Traditional Arabic"/>
          <w:sz w:val="24"/>
          <w:szCs w:val="24"/>
          <w:rtl/>
          <w:lang w:eastAsia="en-US"/>
        </w:rPr>
        <w:t xml:space="preserve">القانون رقم </w:t>
      </w:r>
      <w:r w:rsidR="007168D1" w:rsidRPr="00ED45E7">
        <w:rPr>
          <w:rFonts w:ascii="Traditional Arabic" w:eastAsia="Times New Roman" w:hAnsi="Traditional Arabic" w:cs="Traditional Arabic"/>
          <w:sz w:val="24"/>
          <w:szCs w:val="24"/>
          <w:lang w:eastAsia="en-US"/>
        </w:rPr>
        <w:t>848</w:t>
      </w:r>
      <w:r w:rsidR="007168D1" w:rsidRPr="00ED45E7">
        <w:rPr>
          <w:rFonts w:ascii="Traditional Arabic" w:eastAsia="Times New Roman" w:hAnsi="Traditional Arabic" w:cs="Traditional Arabic"/>
          <w:sz w:val="24"/>
          <w:szCs w:val="24"/>
          <w:rtl/>
          <w:lang w:eastAsia="en-US"/>
        </w:rPr>
        <w:t xml:space="preserve"> </w:t>
      </w:r>
      <w:r w:rsidR="00252E55" w:rsidRPr="00ED45E7">
        <w:rPr>
          <w:rFonts w:ascii="Traditional Arabic" w:eastAsia="Times New Roman" w:hAnsi="Traditional Arabic" w:cs="Traditional Arabic"/>
          <w:sz w:val="24"/>
          <w:szCs w:val="24"/>
          <w:rtl/>
          <w:lang w:eastAsia="en-US"/>
        </w:rPr>
        <w:t xml:space="preserve">في الرابع من غشت عام </w:t>
      </w:r>
      <w:r w:rsidR="00252E55" w:rsidRPr="00ED45E7">
        <w:rPr>
          <w:rFonts w:ascii="Traditional Arabic" w:eastAsia="Times New Roman" w:hAnsi="Traditional Arabic" w:cs="Traditional Arabic"/>
          <w:sz w:val="24"/>
          <w:szCs w:val="24"/>
          <w:lang w:eastAsia="en-US"/>
        </w:rPr>
        <w:t>1955</w:t>
      </w:r>
      <w:r w:rsidR="00252E55" w:rsidRPr="00ED45E7">
        <w:rPr>
          <w:rFonts w:ascii="Traditional Arabic" w:eastAsia="Times New Roman" w:hAnsi="Traditional Arabic" w:cs="Traditional Arabic"/>
          <w:sz w:val="24"/>
          <w:szCs w:val="24"/>
          <w:rtl/>
          <w:lang w:eastAsia="en-US"/>
        </w:rPr>
        <w:t xml:space="preserve">، </w:t>
      </w:r>
      <w:r w:rsidR="00B53237" w:rsidRPr="00ED45E7">
        <w:rPr>
          <w:rFonts w:ascii="Traditional Arabic" w:eastAsia="Times New Roman" w:hAnsi="Traditional Arabic" w:cs="Traditional Arabic"/>
          <w:sz w:val="24"/>
          <w:szCs w:val="24"/>
          <w:rtl/>
          <w:lang w:eastAsia="en-US"/>
        </w:rPr>
        <w:t xml:space="preserve">وبعد ذلك، ومن خلال الموافقات المتتالية صادقت جميع الدول </w:t>
      </w:r>
      <w:r w:rsidR="000B7F2F" w:rsidRPr="00ED45E7">
        <w:rPr>
          <w:rFonts w:ascii="Traditional Arabic" w:eastAsia="Times New Roman" w:hAnsi="Traditional Arabic" w:cs="Traditional Arabic"/>
          <w:sz w:val="24"/>
          <w:szCs w:val="24"/>
          <w:rtl/>
          <w:lang w:eastAsia="en-US"/>
        </w:rPr>
        <w:t>الأعضاء في مجلس أوربا، بما فيها دول الاتحاد الاوربي، على الاتفاقية الاوربية</w:t>
      </w:r>
      <w:r w:rsidR="00F55096" w:rsidRPr="00ED45E7">
        <w:rPr>
          <w:rFonts w:ascii="Traditional Arabic" w:eastAsia="Times New Roman" w:hAnsi="Traditional Arabic" w:cs="Traditional Arabic"/>
          <w:sz w:val="24"/>
          <w:szCs w:val="24"/>
          <w:rtl/>
          <w:lang w:eastAsia="en-US"/>
        </w:rPr>
        <w:t xml:space="preserve"> لحقوق</w:t>
      </w:r>
      <w:r w:rsidR="000B7F2F" w:rsidRPr="00ED45E7">
        <w:rPr>
          <w:rFonts w:ascii="Traditional Arabic" w:eastAsia="Times New Roman" w:hAnsi="Traditional Arabic" w:cs="Traditional Arabic"/>
          <w:sz w:val="24"/>
          <w:szCs w:val="24"/>
          <w:rtl/>
          <w:lang w:eastAsia="en-US"/>
        </w:rPr>
        <w:t xml:space="preserve"> الانسان والحريات الاساسية</w:t>
      </w:r>
      <w:r w:rsidR="00087D00" w:rsidRPr="00ED45E7">
        <w:rPr>
          <w:rFonts w:ascii="Traditional Arabic" w:eastAsia="Times New Roman" w:hAnsi="Traditional Arabic" w:cs="Traditional Arabic"/>
          <w:sz w:val="24"/>
          <w:szCs w:val="24"/>
          <w:rtl/>
          <w:lang w:eastAsia="en-US"/>
        </w:rPr>
        <w:t>.</w:t>
      </w:r>
      <w:r w:rsidR="005D2E10" w:rsidRPr="00ED45E7">
        <w:rPr>
          <w:rStyle w:val="Appelnotedebasdep"/>
          <w:rFonts w:ascii="Traditional Arabic" w:eastAsia="Times New Roman" w:hAnsi="Traditional Arabic" w:cs="Traditional Arabic"/>
          <w:sz w:val="24"/>
          <w:szCs w:val="24"/>
          <w:rtl/>
          <w:lang w:eastAsia="en-US"/>
        </w:rPr>
        <w:footnoteReference w:id="11"/>
      </w:r>
    </w:p>
    <w:p w:rsidR="003028E0" w:rsidRPr="00ED45E7" w:rsidRDefault="00E41688"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sz w:val="24"/>
          <w:szCs w:val="24"/>
          <w:rtl/>
          <w:lang w:eastAsia="en-US"/>
        </w:rPr>
        <w:t xml:space="preserve">   إن أول ما يلفت الانتباه </w:t>
      </w:r>
      <w:r w:rsidR="002F1056" w:rsidRPr="00ED45E7">
        <w:rPr>
          <w:rFonts w:ascii="Traditional Arabic" w:eastAsia="Times New Roman" w:hAnsi="Traditional Arabic" w:cs="Traditional Arabic"/>
          <w:sz w:val="24"/>
          <w:szCs w:val="24"/>
          <w:rtl/>
          <w:lang w:eastAsia="en-US"/>
        </w:rPr>
        <w:t xml:space="preserve">في الاتفاقية الأوربية </w:t>
      </w:r>
      <w:r w:rsidR="00374EA9" w:rsidRPr="00ED45E7">
        <w:rPr>
          <w:rFonts w:ascii="Traditional Arabic" w:eastAsia="Times New Roman" w:hAnsi="Traditional Arabic" w:cs="Traditional Arabic"/>
          <w:sz w:val="24"/>
          <w:szCs w:val="24"/>
          <w:rtl/>
          <w:lang w:eastAsia="en-US"/>
        </w:rPr>
        <w:t xml:space="preserve">لحقوق الانسان </w:t>
      </w:r>
      <w:r w:rsidR="00875E3F" w:rsidRPr="00ED45E7">
        <w:rPr>
          <w:rFonts w:ascii="Traditional Arabic" w:eastAsia="Times New Roman" w:hAnsi="Traditional Arabic" w:cs="Traditional Arabic"/>
          <w:sz w:val="24"/>
          <w:szCs w:val="24"/>
          <w:rtl/>
          <w:lang w:eastAsia="en-US"/>
        </w:rPr>
        <w:t>هو عنوانها الذي لم يأتي على ذكر اي وصف للاتفاقية، فهي ليست "أوروبية" ولا "إقليمية". إنها وبكل بساطة "اتفاقية لحماية حقوق الإنسان والحريات الأساسية". ولعل هذا ما يدل على أن هذه الاتفاقية قصد منها ان تكون ذات طابع عالمي يشمل كل المناطق</w:t>
      </w:r>
      <w:r w:rsidR="008E24C5" w:rsidRPr="00ED45E7">
        <w:rPr>
          <w:rStyle w:val="Appelnotedebasdep"/>
          <w:rFonts w:ascii="Traditional Arabic" w:eastAsia="Times New Roman" w:hAnsi="Traditional Arabic" w:cs="Traditional Arabic"/>
          <w:sz w:val="24"/>
          <w:szCs w:val="24"/>
          <w:rtl/>
          <w:lang w:eastAsia="en-US"/>
        </w:rPr>
        <w:footnoteReference w:id="12"/>
      </w:r>
      <w:r w:rsidR="00875E3F" w:rsidRPr="00ED45E7">
        <w:rPr>
          <w:rFonts w:ascii="Traditional Arabic" w:eastAsia="Times New Roman" w:hAnsi="Traditional Arabic" w:cs="Traditional Arabic"/>
          <w:sz w:val="24"/>
          <w:szCs w:val="24"/>
          <w:rtl/>
          <w:lang w:eastAsia="en-US"/>
        </w:rPr>
        <w:t>، وتفتح كذلك إمكانية انخراط الدول الاخرى التي يمكن ان تنضم للاتحاد الأوربي.</w:t>
      </w:r>
    </w:p>
    <w:p w:rsidR="00D03EEE" w:rsidRPr="00ED45E7" w:rsidRDefault="002D1FF0"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sz w:val="24"/>
          <w:szCs w:val="24"/>
          <w:rtl/>
          <w:lang w:eastAsia="en-US"/>
        </w:rPr>
        <w:t xml:space="preserve">   </w:t>
      </w:r>
      <w:r w:rsidR="0098292E" w:rsidRPr="00ED45E7">
        <w:rPr>
          <w:rFonts w:ascii="Traditional Arabic" w:eastAsia="Times New Roman" w:hAnsi="Traditional Arabic" w:cs="Traditional Arabic"/>
          <w:sz w:val="24"/>
          <w:szCs w:val="24"/>
          <w:rtl/>
          <w:lang w:eastAsia="en-US"/>
        </w:rPr>
        <w:t>يلاحظ بأ</w:t>
      </w:r>
      <w:r w:rsidR="00D03EEE" w:rsidRPr="00ED45E7">
        <w:rPr>
          <w:rFonts w:ascii="Traditional Arabic" w:eastAsia="Times New Roman" w:hAnsi="Traditional Arabic" w:cs="Traditional Arabic"/>
          <w:sz w:val="24"/>
          <w:szCs w:val="24"/>
          <w:rtl/>
          <w:lang w:eastAsia="en-US"/>
        </w:rPr>
        <w:t xml:space="preserve">ن الاتفاقية لم تنشأ حقوقا جديدة بقدرما </w:t>
      </w:r>
      <w:r w:rsidR="006457AA" w:rsidRPr="00ED45E7">
        <w:rPr>
          <w:rFonts w:ascii="Traditional Arabic" w:eastAsia="Times New Roman" w:hAnsi="Traditional Arabic" w:cs="Traditional Arabic"/>
          <w:sz w:val="24"/>
          <w:szCs w:val="24"/>
          <w:rtl/>
          <w:lang w:eastAsia="en-US"/>
        </w:rPr>
        <w:t xml:space="preserve">سعت الى اعتماد الحقوق الموجودة </w:t>
      </w:r>
      <w:r w:rsidR="00CF7EA0" w:rsidRPr="00ED45E7">
        <w:rPr>
          <w:rFonts w:ascii="Traditional Arabic" w:eastAsia="Times New Roman" w:hAnsi="Traditional Arabic" w:cs="Traditional Arabic"/>
          <w:sz w:val="24"/>
          <w:szCs w:val="24"/>
          <w:rtl/>
          <w:lang w:eastAsia="en-US"/>
        </w:rPr>
        <w:t xml:space="preserve">والمقررة في الأنظمة القانونية الداخلية للدول الاطراف وفِي الإعلان العالمي لحقوق الانسان. وقد تضمنت الاتفاقية </w:t>
      </w:r>
      <w:r w:rsidR="00CF7EA0" w:rsidRPr="00ED45E7">
        <w:rPr>
          <w:rFonts w:ascii="Traditional Arabic" w:eastAsia="Times New Roman" w:hAnsi="Traditional Arabic" w:cs="Traditional Arabic"/>
          <w:sz w:val="24"/>
          <w:szCs w:val="24"/>
          <w:lang w:eastAsia="en-US"/>
        </w:rPr>
        <w:t>66</w:t>
      </w:r>
      <w:r w:rsidR="00CF7EA0" w:rsidRPr="00ED45E7">
        <w:rPr>
          <w:rFonts w:ascii="Traditional Arabic" w:eastAsia="Times New Roman" w:hAnsi="Traditional Arabic" w:cs="Traditional Arabic"/>
          <w:sz w:val="24"/>
          <w:szCs w:val="24"/>
          <w:rtl/>
          <w:lang w:eastAsia="en-US"/>
        </w:rPr>
        <w:t xml:space="preserve"> مادة </w:t>
      </w:r>
      <w:r w:rsidR="0004077F" w:rsidRPr="00ED45E7">
        <w:rPr>
          <w:rFonts w:ascii="Traditional Arabic" w:eastAsia="Times New Roman" w:hAnsi="Traditional Arabic" w:cs="Traditional Arabic"/>
          <w:sz w:val="24"/>
          <w:szCs w:val="24"/>
          <w:rtl/>
          <w:lang w:eastAsia="en-US"/>
        </w:rPr>
        <w:t>وتحتوي على خمسة ابواب، الباب الأول يشمل الحقوق والحريات التقليدية</w:t>
      </w:r>
      <w:r w:rsidR="007778D6" w:rsidRPr="00ED45E7">
        <w:rPr>
          <w:rFonts w:ascii="Traditional Arabic" w:eastAsia="Times New Roman" w:hAnsi="Traditional Arabic" w:cs="Traditional Arabic"/>
          <w:sz w:val="24"/>
          <w:szCs w:val="24"/>
          <w:rtl/>
          <w:lang w:eastAsia="en-US"/>
        </w:rPr>
        <w:t xml:space="preserve">، اما الباب الثاني </w:t>
      </w:r>
      <w:r w:rsidR="0048298F" w:rsidRPr="00ED45E7">
        <w:rPr>
          <w:rFonts w:ascii="Traditional Arabic" w:eastAsia="Times New Roman" w:hAnsi="Traditional Arabic" w:cs="Traditional Arabic"/>
          <w:sz w:val="24"/>
          <w:szCs w:val="24"/>
          <w:rtl/>
          <w:lang w:eastAsia="en-US"/>
        </w:rPr>
        <w:t>في</w:t>
      </w:r>
      <w:r w:rsidR="006571D6" w:rsidRPr="00ED45E7">
        <w:rPr>
          <w:rFonts w:ascii="Traditional Arabic" w:eastAsia="Times New Roman" w:hAnsi="Traditional Arabic" w:cs="Traditional Arabic"/>
          <w:sz w:val="24"/>
          <w:szCs w:val="24"/>
          <w:rtl/>
          <w:lang w:eastAsia="en-US"/>
        </w:rPr>
        <w:t xml:space="preserve">نص على إنشاء جهازين لضمان احترام التعهدات </w:t>
      </w:r>
      <w:r w:rsidR="00CA35E9" w:rsidRPr="00ED45E7">
        <w:rPr>
          <w:rFonts w:ascii="Traditional Arabic" w:eastAsia="Times New Roman" w:hAnsi="Traditional Arabic" w:cs="Traditional Arabic"/>
          <w:sz w:val="24"/>
          <w:szCs w:val="24"/>
          <w:rtl/>
          <w:lang w:eastAsia="en-US"/>
        </w:rPr>
        <w:t>التي تقع على عاتق الأفراد. وهما اللجنة الأوربية والمحكمة الأوربية</w:t>
      </w:r>
      <w:r w:rsidR="006A583B" w:rsidRPr="00ED45E7">
        <w:rPr>
          <w:rStyle w:val="Appelnotedebasdep"/>
          <w:rFonts w:ascii="Traditional Arabic" w:eastAsia="Times New Roman" w:hAnsi="Traditional Arabic" w:cs="Traditional Arabic"/>
          <w:sz w:val="24"/>
          <w:szCs w:val="24"/>
          <w:rtl/>
          <w:lang w:eastAsia="en-US"/>
        </w:rPr>
        <w:footnoteReference w:id="13"/>
      </w:r>
      <w:r w:rsidR="00936A25" w:rsidRPr="00ED45E7">
        <w:rPr>
          <w:rFonts w:ascii="Traditional Arabic" w:eastAsia="Times New Roman" w:hAnsi="Traditional Arabic" w:cs="Traditional Arabic"/>
          <w:sz w:val="24"/>
          <w:szCs w:val="24"/>
          <w:rtl/>
          <w:lang w:eastAsia="en-US"/>
        </w:rPr>
        <w:t>.</w:t>
      </w:r>
    </w:p>
    <w:p w:rsidR="00936A25" w:rsidRPr="00ED45E7" w:rsidRDefault="00936A25"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sz w:val="24"/>
          <w:szCs w:val="24"/>
          <w:rtl/>
          <w:lang w:eastAsia="en-US"/>
        </w:rPr>
        <w:t xml:space="preserve">   عموما تبدأ الاتفاقية </w:t>
      </w:r>
      <w:r w:rsidR="001632F0" w:rsidRPr="00ED45E7">
        <w:rPr>
          <w:rFonts w:ascii="Traditional Arabic" w:eastAsia="Times New Roman" w:hAnsi="Traditional Arabic" w:cs="Traditional Arabic"/>
          <w:sz w:val="24"/>
          <w:szCs w:val="24"/>
          <w:rtl/>
          <w:lang w:eastAsia="en-US"/>
        </w:rPr>
        <w:t xml:space="preserve">بديباجة </w:t>
      </w:r>
      <w:r w:rsidR="00964F58" w:rsidRPr="00ED45E7">
        <w:rPr>
          <w:rFonts w:ascii="Traditional Arabic" w:eastAsia="Times New Roman" w:hAnsi="Traditional Arabic" w:cs="Traditional Arabic"/>
          <w:sz w:val="24"/>
          <w:szCs w:val="24"/>
          <w:rtl/>
          <w:lang w:eastAsia="en-US"/>
        </w:rPr>
        <w:t xml:space="preserve">يؤكد فيها الموقعون </w:t>
      </w:r>
      <w:r w:rsidR="00F53F9D" w:rsidRPr="00ED45E7">
        <w:rPr>
          <w:rFonts w:ascii="Traditional Arabic" w:eastAsia="Times New Roman" w:hAnsi="Traditional Arabic" w:cs="Traditional Arabic"/>
          <w:sz w:val="24"/>
          <w:szCs w:val="24"/>
          <w:rtl/>
          <w:lang w:eastAsia="en-US"/>
        </w:rPr>
        <w:t>إيمانهم العميق بأن الحريات التي تتضمنها الاتفاقية هي أساس العدالة والسلام في العالم، ومن بين اهم الحقوق التي وردت:</w:t>
      </w:r>
    </w:p>
    <w:p w:rsidR="00F53F9D" w:rsidRPr="00ED45E7" w:rsidRDefault="002F51D8" w:rsidP="0085121C">
      <w:pPr>
        <w:autoSpaceDE w:val="0"/>
        <w:autoSpaceDN w:val="0"/>
        <w:bidi/>
        <w:adjustRightInd w:val="0"/>
        <w:spacing w:after="200" w:line="276" w:lineRule="auto"/>
        <w:jc w:val="both"/>
        <w:rPr>
          <w:rFonts w:ascii="Traditional Arabic" w:eastAsia="Times New Roman" w:hAnsi="Traditional Arabic" w:cs="Traditional Arabic"/>
          <w:sz w:val="24"/>
          <w:szCs w:val="24"/>
          <w:rtl/>
          <w:lang w:eastAsia="en-US"/>
        </w:rPr>
      </w:pPr>
      <w:r w:rsidRPr="00ED45E7">
        <w:rPr>
          <w:rFonts w:ascii="Traditional Arabic" w:eastAsia="Times New Roman" w:hAnsi="Traditional Arabic" w:cs="Traditional Arabic"/>
          <w:sz w:val="24"/>
          <w:szCs w:val="24"/>
          <w:u w:val="single"/>
          <w:rtl/>
          <w:lang w:eastAsia="en-US"/>
        </w:rPr>
        <w:t xml:space="preserve">أولا </w:t>
      </w:r>
      <w:r w:rsidRPr="00ED45E7">
        <w:rPr>
          <w:rFonts w:ascii="Traditional Arabic" w:eastAsia="Times New Roman" w:hAnsi="Traditional Arabic" w:cs="Traditional Arabic"/>
          <w:sz w:val="24"/>
          <w:szCs w:val="24"/>
          <w:rtl/>
          <w:lang w:eastAsia="en-US"/>
        </w:rPr>
        <w:t xml:space="preserve">:  الحقوق والحريات الفردية: </w:t>
      </w:r>
      <w:r w:rsidR="000F1EC7" w:rsidRPr="00ED45E7">
        <w:rPr>
          <w:rFonts w:ascii="Traditional Arabic" w:eastAsia="Times New Roman" w:hAnsi="Traditional Arabic" w:cs="Traditional Arabic"/>
          <w:sz w:val="24"/>
          <w:szCs w:val="24"/>
          <w:rtl/>
          <w:lang w:eastAsia="en-US"/>
        </w:rPr>
        <w:t xml:space="preserve">تشمل الحقوق والحريات الفردية حسب مضمون الاتفاقية </w:t>
      </w:r>
      <w:r w:rsidR="00C87D89" w:rsidRPr="00ED45E7">
        <w:rPr>
          <w:rFonts w:ascii="Traditional Arabic" w:eastAsia="Times New Roman" w:hAnsi="Traditional Arabic" w:cs="Traditional Arabic"/>
          <w:sz w:val="24"/>
          <w:szCs w:val="24"/>
          <w:rtl/>
          <w:lang w:eastAsia="en-US"/>
        </w:rPr>
        <w:t>الحقوق التالية:</w:t>
      </w:r>
    </w:p>
    <w:p w:rsidR="00C87D89" w:rsidRPr="00ED45E7" w:rsidRDefault="00C87D89"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الحق في ا</w:t>
      </w:r>
      <w:r w:rsidR="00EA0F0C" w:rsidRPr="00ED45E7">
        <w:rPr>
          <w:rFonts w:ascii="Traditional Arabic" w:eastAsia="Times New Roman" w:hAnsi="Traditional Arabic" w:cs="Traditional Arabic"/>
          <w:sz w:val="24"/>
          <w:szCs w:val="24"/>
          <w:rtl/>
        </w:rPr>
        <w:t xml:space="preserve">لحياة واحترام الكرامة الانسانية ( </w:t>
      </w:r>
      <w:r w:rsidR="00CD7AF8" w:rsidRPr="00ED45E7">
        <w:rPr>
          <w:rFonts w:ascii="Traditional Arabic" w:eastAsia="Times New Roman" w:hAnsi="Traditional Arabic" w:cs="Traditional Arabic"/>
          <w:sz w:val="24"/>
          <w:szCs w:val="24"/>
          <w:rtl/>
        </w:rPr>
        <w:t>وهو أول الحقوق وهو الذي يضمن كل الحقوق الأخر</w:t>
      </w:r>
      <w:r w:rsidR="009E2B22" w:rsidRPr="00ED45E7">
        <w:rPr>
          <w:rFonts w:ascii="Traditional Arabic" w:eastAsia="Times New Roman" w:hAnsi="Traditional Arabic" w:cs="Traditional Arabic"/>
          <w:sz w:val="24"/>
          <w:szCs w:val="24"/>
          <w:rtl/>
        </w:rPr>
        <w:t>ى</w:t>
      </w:r>
      <w:r w:rsidR="00435D2B" w:rsidRPr="00ED45E7">
        <w:rPr>
          <w:rFonts w:ascii="Traditional Arabic" w:eastAsia="Times New Roman" w:hAnsi="Traditional Arabic" w:cs="Traditional Arabic"/>
          <w:sz w:val="24"/>
          <w:szCs w:val="24"/>
          <w:rtl/>
        </w:rPr>
        <w:t>).</w:t>
      </w:r>
    </w:p>
    <w:p w:rsidR="00435D2B" w:rsidRPr="00ED45E7" w:rsidRDefault="00435D2B"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lastRenderedPageBreak/>
        <w:t xml:space="preserve">منع التعذيب والعقوبات المهينة للكرامة الحق في الأمان. فما قيمة حياة الفرد إن لم توفر الأسباب الكفيلة بحماية هذه الحياة؟ وهو ما نصت عليه المادة </w:t>
      </w:r>
      <w:r w:rsidRPr="00ED45E7">
        <w:rPr>
          <w:rFonts w:ascii="Traditional Arabic" w:eastAsia="Times New Roman" w:hAnsi="Traditional Arabic" w:cs="Traditional Arabic"/>
          <w:sz w:val="24"/>
          <w:szCs w:val="24"/>
          <w:lang w:val="fr-FR"/>
        </w:rPr>
        <w:t>5</w:t>
      </w:r>
      <w:r w:rsidRPr="00ED45E7">
        <w:rPr>
          <w:rFonts w:ascii="Traditional Arabic" w:eastAsia="Times New Roman" w:hAnsi="Traditional Arabic" w:cs="Traditional Arabic"/>
          <w:sz w:val="24"/>
          <w:szCs w:val="24"/>
          <w:rtl/>
          <w:lang w:val="fr-FR"/>
        </w:rPr>
        <w:t>.</w:t>
      </w:r>
    </w:p>
    <w:p w:rsidR="00435D2B" w:rsidRPr="00ED45E7" w:rsidRDefault="000A631E"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منع الاسترقاق</w:t>
      </w:r>
    </w:p>
    <w:p w:rsidR="000A631E" w:rsidRPr="00ED45E7" w:rsidRDefault="000A631E"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الحق في الأمن.</w:t>
      </w:r>
    </w:p>
    <w:p w:rsidR="000A631E" w:rsidRPr="00ED45E7" w:rsidRDefault="000A631E"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حرية التنقل.</w:t>
      </w:r>
    </w:p>
    <w:p w:rsidR="006004E3" w:rsidRPr="00ED45E7" w:rsidRDefault="006004E3"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ثانيا</w:t>
      </w:r>
      <w:r w:rsidRPr="00ED45E7">
        <w:rPr>
          <w:rFonts w:ascii="Traditional Arabic" w:eastAsia="Times New Roman" w:hAnsi="Traditional Arabic" w:cs="Traditional Arabic"/>
          <w:sz w:val="24"/>
          <w:szCs w:val="24"/>
          <w:rtl/>
        </w:rPr>
        <w:t xml:space="preserve"> : الحق في احترام </w:t>
      </w:r>
      <w:r w:rsidR="002C3EE0" w:rsidRPr="00ED45E7">
        <w:rPr>
          <w:rFonts w:ascii="Traditional Arabic" w:eastAsia="Times New Roman" w:hAnsi="Traditional Arabic" w:cs="Traditional Arabic"/>
          <w:sz w:val="24"/>
          <w:szCs w:val="24"/>
          <w:rtl/>
        </w:rPr>
        <w:t>الحياة الخاصة والعائلية وحرمة المراسلات</w:t>
      </w:r>
      <w:r w:rsidR="00833BE4" w:rsidRPr="00ED45E7">
        <w:rPr>
          <w:rFonts w:ascii="Traditional Arabic" w:eastAsia="Times New Roman" w:hAnsi="Traditional Arabic" w:cs="Traditional Arabic"/>
          <w:sz w:val="24"/>
          <w:szCs w:val="24"/>
          <w:rtl/>
        </w:rPr>
        <w:t>: يندرج ضمن هذا النوع من الحقوق ما يلي:</w:t>
      </w:r>
    </w:p>
    <w:p w:rsidR="00833BE4" w:rsidRPr="00ED45E7" w:rsidRDefault="00833BE4"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حرية الزواج.</w:t>
      </w:r>
    </w:p>
    <w:p w:rsidR="00833BE4" w:rsidRPr="00ED45E7" w:rsidRDefault="004661CC"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احترام الحياة العائلية.</w:t>
      </w:r>
    </w:p>
    <w:p w:rsidR="004661CC" w:rsidRPr="00ED45E7" w:rsidRDefault="004661CC"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احترام الحياة الخاصة.</w:t>
      </w:r>
    </w:p>
    <w:p w:rsidR="004661CC" w:rsidRPr="00ED45E7" w:rsidRDefault="00F40F30"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حرمة المراسلات.</w:t>
      </w:r>
    </w:p>
    <w:p w:rsidR="00F40F30" w:rsidRPr="00ED45E7" w:rsidRDefault="00F40F30"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حرمة المسكن.</w:t>
      </w:r>
    </w:p>
    <w:p w:rsidR="00F40F30" w:rsidRPr="00ED45E7" w:rsidRDefault="00F40F30"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ثالثا</w:t>
      </w:r>
      <w:r w:rsidRPr="00ED45E7">
        <w:rPr>
          <w:rFonts w:ascii="Traditional Arabic" w:eastAsia="Times New Roman" w:hAnsi="Traditional Arabic" w:cs="Traditional Arabic"/>
          <w:sz w:val="24"/>
          <w:szCs w:val="24"/>
          <w:rtl/>
        </w:rPr>
        <w:t xml:space="preserve"> : </w:t>
      </w:r>
      <w:r w:rsidR="00AB2E4B" w:rsidRPr="00ED45E7">
        <w:rPr>
          <w:rFonts w:ascii="Traditional Arabic" w:eastAsia="Times New Roman" w:hAnsi="Traditional Arabic" w:cs="Traditional Arabic"/>
          <w:sz w:val="24"/>
          <w:szCs w:val="24"/>
          <w:rtl/>
        </w:rPr>
        <w:t>الحريات الفكرية: وتشمل كل من:</w:t>
      </w:r>
    </w:p>
    <w:p w:rsidR="00AB2E4B" w:rsidRPr="00ED45E7" w:rsidRDefault="00DC3E37"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حرية التفكير الضمير والعقيدة.</w:t>
      </w:r>
    </w:p>
    <w:p w:rsidR="00DC3E37" w:rsidRPr="00ED45E7" w:rsidRDefault="00DC3E37"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حرية التعبير.</w:t>
      </w:r>
    </w:p>
    <w:p w:rsidR="00DC3E37" w:rsidRPr="00ED45E7" w:rsidRDefault="00DC3E37"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را</w:t>
      </w:r>
      <w:r w:rsidR="00A60B29" w:rsidRPr="00ED45E7">
        <w:rPr>
          <w:rFonts w:ascii="Traditional Arabic" w:eastAsia="Times New Roman" w:hAnsi="Traditional Arabic" w:cs="Traditional Arabic"/>
          <w:sz w:val="24"/>
          <w:szCs w:val="24"/>
          <w:u w:val="single"/>
          <w:rtl/>
        </w:rPr>
        <w:t>بع</w:t>
      </w:r>
      <w:r w:rsidR="00A60B29" w:rsidRPr="00ED45E7">
        <w:rPr>
          <w:rFonts w:ascii="Traditional Arabic" w:eastAsia="Times New Roman" w:hAnsi="Traditional Arabic" w:cs="Traditional Arabic"/>
          <w:sz w:val="24"/>
          <w:szCs w:val="24"/>
          <w:rtl/>
        </w:rPr>
        <w:t xml:space="preserve"> : حرية الاجتماع والانتخاب، أو الحريات السياسية</w:t>
      </w:r>
      <w:r w:rsidR="00F67599" w:rsidRPr="00ED45E7">
        <w:rPr>
          <w:rFonts w:ascii="Traditional Arabic" w:eastAsia="Times New Roman" w:hAnsi="Traditional Arabic" w:cs="Traditional Arabic"/>
          <w:sz w:val="24"/>
          <w:szCs w:val="24"/>
          <w:rtl/>
        </w:rPr>
        <w:t>: وتضم كل من:</w:t>
      </w:r>
    </w:p>
    <w:p w:rsidR="00F67599" w:rsidRPr="00ED45E7" w:rsidRDefault="00DD70B4"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حرية الاجتماع وتكوين الجمعيات.</w:t>
      </w:r>
    </w:p>
    <w:p w:rsidR="00DD70B4" w:rsidRPr="00ED45E7" w:rsidRDefault="00DD70B4"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حرية الانتخاب.</w:t>
      </w:r>
    </w:p>
    <w:p w:rsidR="00DD70B4" w:rsidRPr="00ED45E7" w:rsidRDefault="00DD70B4"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خامسا</w:t>
      </w:r>
      <w:r w:rsidRPr="00ED45E7">
        <w:rPr>
          <w:rFonts w:ascii="Traditional Arabic" w:eastAsia="Times New Roman" w:hAnsi="Traditional Arabic" w:cs="Traditional Arabic"/>
          <w:sz w:val="24"/>
          <w:szCs w:val="24"/>
          <w:rtl/>
        </w:rPr>
        <w:t xml:space="preserve">: </w:t>
      </w:r>
      <w:r w:rsidR="00603313" w:rsidRPr="00ED45E7">
        <w:rPr>
          <w:rFonts w:ascii="Traditional Arabic" w:eastAsia="Times New Roman" w:hAnsi="Traditional Arabic" w:cs="Traditional Arabic"/>
          <w:sz w:val="24"/>
          <w:szCs w:val="24"/>
          <w:rtl/>
        </w:rPr>
        <w:t>الحق في الملكية.</w:t>
      </w:r>
    </w:p>
    <w:p w:rsidR="00353BA3" w:rsidRPr="00ED45E7" w:rsidRDefault="00353BA3" w:rsidP="00353BA3">
      <w:pPr>
        <w:autoSpaceDE w:val="0"/>
        <w:autoSpaceDN w:val="0"/>
        <w:bidi/>
        <w:adjustRightInd w:val="0"/>
        <w:jc w:val="both"/>
        <w:rPr>
          <w:rFonts w:ascii="Traditional Arabic" w:eastAsia="Times New Roman" w:hAnsi="Traditional Arabic" w:cs="Traditional Arabic"/>
          <w:sz w:val="24"/>
          <w:szCs w:val="24"/>
          <w:rtl/>
        </w:rPr>
      </w:pPr>
    </w:p>
    <w:p w:rsidR="00603313" w:rsidRPr="00ED45E7" w:rsidRDefault="00603313"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سادسا</w:t>
      </w:r>
      <w:r w:rsidRPr="00ED45E7">
        <w:rPr>
          <w:rFonts w:ascii="Traditional Arabic" w:eastAsia="Times New Roman" w:hAnsi="Traditional Arabic" w:cs="Traditional Arabic"/>
          <w:sz w:val="24"/>
          <w:szCs w:val="24"/>
          <w:rtl/>
        </w:rPr>
        <w:t xml:space="preserve">: الضمانات القضائية </w:t>
      </w:r>
      <w:r w:rsidR="002E56BB" w:rsidRPr="00ED45E7">
        <w:rPr>
          <w:rFonts w:ascii="Traditional Arabic" w:eastAsia="Times New Roman" w:hAnsi="Traditional Arabic" w:cs="Traditional Arabic"/>
          <w:sz w:val="24"/>
          <w:szCs w:val="24"/>
          <w:rtl/>
        </w:rPr>
        <w:t>وتشمل كل من:</w:t>
      </w:r>
    </w:p>
    <w:p w:rsidR="002E56BB" w:rsidRPr="00ED45E7" w:rsidRDefault="002E56BB" w:rsidP="0085121C">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الحق في محاكمة عادلة.</w:t>
      </w:r>
    </w:p>
    <w:p w:rsidR="003E15CB" w:rsidRPr="00ED45E7" w:rsidRDefault="002E56BB" w:rsidP="008F3F7B">
      <w:pPr>
        <w:pStyle w:val="Paragraphedeliste"/>
        <w:numPr>
          <w:ilvl w:val="0"/>
          <w:numId w:val="2"/>
        </w:num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الحق في التقاضي.</w:t>
      </w:r>
    </w:p>
    <w:p w:rsidR="002E2A89" w:rsidRPr="00ED45E7" w:rsidRDefault="0091579D" w:rsidP="008F3F7B">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   إن كذلك ما ي</w:t>
      </w:r>
      <w:r w:rsidR="00775011" w:rsidRPr="00ED45E7">
        <w:rPr>
          <w:rFonts w:ascii="Traditional Arabic" w:eastAsia="Times New Roman" w:hAnsi="Traditional Arabic" w:cs="Traditional Arabic"/>
          <w:sz w:val="24"/>
          <w:szCs w:val="24"/>
          <w:rtl/>
        </w:rPr>
        <w:t>مكن تسجيله من ملاحظة بخصوص</w:t>
      </w:r>
      <w:r w:rsidRPr="00ED45E7">
        <w:rPr>
          <w:rFonts w:ascii="Traditional Arabic" w:eastAsia="Times New Roman" w:hAnsi="Traditional Arabic" w:cs="Traditional Arabic"/>
          <w:sz w:val="24"/>
          <w:szCs w:val="24"/>
          <w:rtl/>
        </w:rPr>
        <w:t xml:space="preserve"> الاتفاقية الأوربية</w:t>
      </w:r>
      <w:r w:rsidR="00C90401" w:rsidRPr="00ED45E7">
        <w:rPr>
          <w:rFonts w:ascii="Traditional Arabic" w:eastAsia="Times New Roman" w:hAnsi="Traditional Arabic" w:cs="Traditional Arabic"/>
          <w:sz w:val="24"/>
          <w:szCs w:val="24"/>
          <w:rtl/>
        </w:rPr>
        <w:t xml:space="preserve"> أن هذه الحقوق التي تقررها ليست حقوقا مطلقة</w:t>
      </w:r>
      <w:r w:rsidR="003529CD" w:rsidRPr="00ED45E7">
        <w:rPr>
          <w:rFonts w:ascii="Traditional Arabic" w:eastAsia="Times New Roman" w:hAnsi="Traditional Arabic" w:cs="Traditional Arabic"/>
          <w:sz w:val="24"/>
          <w:szCs w:val="24"/>
          <w:rtl/>
        </w:rPr>
        <w:t>، بل هناك قيود تفرضها الاتفاقية</w:t>
      </w:r>
      <w:r w:rsidR="000D3FE3" w:rsidRPr="00ED45E7">
        <w:rPr>
          <w:rFonts w:ascii="Traditional Arabic" w:eastAsia="Times New Roman" w:hAnsi="Traditional Arabic" w:cs="Traditional Arabic"/>
          <w:sz w:val="24"/>
          <w:szCs w:val="24"/>
          <w:rtl/>
        </w:rPr>
        <w:t>، لا سواء في الظروف العادية أو الاستثنا</w:t>
      </w:r>
      <w:r w:rsidR="001E1C84" w:rsidRPr="00ED45E7">
        <w:rPr>
          <w:rFonts w:ascii="Traditional Arabic" w:eastAsia="Times New Roman" w:hAnsi="Traditional Arabic" w:cs="Traditional Arabic"/>
          <w:sz w:val="24"/>
          <w:szCs w:val="24"/>
          <w:rtl/>
        </w:rPr>
        <w:t>ئية؛</w:t>
      </w:r>
      <w:r w:rsidR="00C8531E" w:rsidRPr="00ED45E7">
        <w:rPr>
          <w:rFonts w:ascii="Traditional Arabic" w:eastAsia="Times New Roman" w:hAnsi="Traditional Arabic" w:cs="Traditional Arabic"/>
          <w:sz w:val="24"/>
          <w:szCs w:val="24"/>
          <w:rtl/>
        </w:rPr>
        <w:t xml:space="preserve"> </w:t>
      </w:r>
      <w:r w:rsidR="00B83DE1" w:rsidRPr="00ED45E7">
        <w:rPr>
          <w:rFonts w:ascii="Traditional Arabic" w:eastAsia="Times New Roman" w:hAnsi="Traditional Arabic" w:cs="Traditional Arabic"/>
          <w:sz w:val="24"/>
          <w:szCs w:val="24"/>
          <w:rtl/>
        </w:rPr>
        <w:t xml:space="preserve">في الحالة الاولى (الظروف العادية) </w:t>
      </w:r>
      <w:r w:rsidR="0090017F" w:rsidRPr="00ED45E7">
        <w:rPr>
          <w:rFonts w:ascii="Traditional Arabic" w:eastAsia="Times New Roman" w:hAnsi="Traditional Arabic" w:cs="Traditional Arabic"/>
          <w:sz w:val="24"/>
          <w:szCs w:val="24"/>
          <w:rtl/>
        </w:rPr>
        <w:t xml:space="preserve">تشترط الاتفاقية وضع قيود على هذه الحقوق ان يتم بموجب </w:t>
      </w:r>
      <w:r w:rsidR="0090017F" w:rsidRPr="00ED45E7">
        <w:rPr>
          <w:rFonts w:ascii="Traditional Arabic" w:eastAsia="Times New Roman" w:hAnsi="Traditional Arabic" w:cs="Traditional Arabic"/>
          <w:b/>
          <w:bCs/>
          <w:sz w:val="24"/>
          <w:szCs w:val="24"/>
          <w:u w:val="single"/>
          <w:rtl/>
        </w:rPr>
        <w:t>القانون</w:t>
      </w:r>
      <w:r w:rsidR="0090017F" w:rsidRPr="00ED45E7">
        <w:rPr>
          <w:rFonts w:ascii="Traditional Arabic" w:eastAsia="Times New Roman" w:hAnsi="Traditional Arabic" w:cs="Traditional Arabic"/>
          <w:sz w:val="24"/>
          <w:szCs w:val="24"/>
          <w:rtl/>
        </w:rPr>
        <w:t xml:space="preserve"> </w:t>
      </w:r>
      <w:r w:rsidR="00892425" w:rsidRPr="00ED45E7">
        <w:rPr>
          <w:rFonts w:ascii="Traditional Arabic" w:eastAsia="Times New Roman" w:hAnsi="Traditional Arabic" w:cs="Traditional Arabic"/>
          <w:sz w:val="24"/>
          <w:szCs w:val="24"/>
          <w:rtl/>
        </w:rPr>
        <w:t xml:space="preserve">وليس نتيجة عمل </w:t>
      </w:r>
      <w:r w:rsidR="007C5369" w:rsidRPr="00ED45E7">
        <w:rPr>
          <w:rFonts w:ascii="Traditional Arabic" w:eastAsia="Times New Roman" w:hAnsi="Traditional Arabic" w:cs="Traditional Arabic"/>
          <w:b/>
          <w:bCs/>
          <w:sz w:val="24"/>
          <w:szCs w:val="24"/>
          <w:u w:val="single"/>
          <w:rtl/>
        </w:rPr>
        <w:t>إداري</w:t>
      </w:r>
      <w:r w:rsidR="007C5369" w:rsidRPr="00ED45E7">
        <w:rPr>
          <w:rFonts w:ascii="Traditional Arabic" w:eastAsia="Times New Roman" w:hAnsi="Traditional Arabic" w:cs="Traditional Arabic"/>
          <w:sz w:val="24"/>
          <w:szCs w:val="24"/>
          <w:rtl/>
        </w:rPr>
        <w:t xml:space="preserve">، وبالتالي لا يمكن تقييد الحريات </w:t>
      </w:r>
      <w:r w:rsidR="00D22333" w:rsidRPr="00ED45E7">
        <w:rPr>
          <w:rFonts w:ascii="Traditional Arabic" w:eastAsia="Times New Roman" w:hAnsi="Traditional Arabic" w:cs="Traditional Arabic"/>
          <w:sz w:val="24"/>
          <w:szCs w:val="24"/>
          <w:rtl/>
        </w:rPr>
        <w:t xml:space="preserve">إلا لاهداف تتمثل في المحافظة على الامن القومي، سلامة الجمهور، </w:t>
      </w:r>
      <w:r w:rsidR="00E959EF" w:rsidRPr="00ED45E7">
        <w:rPr>
          <w:rFonts w:ascii="Traditional Arabic" w:eastAsia="Times New Roman" w:hAnsi="Traditional Arabic" w:cs="Traditional Arabic"/>
          <w:sz w:val="24"/>
          <w:szCs w:val="24"/>
          <w:rtl/>
        </w:rPr>
        <w:t xml:space="preserve">او حماية الصحة العامة والآداب. أما في الحالة الثانية ( الظروف الاستثنائية) </w:t>
      </w:r>
      <w:r w:rsidR="00B32BDA" w:rsidRPr="00ED45E7">
        <w:rPr>
          <w:rFonts w:ascii="Traditional Arabic" w:eastAsia="Times New Roman" w:hAnsi="Traditional Arabic" w:cs="Traditional Arabic"/>
          <w:sz w:val="24"/>
          <w:szCs w:val="24"/>
          <w:rtl/>
        </w:rPr>
        <w:t>فإن الفقرة ال</w:t>
      </w:r>
      <w:r w:rsidR="000A0829" w:rsidRPr="00ED45E7">
        <w:rPr>
          <w:rFonts w:ascii="Traditional Arabic" w:eastAsia="Times New Roman" w:hAnsi="Traditional Arabic" w:cs="Traditional Arabic"/>
          <w:sz w:val="24"/>
          <w:szCs w:val="24"/>
          <w:rtl/>
        </w:rPr>
        <w:t xml:space="preserve">أولى من المادة </w:t>
      </w:r>
      <w:r w:rsidR="000A0829" w:rsidRPr="00ED45E7">
        <w:rPr>
          <w:rFonts w:ascii="Traditional Arabic" w:eastAsia="Times New Roman" w:hAnsi="Traditional Arabic" w:cs="Traditional Arabic"/>
          <w:sz w:val="24"/>
          <w:szCs w:val="24"/>
        </w:rPr>
        <w:t>15</w:t>
      </w:r>
      <w:r w:rsidR="007E7930" w:rsidRPr="00ED45E7">
        <w:rPr>
          <w:rFonts w:ascii="Traditional Arabic" w:eastAsia="Times New Roman" w:hAnsi="Traditional Arabic" w:cs="Traditional Arabic"/>
          <w:sz w:val="24"/>
          <w:szCs w:val="24"/>
          <w:rtl/>
        </w:rPr>
        <w:t xml:space="preserve"> </w:t>
      </w:r>
      <w:r w:rsidR="000A0829" w:rsidRPr="00ED45E7">
        <w:rPr>
          <w:rFonts w:ascii="Traditional Arabic" w:eastAsia="Times New Roman" w:hAnsi="Traditional Arabic" w:cs="Traditional Arabic"/>
          <w:sz w:val="24"/>
          <w:szCs w:val="24"/>
          <w:rtl/>
        </w:rPr>
        <w:t>تجيز وقت الحرب والطوارئ</w:t>
      </w:r>
      <w:r w:rsidR="00AF17B4" w:rsidRPr="00ED45E7">
        <w:rPr>
          <w:rFonts w:ascii="Traditional Arabic" w:eastAsia="Times New Roman" w:hAnsi="Traditional Arabic" w:cs="Traditional Arabic"/>
          <w:sz w:val="24"/>
          <w:szCs w:val="24"/>
          <w:rtl/>
        </w:rPr>
        <w:t xml:space="preserve"> العامة الأخرى</w:t>
      </w:r>
      <w:r w:rsidR="00435F70" w:rsidRPr="00ED45E7">
        <w:rPr>
          <w:rFonts w:ascii="Traditional Arabic" w:eastAsia="Times New Roman" w:hAnsi="Traditional Arabic" w:cs="Traditional Arabic"/>
          <w:sz w:val="24"/>
          <w:szCs w:val="24"/>
          <w:rtl/>
        </w:rPr>
        <w:t xml:space="preserve"> </w:t>
      </w:r>
      <w:r w:rsidR="00977138" w:rsidRPr="00ED45E7">
        <w:rPr>
          <w:rFonts w:ascii="Traditional Arabic" w:eastAsia="Times New Roman" w:hAnsi="Traditional Arabic" w:cs="Traditional Arabic"/>
          <w:sz w:val="24"/>
          <w:szCs w:val="24"/>
        </w:rPr>
        <w:t> </w:t>
      </w:r>
      <w:r w:rsidR="007E7930" w:rsidRPr="00ED45E7">
        <w:rPr>
          <w:rFonts w:ascii="Traditional Arabic" w:eastAsia="Times New Roman" w:hAnsi="Traditional Arabic" w:cs="Traditional Arabic"/>
          <w:sz w:val="24"/>
          <w:szCs w:val="24"/>
        </w:rPr>
        <w:t>»</w:t>
      </w:r>
      <w:r w:rsidR="00435F70" w:rsidRPr="00ED45E7">
        <w:rPr>
          <w:rFonts w:ascii="Traditional Arabic" w:eastAsia="Times New Roman" w:hAnsi="Traditional Arabic" w:cs="Traditional Arabic"/>
          <w:sz w:val="24"/>
          <w:szCs w:val="24"/>
        </w:rPr>
        <w:t xml:space="preserve"> </w:t>
      </w:r>
      <w:r w:rsidR="00435F70" w:rsidRPr="00ED45E7">
        <w:rPr>
          <w:rFonts w:ascii="Traditional Arabic" w:eastAsia="Times New Roman" w:hAnsi="Traditional Arabic" w:cs="Traditional Arabic"/>
          <w:sz w:val="24"/>
          <w:szCs w:val="24"/>
          <w:rtl/>
        </w:rPr>
        <w:t xml:space="preserve">اتخاذ تدابير </w:t>
      </w:r>
      <w:r w:rsidR="00977138" w:rsidRPr="00ED45E7">
        <w:rPr>
          <w:rFonts w:ascii="Traditional Arabic" w:eastAsia="Times New Roman" w:hAnsi="Traditional Arabic" w:cs="Traditional Arabic"/>
          <w:sz w:val="24"/>
          <w:szCs w:val="24"/>
          <w:rtl/>
        </w:rPr>
        <w:t xml:space="preserve">تخالف الإلتزامات الموضحة بالاتفاقية في أضيق حدود تحمتملها مقتضيات الحال </w:t>
      </w:r>
      <w:r w:rsidR="00977138" w:rsidRPr="00ED45E7">
        <w:rPr>
          <w:rFonts w:ascii="Traditional Arabic" w:eastAsia="Times New Roman" w:hAnsi="Traditional Arabic" w:cs="Traditional Arabic"/>
          <w:sz w:val="24"/>
          <w:szCs w:val="24"/>
        </w:rPr>
        <w:t>«</w:t>
      </w:r>
      <w:r w:rsidR="00F73045" w:rsidRPr="00ED45E7">
        <w:rPr>
          <w:rFonts w:ascii="Traditional Arabic" w:eastAsia="Times New Roman" w:hAnsi="Traditional Arabic" w:cs="Traditional Arabic"/>
          <w:sz w:val="24"/>
          <w:szCs w:val="24"/>
          <w:rtl/>
        </w:rPr>
        <w:t xml:space="preserve"> </w:t>
      </w:r>
      <w:r w:rsidR="00F73045" w:rsidRPr="00ED45E7">
        <w:rPr>
          <w:rStyle w:val="Appelnotedebasdep"/>
          <w:rFonts w:ascii="Traditional Arabic" w:eastAsia="Times New Roman" w:hAnsi="Traditional Arabic" w:cs="Traditional Arabic"/>
          <w:sz w:val="24"/>
          <w:szCs w:val="24"/>
          <w:rtl/>
        </w:rPr>
        <w:footnoteReference w:id="14"/>
      </w:r>
      <w:r w:rsidR="004570D8" w:rsidRPr="00ED45E7">
        <w:rPr>
          <w:rFonts w:ascii="Traditional Arabic" w:eastAsia="Times New Roman" w:hAnsi="Traditional Arabic" w:cs="Traditional Arabic"/>
          <w:sz w:val="24"/>
          <w:szCs w:val="24"/>
          <w:rtl/>
        </w:rPr>
        <w:t>، ويقصد بذلك الح</w:t>
      </w:r>
      <w:r w:rsidR="006915CF" w:rsidRPr="00ED45E7">
        <w:rPr>
          <w:rFonts w:ascii="Traditional Arabic" w:eastAsia="Times New Roman" w:hAnsi="Traditional Arabic" w:cs="Traditional Arabic"/>
          <w:sz w:val="24"/>
          <w:szCs w:val="24"/>
          <w:rtl/>
        </w:rPr>
        <w:t xml:space="preserve">قوق من "الدرجة الثانية" </w:t>
      </w:r>
      <w:r w:rsidR="00323BFB" w:rsidRPr="00ED45E7">
        <w:rPr>
          <w:rFonts w:ascii="Traditional Arabic" w:eastAsia="Times New Roman" w:hAnsi="Traditional Arabic" w:cs="Traditional Arabic"/>
          <w:sz w:val="24"/>
          <w:szCs w:val="24"/>
          <w:rtl/>
        </w:rPr>
        <w:t xml:space="preserve">كمبدأ المساواة والحريات السياسية… أما </w:t>
      </w:r>
      <w:r w:rsidR="00F675AA" w:rsidRPr="00ED45E7">
        <w:rPr>
          <w:rFonts w:ascii="Traditional Arabic" w:eastAsia="Times New Roman" w:hAnsi="Traditional Arabic" w:cs="Traditional Arabic"/>
          <w:sz w:val="24"/>
          <w:szCs w:val="24"/>
          <w:rtl/>
        </w:rPr>
        <w:t>الحقوق من " الدرجة الأولى" (</w:t>
      </w:r>
      <w:r w:rsidR="00F6578E" w:rsidRPr="00ED45E7">
        <w:rPr>
          <w:rFonts w:ascii="Traditional Arabic" w:eastAsia="Times New Roman" w:hAnsi="Traditional Arabic" w:cs="Traditional Arabic"/>
          <w:sz w:val="24"/>
          <w:szCs w:val="24"/>
          <w:rtl/>
        </w:rPr>
        <w:t>الواردة بالفقرة ال</w:t>
      </w:r>
      <w:r w:rsidR="00F675AA" w:rsidRPr="00ED45E7">
        <w:rPr>
          <w:rFonts w:ascii="Traditional Arabic" w:eastAsia="Times New Roman" w:hAnsi="Traditional Arabic" w:cs="Traditional Arabic"/>
          <w:sz w:val="24"/>
          <w:szCs w:val="24"/>
          <w:rtl/>
        </w:rPr>
        <w:t xml:space="preserve">ثانية من المادة </w:t>
      </w:r>
      <w:r w:rsidR="00F675AA" w:rsidRPr="00ED45E7">
        <w:rPr>
          <w:rFonts w:ascii="Traditional Arabic" w:eastAsia="Times New Roman" w:hAnsi="Traditional Arabic" w:cs="Traditional Arabic"/>
          <w:sz w:val="24"/>
          <w:szCs w:val="24"/>
        </w:rPr>
        <w:t>15</w:t>
      </w:r>
      <w:r w:rsidR="00DB7CE4" w:rsidRPr="00ED45E7">
        <w:rPr>
          <w:rFonts w:ascii="Traditional Arabic" w:eastAsia="Times New Roman" w:hAnsi="Traditional Arabic" w:cs="Traditional Arabic"/>
          <w:sz w:val="24"/>
          <w:szCs w:val="24"/>
          <w:rtl/>
        </w:rPr>
        <w:t>) كالحق في الحياة والحق في عدم الخضوع للتعذيب… فلم ت</w:t>
      </w:r>
      <w:r w:rsidR="00F45918" w:rsidRPr="00ED45E7">
        <w:rPr>
          <w:rFonts w:ascii="Traditional Arabic" w:eastAsia="Times New Roman" w:hAnsi="Traditional Arabic" w:cs="Traditional Arabic"/>
          <w:sz w:val="24"/>
          <w:szCs w:val="24"/>
          <w:rtl/>
        </w:rPr>
        <w:t>جيز</w:t>
      </w:r>
      <w:r w:rsidR="00DB7CE4" w:rsidRPr="00ED45E7">
        <w:rPr>
          <w:rFonts w:ascii="Traditional Arabic" w:eastAsia="Times New Roman" w:hAnsi="Traditional Arabic" w:cs="Traditional Arabic"/>
          <w:sz w:val="24"/>
          <w:szCs w:val="24"/>
          <w:rtl/>
        </w:rPr>
        <w:t xml:space="preserve"> الاتفاقية التحلل منها أو وضع قيود عليها</w:t>
      </w:r>
      <w:r w:rsidR="00DB7CE4" w:rsidRPr="00ED45E7">
        <w:rPr>
          <w:rStyle w:val="Appelnotedebasdep"/>
          <w:rFonts w:ascii="Traditional Arabic" w:eastAsia="Times New Roman" w:hAnsi="Traditional Arabic" w:cs="Traditional Arabic"/>
          <w:sz w:val="24"/>
          <w:szCs w:val="24"/>
          <w:rtl/>
        </w:rPr>
        <w:footnoteReference w:id="15"/>
      </w:r>
      <w:r w:rsidR="00973977" w:rsidRPr="00ED45E7">
        <w:rPr>
          <w:rFonts w:ascii="Traditional Arabic" w:eastAsia="Times New Roman" w:hAnsi="Traditional Arabic" w:cs="Traditional Arabic"/>
          <w:sz w:val="24"/>
          <w:szCs w:val="24"/>
          <w:rtl/>
        </w:rPr>
        <w:t>.</w:t>
      </w:r>
    </w:p>
    <w:p w:rsidR="002E2A89" w:rsidRPr="00ED45E7" w:rsidRDefault="00480CC5"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lastRenderedPageBreak/>
        <w:t xml:space="preserve">   ولعل أ</w:t>
      </w:r>
      <w:r w:rsidR="00AA36C7" w:rsidRPr="00ED45E7">
        <w:rPr>
          <w:rFonts w:ascii="Traditional Arabic" w:eastAsia="Times New Roman" w:hAnsi="Traditional Arabic" w:cs="Traditional Arabic"/>
          <w:sz w:val="24"/>
          <w:szCs w:val="24"/>
          <w:rtl/>
        </w:rPr>
        <w:t xml:space="preserve">برز مزايا </w:t>
      </w:r>
      <w:r w:rsidR="006C0BF2" w:rsidRPr="00ED45E7">
        <w:rPr>
          <w:rFonts w:ascii="Traditional Arabic" w:eastAsia="Times New Roman" w:hAnsi="Traditional Arabic" w:cs="Traditional Arabic"/>
          <w:sz w:val="24"/>
          <w:szCs w:val="24"/>
          <w:rtl/>
        </w:rPr>
        <w:t xml:space="preserve">الميثاق الأوربي ما جاءت به المادة الأولى منه، </w:t>
      </w:r>
      <w:r w:rsidR="00E90421" w:rsidRPr="00ED45E7">
        <w:rPr>
          <w:rFonts w:ascii="Traditional Arabic" w:eastAsia="Times New Roman" w:hAnsi="Traditional Arabic" w:cs="Traditional Arabic"/>
          <w:sz w:val="24"/>
          <w:szCs w:val="24"/>
          <w:rtl/>
        </w:rPr>
        <w:t>التي تعترف لكل إنسان يخضع لولاية الدول الأطراف بالحقوق والحريات المحددة في القسم الأول من الاتفاقية، وهي لا تحمي حقوق مواطني الدول فحسب، وإنما تمتد مظلتها لتسبغها على كل من يقطن أو يزور هذه الدول حتى ولو كان من غير مواطنيها</w:t>
      </w:r>
      <w:r w:rsidR="00E90421" w:rsidRPr="00ED45E7">
        <w:rPr>
          <w:rStyle w:val="Appelnotedebasdep"/>
          <w:rFonts w:ascii="Traditional Arabic" w:eastAsia="Times New Roman" w:hAnsi="Traditional Arabic" w:cs="Traditional Arabic"/>
          <w:sz w:val="24"/>
          <w:szCs w:val="24"/>
          <w:rtl/>
        </w:rPr>
        <w:footnoteReference w:id="16"/>
      </w:r>
      <w:r w:rsidR="008F3F7B" w:rsidRPr="00ED45E7">
        <w:rPr>
          <w:rFonts w:ascii="Traditional Arabic" w:eastAsia="Times New Roman" w:hAnsi="Traditional Arabic" w:cs="Traditional Arabic"/>
          <w:sz w:val="24"/>
          <w:szCs w:val="24"/>
          <w:rtl/>
        </w:rPr>
        <w:t>.</w:t>
      </w:r>
    </w:p>
    <w:p w:rsidR="005B453E" w:rsidRPr="00ED45E7" w:rsidRDefault="005B453E" w:rsidP="0085121C">
      <w:pPr>
        <w:autoSpaceDE w:val="0"/>
        <w:autoSpaceDN w:val="0"/>
        <w:bidi/>
        <w:adjustRightInd w:val="0"/>
        <w:jc w:val="both"/>
        <w:rPr>
          <w:rFonts w:ascii="Traditional Arabic" w:eastAsia="Times New Roman" w:hAnsi="Traditional Arabic" w:cs="Traditional Arabic"/>
          <w:sz w:val="24"/>
          <w:szCs w:val="24"/>
          <w:rtl/>
        </w:rPr>
      </w:pPr>
    </w:p>
    <w:p w:rsidR="00A12BED" w:rsidRPr="00ED45E7" w:rsidRDefault="00A12BED" w:rsidP="0085121C">
      <w:pPr>
        <w:autoSpaceDE w:val="0"/>
        <w:autoSpaceDN w:val="0"/>
        <w:bidi/>
        <w:adjustRightInd w:val="0"/>
        <w:jc w:val="both"/>
        <w:rPr>
          <w:rFonts w:ascii="Traditional Arabic" w:eastAsia="Times New Roman" w:hAnsi="Traditional Arabic" w:cs="Traditional Arabic"/>
          <w:b/>
          <w:bCs/>
          <w:sz w:val="24"/>
          <w:szCs w:val="24"/>
          <w:rtl/>
        </w:rPr>
      </w:pPr>
      <w:r w:rsidRPr="00ED45E7">
        <w:rPr>
          <w:rFonts w:ascii="Traditional Arabic" w:eastAsia="Times New Roman" w:hAnsi="Traditional Arabic" w:cs="Traditional Arabic"/>
          <w:b/>
          <w:bCs/>
          <w:sz w:val="24"/>
          <w:szCs w:val="24"/>
          <w:rtl/>
        </w:rPr>
        <w:t xml:space="preserve">المطلب الثالث: الآليات الأوربية </w:t>
      </w:r>
      <w:r w:rsidR="00022B4A" w:rsidRPr="00ED45E7">
        <w:rPr>
          <w:rFonts w:ascii="Traditional Arabic" w:eastAsia="Times New Roman" w:hAnsi="Traditional Arabic" w:cs="Traditional Arabic"/>
          <w:b/>
          <w:bCs/>
          <w:sz w:val="24"/>
          <w:szCs w:val="24"/>
          <w:rtl/>
        </w:rPr>
        <w:t>لحماية حقوق الانسان.</w:t>
      </w:r>
    </w:p>
    <w:p w:rsidR="0088792D" w:rsidRPr="00ED45E7" w:rsidRDefault="00561320"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b/>
          <w:bCs/>
          <w:sz w:val="24"/>
          <w:szCs w:val="24"/>
          <w:rtl/>
        </w:rPr>
        <w:t xml:space="preserve">   </w:t>
      </w:r>
      <w:r w:rsidRPr="00ED45E7">
        <w:rPr>
          <w:rFonts w:ascii="Traditional Arabic" w:eastAsia="Times New Roman" w:hAnsi="Traditional Arabic" w:cs="Traditional Arabic"/>
          <w:sz w:val="24"/>
          <w:szCs w:val="24"/>
          <w:rtl/>
        </w:rPr>
        <w:t>عمدت الاتفاقية الأوربية</w:t>
      </w:r>
      <w:r w:rsidR="00F57E5E" w:rsidRPr="00ED45E7">
        <w:rPr>
          <w:rFonts w:ascii="Traditional Arabic" w:eastAsia="Times New Roman" w:hAnsi="Traditional Arabic" w:cs="Traditional Arabic"/>
          <w:sz w:val="24"/>
          <w:szCs w:val="24"/>
          <w:rtl/>
        </w:rPr>
        <w:t xml:space="preserve"> لحقوق الانسان </w:t>
      </w:r>
      <w:r w:rsidR="002B6CA8" w:rsidRPr="00ED45E7">
        <w:rPr>
          <w:rFonts w:ascii="Traditional Arabic" w:eastAsia="Times New Roman" w:hAnsi="Traditional Arabic" w:cs="Traditional Arabic"/>
          <w:sz w:val="24"/>
          <w:szCs w:val="24"/>
          <w:rtl/>
        </w:rPr>
        <w:t>الى تأسيس وإنشاء مجموعة من ال</w:t>
      </w:r>
      <w:r w:rsidR="00905B10" w:rsidRPr="00ED45E7">
        <w:rPr>
          <w:rFonts w:ascii="Traditional Arabic" w:eastAsia="Times New Roman" w:hAnsi="Traditional Arabic" w:cs="Traditional Arabic"/>
          <w:sz w:val="24"/>
          <w:szCs w:val="24"/>
          <w:rtl/>
        </w:rPr>
        <w:t xml:space="preserve">آليات مهمتها السهر على حسن تطبيق مواد </w:t>
      </w:r>
      <w:r w:rsidR="00FA362C" w:rsidRPr="00ED45E7">
        <w:rPr>
          <w:rFonts w:ascii="Traditional Arabic" w:eastAsia="Times New Roman" w:hAnsi="Traditional Arabic" w:cs="Traditional Arabic"/>
          <w:sz w:val="24"/>
          <w:szCs w:val="24"/>
          <w:rtl/>
        </w:rPr>
        <w:t xml:space="preserve">الاتفاقية وحماية هذه الحقوق والحريات. </w:t>
      </w:r>
      <w:r w:rsidR="00E77966" w:rsidRPr="00ED45E7">
        <w:rPr>
          <w:rFonts w:ascii="Traditional Arabic" w:eastAsia="Times New Roman" w:hAnsi="Traditional Arabic" w:cs="Traditional Arabic"/>
          <w:sz w:val="24"/>
          <w:szCs w:val="24"/>
          <w:rtl/>
        </w:rPr>
        <w:t>وهذا هو ال</w:t>
      </w:r>
      <w:r w:rsidR="006225E8" w:rsidRPr="00ED45E7">
        <w:rPr>
          <w:rFonts w:ascii="Traditional Arabic" w:eastAsia="Times New Roman" w:hAnsi="Traditional Arabic" w:cs="Traditional Arabic"/>
          <w:sz w:val="24"/>
          <w:szCs w:val="24"/>
          <w:rtl/>
        </w:rPr>
        <w:t xml:space="preserve">جديد </w:t>
      </w:r>
      <w:r w:rsidR="001153B2" w:rsidRPr="00ED45E7">
        <w:rPr>
          <w:rFonts w:ascii="Traditional Arabic" w:eastAsia="Times New Roman" w:hAnsi="Traditional Arabic" w:cs="Traditional Arabic"/>
          <w:sz w:val="24"/>
          <w:szCs w:val="24"/>
          <w:rtl/>
        </w:rPr>
        <w:t>في الاتفاقية الأوربية التي أحدثت عنصرا مميزا يتمثل في نظام الرقابة، والهيئات المكلف وهي</w:t>
      </w:r>
      <w:r w:rsidR="004C0353" w:rsidRPr="00ED45E7">
        <w:rPr>
          <w:rStyle w:val="Appelnotedebasdep"/>
          <w:rFonts w:ascii="Traditional Arabic" w:eastAsia="Times New Roman" w:hAnsi="Traditional Arabic" w:cs="Traditional Arabic"/>
          <w:sz w:val="24"/>
          <w:szCs w:val="24"/>
          <w:rtl/>
        </w:rPr>
        <w:footnoteReference w:id="17"/>
      </w:r>
      <w:r w:rsidR="001153B2" w:rsidRPr="00ED45E7">
        <w:rPr>
          <w:rFonts w:ascii="Traditional Arabic" w:eastAsia="Times New Roman" w:hAnsi="Traditional Arabic" w:cs="Traditional Arabic"/>
          <w:sz w:val="24"/>
          <w:szCs w:val="24"/>
          <w:rtl/>
        </w:rPr>
        <w:t>:</w:t>
      </w:r>
    </w:p>
    <w:p w:rsidR="001153B2" w:rsidRPr="00ED45E7" w:rsidRDefault="001153B2"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اللجنة الاوربية لحقوق الانسان (الفقرة الأولى).</w:t>
      </w:r>
    </w:p>
    <w:p w:rsidR="001153B2" w:rsidRPr="00ED45E7" w:rsidRDefault="001153B2"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المحكمة الأوربية لحقوق الإنسان ( الفقرة الثانية).</w:t>
      </w:r>
    </w:p>
    <w:p w:rsidR="00353BA3" w:rsidRPr="00ED45E7" w:rsidRDefault="00353BA3" w:rsidP="00353BA3">
      <w:pPr>
        <w:autoSpaceDE w:val="0"/>
        <w:autoSpaceDN w:val="0"/>
        <w:bidi/>
        <w:adjustRightInd w:val="0"/>
        <w:jc w:val="both"/>
        <w:rPr>
          <w:rFonts w:ascii="Traditional Arabic" w:eastAsia="Times New Roman" w:hAnsi="Traditional Arabic" w:cs="Traditional Arabic"/>
          <w:sz w:val="24"/>
          <w:szCs w:val="24"/>
          <w:rtl/>
        </w:rPr>
      </w:pPr>
    </w:p>
    <w:p w:rsidR="00353BA3" w:rsidRPr="00ED45E7" w:rsidRDefault="00353BA3" w:rsidP="00353BA3">
      <w:pPr>
        <w:autoSpaceDE w:val="0"/>
        <w:autoSpaceDN w:val="0"/>
        <w:bidi/>
        <w:adjustRightInd w:val="0"/>
        <w:jc w:val="both"/>
        <w:rPr>
          <w:rFonts w:ascii="Traditional Arabic" w:eastAsia="Times New Roman" w:hAnsi="Traditional Arabic" w:cs="Traditional Arabic"/>
          <w:sz w:val="24"/>
          <w:szCs w:val="24"/>
          <w:rtl/>
        </w:rPr>
      </w:pPr>
    </w:p>
    <w:p w:rsidR="00883C3F" w:rsidRPr="00ED45E7" w:rsidRDefault="001153B2" w:rsidP="0099685F">
      <w:pPr>
        <w:autoSpaceDE w:val="0"/>
        <w:autoSpaceDN w:val="0"/>
        <w:bidi/>
        <w:adjustRightInd w:val="0"/>
        <w:jc w:val="both"/>
        <w:rPr>
          <w:rFonts w:ascii="Traditional Arabic" w:eastAsia="Times New Roman" w:hAnsi="Traditional Arabic" w:cs="Traditional Arabic"/>
          <w:b/>
          <w:bCs/>
          <w:sz w:val="24"/>
          <w:szCs w:val="24"/>
          <w:rtl/>
        </w:rPr>
      </w:pPr>
      <w:r w:rsidRPr="00ED45E7">
        <w:rPr>
          <w:rFonts w:ascii="Traditional Arabic" w:eastAsia="Times New Roman" w:hAnsi="Traditional Arabic" w:cs="Traditional Arabic"/>
          <w:b/>
          <w:bCs/>
          <w:sz w:val="24"/>
          <w:szCs w:val="24"/>
          <w:rtl/>
        </w:rPr>
        <w:t xml:space="preserve">الفقرة الأولى: </w:t>
      </w:r>
      <w:r w:rsidR="00533CFF" w:rsidRPr="00ED45E7">
        <w:rPr>
          <w:rFonts w:ascii="Traditional Arabic" w:eastAsia="Times New Roman" w:hAnsi="Traditional Arabic" w:cs="Traditional Arabic"/>
          <w:b/>
          <w:bCs/>
          <w:sz w:val="24"/>
          <w:szCs w:val="24"/>
          <w:rtl/>
        </w:rPr>
        <w:t>اللجنة الأوربية لحقوق الإنسان.</w:t>
      </w:r>
    </w:p>
    <w:p w:rsidR="00883C3F" w:rsidRPr="00ED45E7" w:rsidRDefault="00883C3F" w:rsidP="0085121C">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rPr>
        <w:t xml:space="preserve">   </w:t>
      </w:r>
      <w:r w:rsidR="000F4ACA" w:rsidRPr="00ED45E7">
        <w:rPr>
          <w:rFonts w:ascii="Traditional Arabic" w:eastAsia="Times New Roman" w:hAnsi="Traditional Arabic" w:cs="Traditional Arabic"/>
          <w:sz w:val="24"/>
          <w:szCs w:val="24"/>
          <w:rtl/>
        </w:rPr>
        <w:t>تت</w:t>
      </w:r>
      <w:r w:rsidR="009C7186" w:rsidRPr="00ED45E7">
        <w:rPr>
          <w:rFonts w:ascii="Traditional Arabic" w:eastAsia="Times New Roman" w:hAnsi="Traditional Arabic" w:cs="Traditional Arabic"/>
          <w:sz w:val="24"/>
          <w:szCs w:val="24"/>
          <w:rtl/>
        </w:rPr>
        <w:t>شكل اللجنة من عدد من الأعضاء مساوٍ لعدد الدول المتعاقدة</w:t>
      </w:r>
      <w:r w:rsidR="002874F2" w:rsidRPr="00ED45E7">
        <w:rPr>
          <w:rFonts w:ascii="Traditional Arabic" w:eastAsia="Times New Roman" w:hAnsi="Traditional Arabic" w:cs="Traditional Arabic"/>
          <w:sz w:val="24"/>
          <w:szCs w:val="24"/>
          <w:rtl/>
        </w:rPr>
        <w:t xml:space="preserve"> – أي </w:t>
      </w:r>
      <w:r w:rsidR="004E46C9" w:rsidRPr="00ED45E7">
        <w:rPr>
          <w:rFonts w:ascii="Traditional Arabic" w:eastAsia="Times New Roman" w:hAnsi="Traditional Arabic" w:cs="Traditional Arabic"/>
          <w:sz w:val="24"/>
          <w:szCs w:val="24"/>
          <w:rtl/>
        </w:rPr>
        <w:t>أ</w:t>
      </w:r>
      <w:r w:rsidR="002874F2" w:rsidRPr="00ED45E7">
        <w:rPr>
          <w:rFonts w:ascii="Traditional Arabic" w:eastAsia="Times New Roman" w:hAnsi="Traditional Arabic" w:cs="Traditional Arabic"/>
          <w:sz w:val="24"/>
          <w:szCs w:val="24"/>
          <w:rtl/>
        </w:rPr>
        <w:t xml:space="preserve">نها تتألف حاليا من </w:t>
      </w:r>
      <w:r w:rsidR="00096200" w:rsidRPr="00ED45E7">
        <w:rPr>
          <w:rFonts w:ascii="Traditional Arabic" w:eastAsia="Times New Roman" w:hAnsi="Traditional Arabic" w:cs="Traditional Arabic"/>
          <w:sz w:val="24"/>
          <w:szCs w:val="24"/>
          <w:rtl/>
        </w:rPr>
        <w:t xml:space="preserve">ثلاثين عضو، ولا يجوز أن تضم عضويين </w:t>
      </w:r>
      <w:r w:rsidR="00EB4791" w:rsidRPr="00ED45E7">
        <w:rPr>
          <w:rFonts w:ascii="Traditional Arabic" w:eastAsia="Times New Roman" w:hAnsi="Traditional Arabic" w:cs="Traditional Arabic"/>
          <w:sz w:val="24"/>
          <w:szCs w:val="24"/>
          <w:rtl/>
        </w:rPr>
        <w:t xml:space="preserve">من جنسية واحدة – </w:t>
      </w:r>
      <w:r w:rsidR="009C7186" w:rsidRPr="00ED45E7">
        <w:rPr>
          <w:rFonts w:ascii="Traditional Arabic" w:eastAsia="Times New Roman" w:hAnsi="Traditional Arabic" w:cs="Traditional Arabic"/>
          <w:sz w:val="24"/>
          <w:szCs w:val="24"/>
          <w:rtl/>
        </w:rPr>
        <w:t xml:space="preserve">، يتم </w:t>
      </w:r>
      <w:r w:rsidR="00EB4791" w:rsidRPr="00ED45E7">
        <w:rPr>
          <w:rFonts w:ascii="Traditional Arabic" w:eastAsia="Times New Roman" w:hAnsi="Traditional Arabic" w:cs="Traditional Arabic"/>
          <w:sz w:val="24"/>
          <w:szCs w:val="24"/>
          <w:rtl/>
        </w:rPr>
        <w:t>انتخابهم حسب معايير الأخلاق والاختصاص، لمدة ست سنوات من قبل لجنة الوزراء في المجلس الأوربي. ويجدد نصف العضوية في اللجنة كل ثلاث سنوات. ويؤدي أعضاء اللجنة أعمالهم فيها بصفاته</w:t>
      </w:r>
      <w:r w:rsidR="00957E06" w:rsidRPr="00ED45E7">
        <w:rPr>
          <w:rFonts w:ascii="Traditional Arabic" w:eastAsia="Times New Roman" w:hAnsi="Traditional Arabic" w:cs="Traditional Arabic"/>
          <w:sz w:val="24"/>
          <w:szCs w:val="24"/>
          <w:rtl/>
        </w:rPr>
        <w:t>م</w:t>
      </w:r>
      <w:r w:rsidR="00EB4791" w:rsidRPr="00ED45E7">
        <w:rPr>
          <w:rFonts w:ascii="Traditional Arabic" w:eastAsia="Times New Roman" w:hAnsi="Traditional Arabic" w:cs="Traditional Arabic"/>
          <w:sz w:val="24"/>
          <w:szCs w:val="24"/>
          <w:rtl/>
        </w:rPr>
        <w:t xml:space="preserve"> الشخصية</w:t>
      </w:r>
      <w:r w:rsidR="00957E06" w:rsidRPr="00ED45E7">
        <w:rPr>
          <w:rFonts w:ascii="Traditional Arabic" w:eastAsia="Times New Roman" w:hAnsi="Traditional Arabic" w:cs="Traditional Arabic"/>
          <w:sz w:val="24"/>
          <w:szCs w:val="24"/>
          <w:rtl/>
        </w:rPr>
        <w:t xml:space="preserve"> ( المواد </w:t>
      </w:r>
      <w:r w:rsidR="00957E06" w:rsidRPr="00ED45E7">
        <w:rPr>
          <w:rFonts w:ascii="Traditional Arabic" w:eastAsia="Times New Roman" w:hAnsi="Traditional Arabic" w:cs="Traditional Arabic"/>
          <w:sz w:val="24"/>
          <w:szCs w:val="24"/>
          <w:lang w:val="en-US"/>
        </w:rPr>
        <w:t>20</w:t>
      </w:r>
      <w:r w:rsidR="00957E06" w:rsidRPr="00ED45E7">
        <w:rPr>
          <w:rFonts w:ascii="Traditional Arabic" w:eastAsia="Times New Roman" w:hAnsi="Traditional Arabic" w:cs="Traditional Arabic"/>
          <w:sz w:val="24"/>
          <w:szCs w:val="24"/>
          <w:rtl/>
          <w:lang w:val="en-US"/>
        </w:rPr>
        <w:t xml:space="preserve"> و </w:t>
      </w:r>
      <w:r w:rsidR="00957E06" w:rsidRPr="00ED45E7">
        <w:rPr>
          <w:rFonts w:ascii="Traditional Arabic" w:eastAsia="Times New Roman" w:hAnsi="Traditional Arabic" w:cs="Traditional Arabic"/>
          <w:sz w:val="24"/>
          <w:szCs w:val="24"/>
          <w:lang w:val="en-US"/>
        </w:rPr>
        <w:t>21</w:t>
      </w:r>
      <w:r w:rsidR="00957E06" w:rsidRPr="00ED45E7">
        <w:rPr>
          <w:rFonts w:ascii="Traditional Arabic" w:eastAsia="Times New Roman" w:hAnsi="Traditional Arabic" w:cs="Traditional Arabic"/>
          <w:sz w:val="24"/>
          <w:szCs w:val="24"/>
          <w:rtl/>
          <w:lang w:val="en-US"/>
        </w:rPr>
        <w:t xml:space="preserve"> و</w:t>
      </w:r>
      <w:r w:rsidR="00EC11C5" w:rsidRPr="00ED45E7">
        <w:rPr>
          <w:rFonts w:ascii="Traditional Arabic" w:eastAsia="Times New Roman" w:hAnsi="Traditional Arabic" w:cs="Traditional Arabic"/>
          <w:sz w:val="24"/>
          <w:szCs w:val="24"/>
          <w:lang w:val="en-US"/>
        </w:rPr>
        <w:t>22</w:t>
      </w:r>
      <w:r w:rsidR="00EC11C5" w:rsidRPr="00ED45E7">
        <w:rPr>
          <w:rFonts w:ascii="Traditional Arabic" w:eastAsia="Times New Roman" w:hAnsi="Traditional Arabic" w:cs="Traditional Arabic"/>
          <w:sz w:val="24"/>
          <w:szCs w:val="24"/>
          <w:rtl/>
          <w:lang w:val="en-US"/>
        </w:rPr>
        <w:t xml:space="preserve"> و</w:t>
      </w:r>
      <w:r w:rsidR="00EC11C5" w:rsidRPr="00ED45E7">
        <w:rPr>
          <w:rFonts w:ascii="Traditional Arabic" w:eastAsia="Times New Roman" w:hAnsi="Traditional Arabic" w:cs="Traditional Arabic"/>
          <w:sz w:val="24"/>
          <w:szCs w:val="24"/>
          <w:lang w:val="en-US"/>
        </w:rPr>
        <w:t>23</w:t>
      </w:r>
      <w:r w:rsidR="00EC11C5" w:rsidRPr="00ED45E7">
        <w:rPr>
          <w:rFonts w:ascii="Traditional Arabic" w:eastAsia="Times New Roman" w:hAnsi="Traditional Arabic" w:cs="Traditional Arabic"/>
          <w:sz w:val="24"/>
          <w:szCs w:val="24"/>
          <w:rtl/>
          <w:lang w:val="en-US"/>
        </w:rPr>
        <w:t>)</w:t>
      </w:r>
      <w:r w:rsidR="004170B0" w:rsidRPr="00ED45E7">
        <w:rPr>
          <w:rStyle w:val="Appelnotedebasdep"/>
          <w:rFonts w:ascii="Traditional Arabic" w:eastAsia="Times New Roman" w:hAnsi="Traditional Arabic" w:cs="Traditional Arabic"/>
          <w:sz w:val="24"/>
          <w:szCs w:val="24"/>
          <w:rtl/>
          <w:lang w:val="en-US"/>
        </w:rPr>
        <w:footnoteReference w:id="18"/>
      </w:r>
      <w:r w:rsidR="003B6E57" w:rsidRPr="00ED45E7">
        <w:rPr>
          <w:rFonts w:ascii="Traditional Arabic" w:eastAsia="Times New Roman" w:hAnsi="Traditional Arabic" w:cs="Traditional Arabic"/>
          <w:sz w:val="24"/>
          <w:szCs w:val="24"/>
          <w:rtl/>
          <w:lang w:val="en-US"/>
        </w:rPr>
        <w:t>.</w:t>
      </w:r>
      <w:r w:rsidR="0093221D" w:rsidRPr="00ED45E7">
        <w:rPr>
          <w:rFonts w:ascii="Traditional Arabic" w:eastAsia="Times New Roman" w:hAnsi="Traditional Arabic" w:cs="Traditional Arabic"/>
          <w:sz w:val="24"/>
          <w:szCs w:val="24"/>
          <w:rtl/>
          <w:lang w:val="en-US"/>
        </w:rPr>
        <w:t xml:space="preserve"> و</w:t>
      </w:r>
      <w:r w:rsidR="000711BA" w:rsidRPr="00ED45E7">
        <w:rPr>
          <w:rFonts w:ascii="Traditional Arabic" w:eastAsia="Times New Roman" w:hAnsi="Traditional Arabic" w:cs="Traditional Arabic"/>
          <w:sz w:val="24"/>
          <w:szCs w:val="24"/>
          <w:rtl/>
          <w:lang w:val="en-US"/>
        </w:rPr>
        <w:t>ي</w:t>
      </w:r>
      <w:r w:rsidR="00D62B15" w:rsidRPr="00ED45E7">
        <w:rPr>
          <w:rFonts w:ascii="Traditional Arabic" w:eastAsia="Times New Roman" w:hAnsi="Traditional Arabic" w:cs="Traditional Arabic"/>
          <w:sz w:val="24"/>
          <w:szCs w:val="24"/>
          <w:rtl/>
          <w:lang w:val="en-US"/>
        </w:rPr>
        <w:t>تواجد مركز</w:t>
      </w:r>
      <w:r w:rsidR="0093221D" w:rsidRPr="00ED45E7">
        <w:rPr>
          <w:rFonts w:ascii="Traditional Arabic" w:eastAsia="Times New Roman" w:hAnsi="Traditional Arabic" w:cs="Traditional Arabic"/>
          <w:sz w:val="24"/>
          <w:szCs w:val="24"/>
          <w:rtl/>
          <w:lang w:val="en-US"/>
        </w:rPr>
        <w:t xml:space="preserve"> اللجنة الأوربية لحقوق الانسان</w:t>
      </w:r>
      <w:r w:rsidR="00D62B15" w:rsidRPr="00ED45E7">
        <w:rPr>
          <w:rFonts w:ascii="Traditional Arabic" w:eastAsia="Times New Roman" w:hAnsi="Traditional Arabic" w:cs="Traditional Arabic"/>
          <w:sz w:val="24"/>
          <w:szCs w:val="24"/>
          <w:rtl/>
          <w:lang w:val="en-US"/>
        </w:rPr>
        <w:t xml:space="preserve"> بمدينة </w:t>
      </w:r>
      <w:r w:rsidR="00AB401D" w:rsidRPr="00ED45E7">
        <w:rPr>
          <w:rFonts w:ascii="Traditional Arabic" w:eastAsia="Times New Roman" w:hAnsi="Traditional Arabic" w:cs="Traditional Arabic"/>
          <w:sz w:val="24"/>
          <w:szCs w:val="24"/>
          <w:rtl/>
          <w:lang w:val="en-US"/>
        </w:rPr>
        <w:t xml:space="preserve">ستراسبورغ </w:t>
      </w:r>
      <w:r w:rsidR="007E650E" w:rsidRPr="00ED45E7">
        <w:rPr>
          <w:rFonts w:ascii="Traditional Arabic" w:eastAsia="Times New Roman" w:hAnsi="Traditional Arabic" w:cs="Traditional Arabic"/>
          <w:sz w:val="24"/>
          <w:szCs w:val="24"/>
          <w:lang w:val="en-US"/>
        </w:rPr>
        <w:t xml:space="preserve">Strasbourg </w:t>
      </w:r>
      <w:r w:rsidR="007E650E" w:rsidRPr="00ED45E7">
        <w:rPr>
          <w:rFonts w:ascii="Traditional Arabic" w:eastAsia="Times New Roman" w:hAnsi="Traditional Arabic" w:cs="Traditional Arabic"/>
          <w:sz w:val="24"/>
          <w:szCs w:val="24"/>
          <w:rtl/>
          <w:lang w:val="en-US"/>
        </w:rPr>
        <w:t xml:space="preserve"> بفرنسا حيث يوجد المقر الدائم </w:t>
      </w:r>
      <w:r w:rsidR="009C754F" w:rsidRPr="00ED45E7">
        <w:rPr>
          <w:rFonts w:ascii="Traditional Arabic" w:eastAsia="Times New Roman" w:hAnsi="Traditional Arabic" w:cs="Traditional Arabic"/>
          <w:sz w:val="24"/>
          <w:szCs w:val="24"/>
          <w:rtl/>
          <w:lang w:val="en-US"/>
        </w:rPr>
        <w:t>لمجلس أوربا.</w:t>
      </w:r>
    </w:p>
    <w:p w:rsidR="009C754F" w:rsidRPr="00ED45E7" w:rsidRDefault="009C754F" w:rsidP="0085121C">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وتجدر الإشارة </w:t>
      </w:r>
      <w:r w:rsidR="00CE407D" w:rsidRPr="00ED45E7">
        <w:rPr>
          <w:rFonts w:ascii="Traditional Arabic" w:eastAsia="Times New Roman" w:hAnsi="Traditional Arabic" w:cs="Traditional Arabic"/>
          <w:sz w:val="24"/>
          <w:szCs w:val="24"/>
          <w:rtl/>
          <w:lang w:val="en-US"/>
        </w:rPr>
        <w:t xml:space="preserve">الى أن حق الإلتجاء الى اللجنة </w:t>
      </w:r>
      <w:r w:rsidR="006B21AE" w:rsidRPr="00ED45E7">
        <w:rPr>
          <w:rFonts w:ascii="Traditional Arabic" w:eastAsia="Times New Roman" w:hAnsi="Traditional Arabic" w:cs="Traditional Arabic"/>
          <w:sz w:val="24"/>
          <w:szCs w:val="24"/>
          <w:rtl/>
          <w:lang w:val="en-US"/>
        </w:rPr>
        <w:t>يكون للدول الأطراف في الإتفاقية، وللأشخاص الطبيعيين وللهيئات غير الحكومية ولمجموعة من الأفراد في حالة عدم المصادقة على الاتفاقية، شرط أن تكون هذه الدول قد أعلنت اعترافها باختصاص الجنة في هذه المسألة</w:t>
      </w:r>
      <w:r w:rsidR="006B21AE" w:rsidRPr="00ED45E7">
        <w:rPr>
          <w:rStyle w:val="Appelnotedebasdep"/>
          <w:rFonts w:ascii="Traditional Arabic" w:eastAsia="Times New Roman" w:hAnsi="Traditional Arabic" w:cs="Traditional Arabic"/>
          <w:sz w:val="24"/>
          <w:szCs w:val="24"/>
          <w:rtl/>
          <w:lang w:val="en-US"/>
        </w:rPr>
        <w:footnoteReference w:id="19"/>
      </w:r>
      <w:r w:rsidR="00B13CBE" w:rsidRPr="00ED45E7">
        <w:rPr>
          <w:rFonts w:ascii="Traditional Arabic" w:eastAsia="Times New Roman" w:hAnsi="Traditional Arabic" w:cs="Traditional Arabic"/>
          <w:sz w:val="24"/>
          <w:szCs w:val="24"/>
          <w:rtl/>
          <w:lang w:val="en-US"/>
        </w:rPr>
        <w:t>.</w:t>
      </w:r>
    </w:p>
    <w:p w:rsidR="00A14312" w:rsidRPr="00ED45E7" w:rsidRDefault="00F85122" w:rsidP="0085121C">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w:t>
      </w:r>
      <w:r w:rsidR="00D71B4D" w:rsidRPr="00ED45E7">
        <w:rPr>
          <w:rFonts w:ascii="Traditional Arabic" w:eastAsia="Times New Roman" w:hAnsi="Traditional Arabic" w:cs="Traditional Arabic"/>
          <w:sz w:val="24"/>
          <w:szCs w:val="24"/>
          <w:rtl/>
          <w:lang w:val="en-US"/>
        </w:rPr>
        <w:t>يمكن تحديد اختصاصات اللجنة في نوعين من الاختصاصات</w:t>
      </w:r>
      <w:r w:rsidR="00E86449" w:rsidRPr="00ED45E7">
        <w:rPr>
          <w:rStyle w:val="Appelnotedebasdep"/>
          <w:rFonts w:ascii="Traditional Arabic" w:eastAsia="Times New Roman" w:hAnsi="Traditional Arabic" w:cs="Traditional Arabic"/>
          <w:sz w:val="24"/>
          <w:szCs w:val="24"/>
          <w:rtl/>
          <w:lang w:val="en-US"/>
        </w:rPr>
        <w:footnoteReference w:id="20"/>
      </w:r>
      <w:r w:rsidR="00D5313E" w:rsidRPr="00ED45E7">
        <w:rPr>
          <w:rFonts w:ascii="Traditional Arabic" w:eastAsia="Times New Roman" w:hAnsi="Traditional Arabic" w:cs="Traditional Arabic"/>
          <w:sz w:val="24"/>
          <w:szCs w:val="24"/>
          <w:rtl/>
          <w:lang w:val="en-US"/>
        </w:rPr>
        <w:t xml:space="preserve">: </w:t>
      </w:r>
    </w:p>
    <w:p w:rsidR="00D5313E" w:rsidRPr="00ED45E7" w:rsidRDefault="00D5313E" w:rsidP="0085121C">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أولا</w:t>
      </w:r>
      <w:r w:rsidRPr="00ED45E7">
        <w:rPr>
          <w:rFonts w:ascii="Traditional Arabic" w:eastAsia="Times New Roman" w:hAnsi="Traditional Arabic" w:cs="Traditional Arabic"/>
          <w:sz w:val="24"/>
          <w:szCs w:val="24"/>
          <w:rtl/>
          <w:lang w:val="en-US"/>
        </w:rPr>
        <w:t xml:space="preserve"> : </w:t>
      </w:r>
      <w:r w:rsidR="003C344E" w:rsidRPr="00ED45E7">
        <w:rPr>
          <w:rFonts w:ascii="Traditional Arabic" w:eastAsia="Times New Roman" w:hAnsi="Traditional Arabic" w:cs="Traditional Arabic"/>
          <w:sz w:val="24"/>
          <w:szCs w:val="24"/>
          <w:rtl/>
          <w:lang w:val="en-US"/>
        </w:rPr>
        <w:t xml:space="preserve">الاختصاص الموضوعي أو المادي: </w:t>
      </w:r>
      <w:r w:rsidR="007B1717" w:rsidRPr="00ED45E7">
        <w:rPr>
          <w:rFonts w:ascii="Traditional Arabic" w:eastAsia="Times New Roman" w:hAnsi="Traditional Arabic" w:cs="Traditional Arabic"/>
          <w:sz w:val="24"/>
          <w:szCs w:val="24"/>
          <w:rtl/>
          <w:lang w:val="en-US"/>
        </w:rPr>
        <w:t>حيث يحق للجنة بمقتضى هذا الاختصاص:</w:t>
      </w:r>
    </w:p>
    <w:p w:rsidR="007B1717" w:rsidRPr="00ED45E7" w:rsidRDefault="00D66065" w:rsidP="0085121C">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أ/ مراقبة حسن تطبيق الاتفاقية </w:t>
      </w:r>
      <w:r w:rsidR="009D0C48" w:rsidRPr="00ED45E7">
        <w:rPr>
          <w:rFonts w:ascii="Traditional Arabic" w:eastAsia="Times New Roman" w:hAnsi="Traditional Arabic" w:cs="Traditional Arabic"/>
          <w:sz w:val="24"/>
          <w:szCs w:val="24"/>
          <w:rtl/>
          <w:lang w:val="en-US"/>
        </w:rPr>
        <w:t>الأوربية لحقوق ال</w:t>
      </w:r>
      <w:r w:rsidR="00984A7F" w:rsidRPr="00ED45E7">
        <w:rPr>
          <w:rFonts w:ascii="Traditional Arabic" w:eastAsia="Times New Roman" w:hAnsi="Traditional Arabic" w:cs="Traditional Arabic"/>
          <w:sz w:val="24"/>
          <w:szCs w:val="24"/>
          <w:rtl/>
          <w:lang w:val="en-US"/>
        </w:rPr>
        <w:t>إ</w:t>
      </w:r>
      <w:r w:rsidR="009D0C48" w:rsidRPr="00ED45E7">
        <w:rPr>
          <w:rFonts w:ascii="Traditional Arabic" w:eastAsia="Times New Roman" w:hAnsi="Traditional Arabic" w:cs="Traditional Arabic"/>
          <w:sz w:val="24"/>
          <w:szCs w:val="24"/>
          <w:rtl/>
          <w:lang w:val="en-US"/>
        </w:rPr>
        <w:t xml:space="preserve">نسان من قبل الدول الأعضاء: </w:t>
      </w:r>
      <w:r w:rsidR="009A50B1" w:rsidRPr="00ED45E7">
        <w:rPr>
          <w:rFonts w:ascii="Traditional Arabic" w:eastAsia="Times New Roman" w:hAnsi="Traditional Arabic" w:cs="Traditional Arabic"/>
          <w:sz w:val="24"/>
          <w:szCs w:val="24"/>
          <w:rtl/>
          <w:lang w:val="en-US"/>
        </w:rPr>
        <w:t>ويتعلق الأمر بالحقوق والحريات التي نصت عليها هذه الاتفاقية.</w:t>
      </w:r>
    </w:p>
    <w:p w:rsidR="009A50B1" w:rsidRPr="00ED45E7" w:rsidRDefault="00CA7DB7"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lang w:val="en-US"/>
        </w:rPr>
        <w:t xml:space="preserve">ب/ مراقبة احترام التشريعات الوطنية في الدول الأطراف لأحكام الدول الأوربية </w:t>
      </w:r>
      <w:r w:rsidR="002F1B06" w:rsidRPr="00ED45E7">
        <w:rPr>
          <w:rFonts w:ascii="Traditional Arabic" w:eastAsia="Times New Roman" w:hAnsi="Traditional Arabic" w:cs="Traditional Arabic"/>
          <w:sz w:val="24"/>
          <w:szCs w:val="24"/>
          <w:rtl/>
          <w:lang w:val="en-US"/>
        </w:rPr>
        <w:t xml:space="preserve">لحقوق الإنسان: لا يكفي أن تصادق الدول على هذه الاتفاقية الأوربية بل يجب أن تطابق أحكام تشريعاتها الوطنية ما تضمنته الاتفاقية من حقوق وحريات حتى ولو كانت هذه التشريعات قد اعتمدت قبل </w:t>
      </w:r>
      <w:r w:rsidR="002F1B06" w:rsidRPr="00ED45E7">
        <w:rPr>
          <w:rFonts w:ascii="Traditional Arabic" w:eastAsia="Times New Roman" w:hAnsi="Traditional Arabic" w:cs="Traditional Arabic"/>
          <w:sz w:val="24"/>
          <w:szCs w:val="24"/>
        </w:rPr>
        <w:t>30</w:t>
      </w:r>
      <w:r w:rsidR="009E5CE2" w:rsidRPr="00ED45E7">
        <w:rPr>
          <w:rFonts w:ascii="Traditional Arabic" w:eastAsia="Times New Roman" w:hAnsi="Traditional Arabic" w:cs="Traditional Arabic"/>
          <w:sz w:val="24"/>
          <w:szCs w:val="24"/>
          <w:rtl/>
        </w:rPr>
        <w:t xml:space="preserve"> نونبر </w:t>
      </w:r>
      <w:r w:rsidR="009E5CE2" w:rsidRPr="00ED45E7">
        <w:rPr>
          <w:rFonts w:ascii="Traditional Arabic" w:eastAsia="Times New Roman" w:hAnsi="Traditional Arabic" w:cs="Traditional Arabic"/>
          <w:sz w:val="24"/>
          <w:szCs w:val="24"/>
        </w:rPr>
        <w:t>1953</w:t>
      </w:r>
      <w:r w:rsidR="009E5CE2" w:rsidRPr="00ED45E7">
        <w:rPr>
          <w:rFonts w:ascii="Traditional Arabic" w:eastAsia="Times New Roman" w:hAnsi="Traditional Arabic" w:cs="Traditional Arabic"/>
          <w:sz w:val="24"/>
          <w:szCs w:val="24"/>
          <w:rtl/>
        </w:rPr>
        <w:t>.</w:t>
      </w:r>
    </w:p>
    <w:p w:rsidR="00316874" w:rsidRPr="00ED45E7" w:rsidRDefault="00B45B14" w:rsidP="0099685F">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ج/ مراقبة احترام المحاكم الوطنية في الدول الأطراف </w:t>
      </w:r>
      <w:r w:rsidR="00EB6839" w:rsidRPr="00ED45E7">
        <w:rPr>
          <w:rFonts w:ascii="Traditional Arabic" w:eastAsia="Times New Roman" w:hAnsi="Traditional Arabic" w:cs="Traditional Arabic"/>
          <w:sz w:val="24"/>
          <w:szCs w:val="24"/>
          <w:rtl/>
        </w:rPr>
        <w:t>لأحكام الاتفاقية الأوربية لحقوق الانسان: لقد واجهت اللجنة الأوربية، في سعيها لتحقيق هذه المراقبة، عدة صعوبات، هناك من يعتبر هذه اللجنة بمثابة محكمة قضائية عليا أو محكمة نقض لها من الصلاحيات ما يخولها نقض أحكام المحاكم الوطنية.</w:t>
      </w:r>
    </w:p>
    <w:p w:rsidR="00316874" w:rsidRPr="00ED45E7" w:rsidRDefault="00316874"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ثانيا</w:t>
      </w:r>
      <w:r w:rsidR="005262D7" w:rsidRPr="00ED45E7">
        <w:rPr>
          <w:rFonts w:ascii="Traditional Arabic" w:eastAsia="Times New Roman" w:hAnsi="Traditional Arabic" w:cs="Traditional Arabic"/>
          <w:sz w:val="24"/>
          <w:szCs w:val="24"/>
          <w:rtl/>
        </w:rPr>
        <w:t xml:space="preserve"> : الاختصاص الشخصي: </w:t>
      </w:r>
      <w:r w:rsidR="007B1361" w:rsidRPr="00ED45E7">
        <w:rPr>
          <w:rFonts w:ascii="Traditional Arabic" w:eastAsia="Times New Roman" w:hAnsi="Traditional Arabic" w:cs="Traditional Arabic"/>
          <w:sz w:val="24"/>
          <w:szCs w:val="24"/>
          <w:rtl/>
        </w:rPr>
        <w:t>هذا الاختصاص على شكلين:</w:t>
      </w:r>
    </w:p>
    <w:p w:rsidR="007B1361" w:rsidRPr="00ED45E7" w:rsidRDefault="007B1361"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أ/ اللجنة الأوربية </w:t>
      </w:r>
      <w:r w:rsidR="00706B14" w:rsidRPr="00ED45E7">
        <w:rPr>
          <w:rFonts w:ascii="Traditional Arabic" w:eastAsia="Times New Roman" w:hAnsi="Traditional Arabic" w:cs="Traditional Arabic"/>
          <w:sz w:val="24"/>
          <w:szCs w:val="24"/>
          <w:rtl/>
        </w:rPr>
        <w:t xml:space="preserve">كهيئة قضائية؛ تُمارس عملها بتحديد قبول أو عدم قبول الشكاوى المقدمة إليها سواء تلك المقدمة من قبل الدول المتعاقدة ( المادة </w:t>
      </w:r>
      <w:r w:rsidR="00706B14" w:rsidRPr="00ED45E7">
        <w:rPr>
          <w:rFonts w:ascii="Traditional Arabic" w:eastAsia="Times New Roman" w:hAnsi="Traditional Arabic" w:cs="Traditional Arabic"/>
          <w:sz w:val="24"/>
          <w:szCs w:val="24"/>
        </w:rPr>
        <w:t>24</w:t>
      </w:r>
      <w:r w:rsidR="002877E4" w:rsidRPr="00ED45E7">
        <w:rPr>
          <w:rFonts w:ascii="Traditional Arabic" w:eastAsia="Times New Roman" w:hAnsi="Traditional Arabic" w:cs="Traditional Arabic"/>
          <w:sz w:val="24"/>
          <w:szCs w:val="24"/>
          <w:rtl/>
        </w:rPr>
        <w:t xml:space="preserve"> )، أو من قبل الأفراد </w:t>
      </w:r>
      <w:r w:rsidR="00F4701E" w:rsidRPr="00ED45E7">
        <w:rPr>
          <w:rFonts w:ascii="Traditional Arabic" w:eastAsia="Times New Roman" w:hAnsi="Traditional Arabic" w:cs="Traditional Arabic"/>
          <w:sz w:val="24"/>
          <w:szCs w:val="24"/>
          <w:rtl/>
        </w:rPr>
        <w:t>أو أية منظمة حكومية أو أي شخص طبيعي</w:t>
      </w:r>
      <w:r w:rsidR="003C0AAF" w:rsidRPr="00ED45E7">
        <w:rPr>
          <w:rFonts w:ascii="Traditional Arabic" w:eastAsia="Times New Roman" w:hAnsi="Traditional Arabic" w:cs="Traditional Arabic"/>
          <w:sz w:val="24"/>
          <w:szCs w:val="24"/>
          <w:rtl/>
        </w:rPr>
        <w:t xml:space="preserve"> ( المادة </w:t>
      </w:r>
      <w:r w:rsidR="003C0AAF" w:rsidRPr="00ED45E7">
        <w:rPr>
          <w:rFonts w:ascii="Traditional Arabic" w:eastAsia="Times New Roman" w:hAnsi="Traditional Arabic" w:cs="Traditional Arabic"/>
          <w:sz w:val="24"/>
          <w:szCs w:val="24"/>
        </w:rPr>
        <w:t>25</w:t>
      </w:r>
      <w:r w:rsidR="003C0AAF" w:rsidRPr="00ED45E7">
        <w:rPr>
          <w:rFonts w:ascii="Traditional Arabic" w:eastAsia="Times New Roman" w:hAnsi="Traditional Arabic" w:cs="Traditional Arabic"/>
          <w:sz w:val="24"/>
          <w:szCs w:val="24"/>
          <w:rtl/>
        </w:rPr>
        <w:t>).</w:t>
      </w:r>
    </w:p>
    <w:p w:rsidR="003C0AAF" w:rsidRPr="00ED45E7" w:rsidRDefault="003C0AAF" w:rsidP="0085121C">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ب/ </w:t>
      </w:r>
      <w:r w:rsidR="00611A6A" w:rsidRPr="00ED45E7">
        <w:rPr>
          <w:rFonts w:ascii="Traditional Arabic" w:eastAsia="Times New Roman" w:hAnsi="Traditional Arabic" w:cs="Traditional Arabic"/>
          <w:sz w:val="24"/>
          <w:szCs w:val="24"/>
          <w:rtl/>
        </w:rPr>
        <w:t xml:space="preserve">اللجنة الأوربية كهيئة تسوية؛ </w:t>
      </w:r>
      <w:r w:rsidR="00DB3FF5" w:rsidRPr="00ED45E7">
        <w:rPr>
          <w:rFonts w:ascii="Traditional Arabic" w:eastAsia="Times New Roman" w:hAnsi="Traditional Arabic" w:cs="Traditional Arabic"/>
          <w:sz w:val="24"/>
          <w:szCs w:val="24"/>
          <w:rtl/>
        </w:rPr>
        <w:t xml:space="preserve">إن </w:t>
      </w:r>
      <w:r w:rsidR="00062471" w:rsidRPr="00ED45E7">
        <w:rPr>
          <w:rFonts w:ascii="Traditional Arabic" w:eastAsia="Times New Roman" w:hAnsi="Traditional Arabic" w:cs="Traditional Arabic"/>
          <w:sz w:val="24"/>
          <w:szCs w:val="24"/>
          <w:rtl/>
        </w:rPr>
        <w:t xml:space="preserve">نشاط اللجنة الأوربية كهيئة قضائية </w:t>
      </w:r>
      <w:r w:rsidR="00623184" w:rsidRPr="00ED45E7">
        <w:rPr>
          <w:rFonts w:ascii="Traditional Arabic" w:eastAsia="Times New Roman" w:hAnsi="Traditional Arabic" w:cs="Traditional Arabic"/>
          <w:sz w:val="24"/>
          <w:szCs w:val="24"/>
          <w:rtl/>
        </w:rPr>
        <w:t xml:space="preserve">لم يؤثر عليها كهيئة تسوية ودية لموضوع الشكوى </w:t>
      </w:r>
      <w:r w:rsidR="00E74720" w:rsidRPr="00ED45E7">
        <w:rPr>
          <w:rFonts w:ascii="Traditional Arabic" w:eastAsia="Times New Roman" w:hAnsi="Traditional Arabic" w:cs="Traditional Arabic"/>
          <w:sz w:val="24"/>
          <w:szCs w:val="24"/>
          <w:rtl/>
        </w:rPr>
        <w:t xml:space="preserve">المعروض عليها. فالفقرة الثانية من المادة </w:t>
      </w:r>
      <w:r w:rsidR="00E74720" w:rsidRPr="00ED45E7">
        <w:rPr>
          <w:rFonts w:ascii="Traditional Arabic" w:eastAsia="Times New Roman" w:hAnsi="Traditional Arabic" w:cs="Traditional Arabic"/>
          <w:sz w:val="24"/>
          <w:szCs w:val="24"/>
        </w:rPr>
        <w:t>28</w:t>
      </w:r>
      <w:r w:rsidR="00BA59CE" w:rsidRPr="00ED45E7">
        <w:rPr>
          <w:rFonts w:ascii="Traditional Arabic" w:eastAsia="Times New Roman" w:hAnsi="Traditional Arabic" w:cs="Traditional Arabic"/>
          <w:sz w:val="24"/>
          <w:szCs w:val="24"/>
          <w:rtl/>
        </w:rPr>
        <w:t xml:space="preserve"> من الاتفاقية الأوربية لحقوق الانسان أكدت على دور هذه </w:t>
      </w:r>
      <w:r w:rsidR="00782901" w:rsidRPr="00ED45E7">
        <w:rPr>
          <w:rFonts w:ascii="Traditional Arabic" w:eastAsia="Times New Roman" w:hAnsi="Traditional Arabic" w:cs="Traditional Arabic"/>
          <w:sz w:val="24"/>
          <w:szCs w:val="24"/>
          <w:rtl/>
        </w:rPr>
        <w:t>اللجنة كهيئة تسوية.</w:t>
      </w:r>
    </w:p>
    <w:p w:rsidR="00C57E12" w:rsidRPr="00ED45E7" w:rsidRDefault="00C57E12" w:rsidP="0085121C">
      <w:pPr>
        <w:autoSpaceDE w:val="0"/>
        <w:autoSpaceDN w:val="0"/>
        <w:bidi/>
        <w:adjustRightInd w:val="0"/>
        <w:jc w:val="both"/>
        <w:rPr>
          <w:rFonts w:ascii="Traditional Arabic" w:eastAsia="Times New Roman" w:hAnsi="Traditional Arabic" w:cs="Traditional Arabic"/>
          <w:b/>
          <w:bCs/>
          <w:sz w:val="24"/>
          <w:szCs w:val="24"/>
          <w:rtl/>
        </w:rPr>
      </w:pPr>
      <w:r w:rsidRPr="00ED45E7">
        <w:rPr>
          <w:rFonts w:ascii="Traditional Arabic" w:eastAsia="Times New Roman" w:hAnsi="Traditional Arabic" w:cs="Traditional Arabic"/>
          <w:b/>
          <w:bCs/>
          <w:sz w:val="24"/>
          <w:szCs w:val="24"/>
          <w:rtl/>
        </w:rPr>
        <w:t xml:space="preserve">الفقرة الثانية: </w:t>
      </w:r>
      <w:r w:rsidR="00FE67F0" w:rsidRPr="00ED45E7">
        <w:rPr>
          <w:rFonts w:ascii="Traditional Arabic" w:eastAsia="Times New Roman" w:hAnsi="Traditional Arabic" w:cs="Traditional Arabic"/>
          <w:b/>
          <w:bCs/>
          <w:sz w:val="24"/>
          <w:szCs w:val="24"/>
          <w:rtl/>
        </w:rPr>
        <w:t>المحكمة الأوربية لحقوق الإنسان</w:t>
      </w:r>
    </w:p>
    <w:p w:rsidR="00AB5074" w:rsidRPr="00ED45E7" w:rsidRDefault="00732B47" w:rsidP="00AB5074">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rPr>
        <w:lastRenderedPageBreak/>
        <w:t xml:space="preserve">   إن اهتمام الاتحاد الاوربي الواضح بالحقوق الاساسية</w:t>
      </w:r>
      <w:r w:rsidR="005F2E90" w:rsidRPr="00ED45E7">
        <w:rPr>
          <w:rFonts w:ascii="Traditional Arabic" w:eastAsia="Times New Roman" w:hAnsi="Traditional Arabic" w:cs="Traditional Arabic"/>
          <w:sz w:val="24"/>
          <w:szCs w:val="24"/>
          <w:rtl/>
        </w:rPr>
        <w:t xml:space="preserve">، تمخض عنه بناء المحكمة الأوربية لحقوق الانسان، </w:t>
      </w:r>
      <w:r w:rsidR="00951F7C" w:rsidRPr="00ED45E7">
        <w:rPr>
          <w:rFonts w:ascii="Traditional Arabic" w:eastAsia="Times New Roman" w:hAnsi="Traditional Arabic" w:cs="Traditional Arabic"/>
          <w:sz w:val="24"/>
          <w:szCs w:val="24"/>
          <w:rtl/>
        </w:rPr>
        <w:t xml:space="preserve">وقد شيدت هذه المحكمة على أسس فقهية قانونية تعكس فلسفة </w:t>
      </w:r>
      <w:r w:rsidR="00C91582" w:rsidRPr="00ED45E7">
        <w:rPr>
          <w:rFonts w:ascii="Traditional Arabic" w:eastAsia="Times New Roman" w:hAnsi="Traditional Arabic" w:cs="Traditional Arabic"/>
          <w:sz w:val="24"/>
          <w:szCs w:val="24"/>
          <w:rtl/>
        </w:rPr>
        <w:t xml:space="preserve">ميثاق الحقوق الاساسية، وما تحققه هذه الهيئة القضائية </w:t>
      </w:r>
      <w:r w:rsidR="00C425AA" w:rsidRPr="00ED45E7">
        <w:rPr>
          <w:rFonts w:ascii="Traditional Arabic" w:eastAsia="Times New Roman" w:hAnsi="Traditional Arabic" w:cs="Traditional Arabic"/>
          <w:sz w:val="24"/>
          <w:szCs w:val="24"/>
          <w:rtl/>
        </w:rPr>
        <w:t>يتجاوز ما يمكن ان تحققه مثلا محكمة العدل الأوربية خاصة في مجال حقوق إنسان والحريات الاساسية</w:t>
      </w:r>
      <w:r w:rsidR="00C425AA" w:rsidRPr="00ED45E7">
        <w:rPr>
          <w:rStyle w:val="Appelnotedebasdep"/>
          <w:rFonts w:ascii="Traditional Arabic" w:eastAsia="Times New Roman" w:hAnsi="Traditional Arabic" w:cs="Traditional Arabic"/>
          <w:sz w:val="24"/>
          <w:szCs w:val="24"/>
          <w:rtl/>
        </w:rPr>
        <w:footnoteReference w:id="21"/>
      </w:r>
      <w:r w:rsidR="0047712A" w:rsidRPr="00ED45E7">
        <w:rPr>
          <w:rFonts w:ascii="Traditional Arabic" w:eastAsia="Times New Roman" w:hAnsi="Traditional Arabic" w:cs="Traditional Arabic"/>
          <w:sz w:val="24"/>
          <w:szCs w:val="24"/>
          <w:rtl/>
        </w:rPr>
        <w:t>. وقد</w:t>
      </w:r>
      <w:r w:rsidR="00616B42" w:rsidRPr="00ED45E7">
        <w:rPr>
          <w:rFonts w:ascii="Traditional Arabic" w:eastAsia="Times New Roman" w:hAnsi="Traditional Arabic" w:cs="Traditional Arabic"/>
          <w:sz w:val="24"/>
          <w:szCs w:val="24"/>
          <w:rtl/>
        </w:rPr>
        <w:t xml:space="preserve"> تم انشاء هذه المؤسسة ب</w:t>
      </w:r>
      <w:r w:rsidR="00A86A45" w:rsidRPr="00ED45E7">
        <w:rPr>
          <w:rFonts w:ascii="Traditional Arabic" w:eastAsia="Times New Roman" w:hAnsi="Traditional Arabic" w:cs="Traditional Arabic"/>
          <w:sz w:val="24"/>
          <w:szCs w:val="24"/>
          <w:rtl/>
        </w:rPr>
        <w:t xml:space="preserve">مقتضى المادة </w:t>
      </w:r>
      <w:r w:rsidR="00843691" w:rsidRPr="00ED45E7">
        <w:rPr>
          <w:rFonts w:ascii="Traditional Arabic" w:eastAsia="Times New Roman" w:hAnsi="Traditional Arabic" w:cs="Traditional Arabic"/>
          <w:sz w:val="24"/>
          <w:szCs w:val="24"/>
          <w:lang w:val="en-US"/>
        </w:rPr>
        <w:t>38</w:t>
      </w:r>
      <w:r w:rsidR="00843691" w:rsidRPr="00ED45E7">
        <w:rPr>
          <w:rFonts w:ascii="Traditional Arabic" w:eastAsia="Times New Roman" w:hAnsi="Traditional Arabic" w:cs="Traditional Arabic"/>
          <w:sz w:val="24"/>
          <w:szCs w:val="24"/>
          <w:rtl/>
          <w:lang w:val="en-US"/>
        </w:rPr>
        <w:t xml:space="preserve"> من الاتفاقية الاوربية لحقوق الانسان وذلك من </w:t>
      </w:r>
      <w:r w:rsidR="004951A2" w:rsidRPr="00ED45E7">
        <w:rPr>
          <w:rFonts w:ascii="Traditional Arabic" w:eastAsia="Times New Roman" w:hAnsi="Traditional Arabic" w:cs="Traditional Arabic"/>
          <w:sz w:val="24"/>
          <w:szCs w:val="24"/>
          <w:rtl/>
          <w:lang w:val="en-US"/>
        </w:rPr>
        <w:t>أ</w:t>
      </w:r>
      <w:r w:rsidR="00843691" w:rsidRPr="00ED45E7">
        <w:rPr>
          <w:rFonts w:ascii="Traditional Arabic" w:eastAsia="Times New Roman" w:hAnsi="Traditional Arabic" w:cs="Traditional Arabic"/>
          <w:sz w:val="24"/>
          <w:szCs w:val="24"/>
          <w:rtl/>
          <w:lang w:val="en-US"/>
        </w:rPr>
        <w:t xml:space="preserve">جل </w:t>
      </w:r>
      <w:r w:rsidR="0038728A" w:rsidRPr="00ED45E7">
        <w:rPr>
          <w:rFonts w:ascii="Traditional Arabic" w:eastAsia="Times New Roman" w:hAnsi="Traditional Arabic" w:cs="Traditional Arabic"/>
          <w:sz w:val="24"/>
          <w:szCs w:val="24"/>
          <w:rtl/>
          <w:lang w:val="en-US"/>
        </w:rPr>
        <w:t xml:space="preserve">السهر على احترام الدول المتعاقدة </w:t>
      </w:r>
      <w:r w:rsidR="00C3782E" w:rsidRPr="00ED45E7">
        <w:rPr>
          <w:rFonts w:ascii="Traditional Arabic" w:eastAsia="Times New Roman" w:hAnsi="Traditional Arabic" w:cs="Traditional Arabic"/>
          <w:sz w:val="24"/>
          <w:szCs w:val="24"/>
          <w:rtl/>
          <w:lang w:val="en-US"/>
        </w:rPr>
        <w:t>لأحكام هذه الاتفاقية</w:t>
      </w:r>
      <w:r w:rsidR="00EA2D7F" w:rsidRPr="00ED45E7">
        <w:rPr>
          <w:rStyle w:val="Appelnotedebasdep"/>
          <w:rFonts w:ascii="Traditional Arabic" w:eastAsia="Times New Roman" w:hAnsi="Traditional Arabic" w:cs="Traditional Arabic"/>
          <w:sz w:val="24"/>
          <w:szCs w:val="24"/>
          <w:rtl/>
          <w:lang w:val="en-US"/>
        </w:rPr>
        <w:footnoteReference w:id="22"/>
      </w:r>
      <w:r w:rsidR="00005FFC" w:rsidRPr="00ED45E7">
        <w:rPr>
          <w:rFonts w:ascii="Traditional Arabic" w:eastAsia="Times New Roman" w:hAnsi="Traditional Arabic" w:cs="Traditional Arabic"/>
          <w:sz w:val="24"/>
          <w:szCs w:val="24"/>
          <w:rtl/>
          <w:lang w:val="en-US"/>
        </w:rPr>
        <w:t xml:space="preserve">، </w:t>
      </w:r>
      <w:r w:rsidR="00746ADB" w:rsidRPr="00ED45E7">
        <w:rPr>
          <w:rFonts w:ascii="Traditional Arabic" w:eastAsia="Times New Roman" w:hAnsi="Traditional Arabic" w:cs="Traditional Arabic"/>
          <w:sz w:val="24"/>
          <w:szCs w:val="24"/>
          <w:rtl/>
          <w:lang w:val="en-US"/>
        </w:rPr>
        <w:t>وتم ذلك بتاريخ 21 كانون الثاني (يناير) 1959</w:t>
      </w:r>
      <w:r w:rsidR="00587EF3" w:rsidRPr="00ED45E7">
        <w:rPr>
          <w:rFonts w:ascii="Traditional Arabic" w:eastAsia="Times New Roman" w:hAnsi="Traditional Arabic" w:cs="Traditional Arabic"/>
          <w:sz w:val="24"/>
          <w:szCs w:val="24"/>
          <w:rtl/>
          <w:lang w:val="en-US"/>
        </w:rPr>
        <w:t>، ومقرها بستراسبورغ بفرنسا</w:t>
      </w:r>
      <w:r w:rsidR="00587EF3" w:rsidRPr="00ED45E7">
        <w:rPr>
          <w:rStyle w:val="Appelnotedebasdep"/>
          <w:rFonts w:ascii="Traditional Arabic" w:eastAsia="Times New Roman" w:hAnsi="Traditional Arabic" w:cs="Traditional Arabic"/>
          <w:sz w:val="24"/>
          <w:szCs w:val="24"/>
          <w:rtl/>
          <w:lang w:val="en-US"/>
        </w:rPr>
        <w:footnoteReference w:id="23"/>
      </w:r>
      <w:r w:rsidR="003A2D9F" w:rsidRPr="00ED45E7">
        <w:rPr>
          <w:rFonts w:ascii="Traditional Arabic" w:eastAsia="Times New Roman" w:hAnsi="Traditional Arabic" w:cs="Traditional Arabic"/>
          <w:sz w:val="24"/>
          <w:szCs w:val="24"/>
          <w:rtl/>
          <w:lang w:val="en-US"/>
        </w:rPr>
        <w:t>.</w:t>
      </w:r>
    </w:p>
    <w:p w:rsidR="001D4CFE" w:rsidRPr="00ED45E7" w:rsidRDefault="00177D6D" w:rsidP="001D4CFE">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w:t>
      </w:r>
      <w:r w:rsidR="002F2A10" w:rsidRPr="00ED45E7">
        <w:rPr>
          <w:rFonts w:ascii="Traditional Arabic" w:eastAsia="Times New Roman" w:hAnsi="Traditional Arabic" w:cs="Traditional Arabic"/>
          <w:sz w:val="24"/>
          <w:szCs w:val="24"/>
          <w:rtl/>
          <w:lang w:val="en-US"/>
        </w:rPr>
        <w:t>تتألف المحكمة من عدد من القضاة يساوي عدد أعضاء مجلس وزراء أوربا، ولا يجوز أن تضم</w:t>
      </w:r>
      <w:r w:rsidR="0054381C" w:rsidRPr="00ED45E7">
        <w:rPr>
          <w:rFonts w:ascii="Traditional Arabic" w:eastAsia="Times New Roman" w:hAnsi="Traditional Arabic" w:cs="Traditional Arabic"/>
          <w:sz w:val="24"/>
          <w:szCs w:val="24"/>
          <w:rtl/>
          <w:lang w:val="en-US"/>
        </w:rPr>
        <w:t xml:space="preserve"> أكثر من قاض واحد من جنسية واحدة</w:t>
      </w:r>
      <w:r w:rsidR="0040106F" w:rsidRPr="00ED45E7">
        <w:rPr>
          <w:rStyle w:val="Appelnotedebasdep"/>
          <w:rFonts w:ascii="Traditional Arabic" w:eastAsia="Times New Roman" w:hAnsi="Traditional Arabic" w:cs="Traditional Arabic"/>
          <w:sz w:val="24"/>
          <w:szCs w:val="24"/>
          <w:rtl/>
          <w:lang w:val="en-US"/>
        </w:rPr>
        <w:footnoteReference w:id="24"/>
      </w:r>
      <w:r w:rsidR="00D05D35" w:rsidRPr="00ED45E7">
        <w:rPr>
          <w:rFonts w:ascii="Traditional Arabic" w:eastAsia="Times New Roman" w:hAnsi="Traditional Arabic" w:cs="Traditional Arabic"/>
          <w:sz w:val="24"/>
          <w:szCs w:val="24"/>
          <w:rtl/>
          <w:lang w:val="en-US"/>
        </w:rPr>
        <w:t xml:space="preserve">، </w:t>
      </w:r>
      <w:r w:rsidR="00F52493" w:rsidRPr="00ED45E7">
        <w:rPr>
          <w:rFonts w:ascii="Traditional Arabic" w:eastAsia="Times New Roman" w:hAnsi="Traditional Arabic" w:cs="Traditional Arabic"/>
          <w:sz w:val="24"/>
          <w:szCs w:val="24"/>
          <w:rtl/>
          <w:lang w:val="en-US"/>
        </w:rPr>
        <w:t>كما أن انتخاب القضاة يتم لمدة تسع سنوات غير قابلة للتجديد</w:t>
      </w:r>
      <w:r w:rsidR="00E151CD" w:rsidRPr="00ED45E7">
        <w:rPr>
          <w:rStyle w:val="Appelnotedebasdep"/>
          <w:rFonts w:ascii="Traditional Arabic" w:eastAsia="Times New Roman" w:hAnsi="Traditional Arabic" w:cs="Traditional Arabic"/>
          <w:sz w:val="24"/>
          <w:szCs w:val="24"/>
          <w:rtl/>
          <w:lang w:val="en-US"/>
        </w:rPr>
        <w:footnoteReference w:id="25"/>
      </w:r>
      <w:r w:rsidR="00E151CD" w:rsidRPr="00ED45E7">
        <w:rPr>
          <w:rFonts w:ascii="Traditional Arabic" w:eastAsia="Times New Roman" w:hAnsi="Traditional Arabic" w:cs="Traditional Arabic"/>
          <w:sz w:val="24"/>
          <w:szCs w:val="24"/>
          <w:rtl/>
          <w:lang w:val="en-US"/>
        </w:rPr>
        <w:t xml:space="preserve">، </w:t>
      </w:r>
      <w:r w:rsidR="006B0E77" w:rsidRPr="00ED45E7">
        <w:rPr>
          <w:rFonts w:ascii="Traditional Arabic" w:eastAsia="Times New Roman" w:hAnsi="Traditional Arabic" w:cs="Traditional Arabic"/>
          <w:sz w:val="24"/>
          <w:szCs w:val="24"/>
          <w:rtl/>
          <w:lang w:val="en-US"/>
        </w:rPr>
        <w:t>وتتم عملية انتخابهم من قبل الجمعية البرلمانية للمجلس</w:t>
      </w:r>
      <w:r w:rsidR="00B05FA2" w:rsidRPr="00ED45E7">
        <w:rPr>
          <w:rStyle w:val="Appelnotedebasdep"/>
          <w:rFonts w:ascii="Traditional Arabic" w:eastAsia="Times New Roman" w:hAnsi="Traditional Arabic" w:cs="Traditional Arabic"/>
          <w:sz w:val="24"/>
          <w:szCs w:val="24"/>
          <w:rtl/>
          <w:lang w:val="en-US"/>
        </w:rPr>
        <w:footnoteReference w:id="26"/>
      </w:r>
      <w:r w:rsidR="00096A2D" w:rsidRPr="00ED45E7">
        <w:rPr>
          <w:rFonts w:ascii="Traditional Arabic" w:eastAsia="Times New Roman" w:hAnsi="Traditional Arabic" w:cs="Traditional Arabic"/>
          <w:sz w:val="24"/>
          <w:szCs w:val="24"/>
          <w:rtl/>
          <w:lang w:val="en-US"/>
        </w:rPr>
        <w:t xml:space="preserve">. وتختص المحكمة </w:t>
      </w:r>
      <w:r w:rsidR="000D3DAE" w:rsidRPr="00ED45E7">
        <w:rPr>
          <w:rFonts w:ascii="Traditional Arabic" w:eastAsia="Times New Roman" w:hAnsi="Traditional Arabic" w:cs="Traditional Arabic"/>
          <w:sz w:val="24"/>
          <w:szCs w:val="24"/>
          <w:rtl/>
          <w:lang w:val="en-US"/>
        </w:rPr>
        <w:t xml:space="preserve">بالنظر في القضايا المحالة إليها </w:t>
      </w:r>
      <w:r w:rsidR="000A2928" w:rsidRPr="00ED45E7">
        <w:rPr>
          <w:rFonts w:ascii="Traditional Arabic" w:eastAsia="Times New Roman" w:hAnsi="Traditional Arabic" w:cs="Traditional Arabic"/>
          <w:sz w:val="24"/>
          <w:szCs w:val="24"/>
          <w:rtl/>
          <w:lang w:val="en-US"/>
        </w:rPr>
        <w:t xml:space="preserve">من قبل اللجنة الأوربية ومن الدول الأعضاء </w:t>
      </w:r>
      <w:r w:rsidR="00BC6645" w:rsidRPr="00ED45E7">
        <w:rPr>
          <w:rFonts w:ascii="Traditional Arabic" w:eastAsia="Times New Roman" w:hAnsi="Traditional Arabic" w:cs="Traditional Arabic"/>
          <w:sz w:val="24"/>
          <w:szCs w:val="24"/>
          <w:rtl/>
          <w:lang w:val="en-US"/>
        </w:rPr>
        <w:t xml:space="preserve">في الاتفاقية، كما يشمل اختصاصها كافة </w:t>
      </w:r>
      <w:r w:rsidR="003C7BFD" w:rsidRPr="00ED45E7">
        <w:rPr>
          <w:rFonts w:ascii="Traditional Arabic" w:eastAsia="Times New Roman" w:hAnsi="Traditional Arabic" w:cs="Traditional Arabic"/>
          <w:sz w:val="24"/>
          <w:szCs w:val="24"/>
          <w:rtl/>
          <w:lang w:val="en-US"/>
        </w:rPr>
        <w:t>القضايا التي تتعلق بتفسير وتطبيق الاتفاقية</w:t>
      </w:r>
      <w:r w:rsidR="003C7BFD" w:rsidRPr="00ED45E7">
        <w:rPr>
          <w:rStyle w:val="Appelnotedebasdep"/>
          <w:rFonts w:ascii="Traditional Arabic" w:eastAsia="Times New Roman" w:hAnsi="Traditional Arabic" w:cs="Traditional Arabic"/>
          <w:sz w:val="24"/>
          <w:szCs w:val="24"/>
          <w:rtl/>
          <w:lang w:val="en-US"/>
        </w:rPr>
        <w:footnoteReference w:id="27"/>
      </w:r>
      <w:r w:rsidR="00C767CE" w:rsidRPr="00ED45E7">
        <w:rPr>
          <w:rFonts w:ascii="Traditional Arabic" w:eastAsia="Times New Roman" w:hAnsi="Traditional Arabic" w:cs="Traditional Arabic"/>
          <w:sz w:val="24"/>
          <w:szCs w:val="24"/>
          <w:rtl/>
          <w:lang w:val="en-US"/>
        </w:rPr>
        <w:t>.</w:t>
      </w:r>
    </w:p>
    <w:p w:rsidR="00AB5074" w:rsidRPr="00ED45E7" w:rsidRDefault="009A22E7" w:rsidP="00AB5074">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b/>
          <w:bCs/>
          <w:sz w:val="24"/>
          <w:szCs w:val="24"/>
          <w:rtl/>
        </w:rPr>
        <w:t xml:space="preserve">   </w:t>
      </w:r>
      <w:r w:rsidRPr="00ED45E7">
        <w:rPr>
          <w:rFonts w:ascii="Traditional Arabic" w:eastAsia="Times New Roman" w:hAnsi="Traditional Arabic" w:cs="Traditional Arabic"/>
          <w:sz w:val="24"/>
          <w:szCs w:val="24"/>
          <w:rtl/>
        </w:rPr>
        <w:t xml:space="preserve">وقد عمدت المحكمة </w:t>
      </w:r>
      <w:r w:rsidR="00EB3C12" w:rsidRPr="00ED45E7">
        <w:rPr>
          <w:rFonts w:ascii="Traditional Arabic" w:eastAsia="Times New Roman" w:hAnsi="Traditional Arabic" w:cs="Traditional Arabic"/>
          <w:sz w:val="24"/>
          <w:szCs w:val="24"/>
          <w:rtl/>
        </w:rPr>
        <w:t xml:space="preserve">– إصلاح </w:t>
      </w:r>
      <w:r w:rsidR="00EB3C12" w:rsidRPr="00ED45E7">
        <w:rPr>
          <w:rFonts w:ascii="Traditional Arabic" w:eastAsia="Times New Roman" w:hAnsi="Traditional Arabic" w:cs="Traditional Arabic"/>
          <w:sz w:val="24"/>
          <w:szCs w:val="24"/>
          <w:lang w:val="en-US"/>
        </w:rPr>
        <w:t>1990</w:t>
      </w:r>
      <w:r w:rsidR="00EB3C12" w:rsidRPr="00ED45E7">
        <w:rPr>
          <w:rFonts w:ascii="Traditional Arabic" w:eastAsia="Times New Roman" w:hAnsi="Traditional Arabic" w:cs="Traditional Arabic"/>
          <w:sz w:val="24"/>
          <w:szCs w:val="24"/>
          <w:rtl/>
          <w:lang w:val="en-US"/>
        </w:rPr>
        <w:t xml:space="preserve"> </w:t>
      </w:r>
      <w:r w:rsidR="00C31CFB" w:rsidRPr="00ED45E7">
        <w:rPr>
          <w:rFonts w:ascii="Traditional Arabic" w:eastAsia="Times New Roman" w:hAnsi="Traditional Arabic" w:cs="Traditional Arabic"/>
          <w:sz w:val="24"/>
          <w:szCs w:val="24"/>
          <w:rtl/>
          <w:lang w:val="en-US"/>
        </w:rPr>
        <w:t>–</w:t>
      </w:r>
      <w:r w:rsidR="00EB3C12" w:rsidRPr="00ED45E7">
        <w:rPr>
          <w:rFonts w:ascii="Traditional Arabic" w:eastAsia="Times New Roman" w:hAnsi="Traditional Arabic" w:cs="Traditional Arabic"/>
          <w:sz w:val="24"/>
          <w:szCs w:val="24"/>
          <w:rtl/>
          <w:lang w:val="en-US"/>
        </w:rPr>
        <w:t xml:space="preserve"> </w:t>
      </w:r>
      <w:r w:rsidR="00C31CFB" w:rsidRPr="00ED45E7">
        <w:rPr>
          <w:rFonts w:ascii="Traditional Arabic" w:eastAsia="Times New Roman" w:hAnsi="Traditional Arabic" w:cs="Traditional Arabic"/>
          <w:sz w:val="24"/>
          <w:szCs w:val="24"/>
          <w:rtl/>
          <w:lang w:val="en-US"/>
        </w:rPr>
        <w:t xml:space="preserve">الى تشكيل لجنة داخلية لتجنب اعاقة عملها، تضم هذه اللجنة ثلاثة قضاة مهمتها تنقية الشكاوى مستبعدة منها الشكاوى التي لا تثير "أية مسألة خطرة تتعلق بتفسير أو تطبيق </w:t>
      </w:r>
      <w:r w:rsidR="00BC5618" w:rsidRPr="00ED45E7">
        <w:rPr>
          <w:rFonts w:ascii="Traditional Arabic" w:eastAsia="Times New Roman" w:hAnsi="Traditional Arabic" w:cs="Traditional Arabic"/>
          <w:sz w:val="24"/>
          <w:szCs w:val="24"/>
          <w:rtl/>
          <w:lang w:val="en-US"/>
        </w:rPr>
        <w:t>الاتفاقية"، وتحول</w:t>
      </w:r>
      <w:r w:rsidR="008921CB" w:rsidRPr="00ED45E7">
        <w:rPr>
          <w:rFonts w:ascii="Traditional Arabic" w:eastAsia="Times New Roman" w:hAnsi="Traditional Arabic" w:cs="Traditional Arabic"/>
          <w:sz w:val="24"/>
          <w:szCs w:val="24"/>
          <w:rtl/>
          <w:lang w:val="en-US"/>
        </w:rPr>
        <w:t xml:space="preserve"> الشكاوى المستبعد إلى لجنة الوزراء التي لم تعد تحتفظ </w:t>
      </w:r>
      <w:r w:rsidR="00821BFB" w:rsidRPr="00ED45E7">
        <w:rPr>
          <w:rFonts w:ascii="Traditional Arabic" w:eastAsia="Times New Roman" w:hAnsi="Traditional Arabic" w:cs="Traditional Arabic"/>
          <w:sz w:val="24"/>
          <w:szCs w:val="24"/>
          <w:rtl/>
          <w:lang w:val="en-US"/>
        </w:rPr>
        <w:t>إلا بدور ثانوي في معالجة القضايا الفردية</w:t>
      </w:r>
      <w:r w:rsidR="00AA48FA" w:rsidRPr="00ED45E7">
        <w:rPr>
          <w:rFonts w:ascii="Traditional Arabic" w:eastAsia="Times New Roman" w:hAnsi="Traditional Arabic" w:cs="Traditional Arabic"/>
          <w:sz w:val="24"/>
          <w:szCs w:val="24"/>
          <w:rtl/>
          <w:lang w:val="en-US"/>
        </w:rPr>
        <w:t xml:space="preserve">؛ وبالتالي كانت هذه اللجنة الخاسر الأكبر من جراء إصلاح عام </w:t>
      </w:r>
      <w:r w:rsidR="00AA48FA" w:rsidRPr="00ED45E7">
        <w:rPr>
          <w:rFonts w:ascii="Traditional Arabic" w:eastAsia="Times New Roman" w:hAnsi="Traditional Arabic" w:cs="Traditional Arabic"/>
          <w:sz w:val="24"/>
          <w:szCs w:val="24"/>
          <w:lang w:val="en-US"/>
        </w:rPr>
        <w:t>1990</w:t>
      </w:r>
      <w:r w:rsidR="00146999" w:rsidRPr="00ED45E7">
        <w:rPr>
          <w:rFonts w:ascii="Traditional Arabic" w:eastAsia="Times New Roman" w:hAnsi="Traditional Arabic" w:cs="Traditional Arabic"/>
          <w:sz w:val="24"/>
          <w:szCs w:val="24"/>
          <w:rtl/>
          <w:lang w:val="en-US"/>
        </w:rPr>
        <w:t xml:space="preserve"> </w:t>
      </w:r>
      <w:r w:rsidR="00791558" w:rsidRPr="00ED45E7">
        <w:rPr>
          <w:rStyle w:val="Appelnotedebasdep"/>
          <w:rFonts w:ascii="Traditional Arabic" w:eastAsia="Times New Roman" w:hAnsi="Traditional Arabic" w:cs="Traditional Arabic"/>
          <w:sz w:val="24"/>
          <w:szCs w:val="24"/>
          <w:lang w:val="en-US"/>
        </w:rPr>
        <w:footnoteReference w:id="28"/>
      </w:r>
      <w:r w:rsidR="00146999" w:rsidRPr="00ED45E7">
        <w:rPr>
          <w:rFonts w:ascii="Traditional Arabic" w:eastAsia="Times New Roman" w:hAnsi="Traditional Arabic" w:cs="Traditional Arabic"/>
          <w:sz w:val="24"/>
          <w:szCs w:val="24"/>
          <w:rtl/>
          <w:lang w:val="en-US"/>
        </w:rPr>
        <w:t>.</w:t>
      </w:r>
    </w:p>
    <w:p w:rsidR="00A679B5" w:rsidRPr="00ED45E7" w:rsidRDefault="00A679B5" w:rsidP="00A679B5">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أما عن الكيفية التي يتم بها اللجوء الى المحكمة</w:t>
      </w:r>
      <w:r w:rsidR="0085652D" w:rsidRPr="00ED45E7">
        <w:rPr>
          <w:rFonts w:ascii="Traditional Arabic" w:eastAsia="Times New Roman" w:hAnsi="Traditional Arabic" w:cs="Traditional Arabic"/>
          <w:sz w:val="24"/>
          <w:szCs w:val="24"/>
          <w:rtl/>
          <w:lang w:val="en-US"/>
        </w:rPr>
        <w:t xml:space="preserve">، </w:t>
      </w:r>
      <w:r w:rsidR="00CE7FD7" w:rsidRPr="00ED45E7">
        <w:rPr>
          <w:rFonts w:ascii="Traditional Arabic" w:eastAsia="Times New Roman" w:hAnsi="Traditional Arabic" w:cs="Traditional Arabic"/>
          <w:sz w:val="24"/>
          <w:szCs w:val="24"/>
          <w:rtl/>
          <w:lang w:val="en-US"/>
        </w:rPr>
        <w:t>فإن</w:t>
      </w:r>
      <w:r w:rsidR="00725E27" w:rsidRPr="00ED45E7">
        <w:rPr>
          <w:rFonts w:ascii="Traditional Arabic" w:eastAsia="Times New Roman" w:hAnsi="Traditional Arabic" w:cs="Traditional Arabic"/>
          <w:sz w:val="24"/>
          <w:szCs w:val="24"/>
          <w:rtl/>
          <w:lang w:val="en-US"/>
        </w:rPr>
        <w:t xml:space="preserve">ها تتم بعد </w:t>
      </w:r>
      <w:r w:rsidR="00BA416F" w:rsidRPr="00ED45E7">
        <w:rPr>
          <w:rFonts w:ascii="Traditional Arabic" w:eastAsia="Times New Roman" w:hAnsi="Traditional Arabic" w:cs="Traditional Arabic"/>
          <w:sz w:val="24"/>
          <w:szCs w:val="24"/>
          <w:rtl/>
          <w:lang w:val="en-US"/>
        </w:rPr>
        <w:t>أ</w:t>
      </w:r>
      <w:r w:rsidR="00725E27" w:rsidRPr="00ED45E7">
        <w:rPr>
          <w:rFonts w:ascii="Traditional Arabic" w:eastAsia="Times New Roman" w:hAnsi="Traditional Arabic" w:cs="Traditional Arabic"/>
          <w:sz w:val="24"/>
          <w:szCs w:val="24"/>
          <w:rtl/>
          <w:lang w:val="en-US"/>
        </w:rPr>
        <w:t xml:space="preserve">ن يكون موضوع الخلاف </w:t>
      </w:r>
      <w:r w:rsidR="00F06862" w:rsidRPr="00ED45E7">
        <w:rPr>
          <w:rFonts w:ascii="Traditional Arabic" w:eastAsia="Times New Roman" w:hAnsi="Traditional Arabic" w:cs="Traditional Arabic"/>
          <w:sz w:val="24"/>
          <w:szCs w:val="24"/>
          <w:rtl/>
          <w:lang w:val="en-US"/>
        </w:rPr>
        <w:t>قد عرض على اللجنة الاوربية لحقوق الانسان، و</w:t>
      </w:r>
      <w:r w:rsidR="00BA416F" w:rsidRPr="00ED45E7">
        <w:rPr>
          <w:rFonts w:ascii="Traditional Arabic" w:eastAsia="Times New Roman" w:hAnsi="Traditional Arabic" w:cs="Traditional Arabic"/>
          <w:sz w:val="24"/>
          <w:szCs w:val="24"/>
          <w:rtl/>
          <w:lang w:val="en-US"/>
        </w:rPr>
        <w:t>أن</w:t>
      </w:r>
      <w:r w:rsidR="00F06862" w:rsidRPr="00ED45E7">
        <w:rPr>
          <w:rFonts w:ascii="Traditional Arabic" w:eastAsia="Times New Roman" w:hAnsi="Traditional Arabic" w:cs="Traditional Arabic"/>
          <w:sz w:val="24"/>
          <w:szCs w:val="24"/>
          <w:rtl/>
          <w:lang w:val="en-US"/>
        </w:rPr>
        <w:t xml:space="preserve"> تكون هذه الأخيرة قد أخفقت في التوصل الى تسوية ودية. كما يجب اللجوء </w:t>
      </w:r>
      <w:r w:rsidR="008811EA" w:rsidRPr="00ED45E7">
        <w:rPr>
          <w:rFonts w:ascii="Traditional Arabic" w:eastAsia="Times New Roman" w:hAnsi="Traditional Arabic" w:cs="Traditional Arabic"/>
          <w:sz w:val="24"/>
          <w:szCs w:val="24"/>
          <w:rtl/>
          <w:lang w:val="en-US"/>
        </w:rPr>
        <w:t>إلى</w:t>
      </w:r>
      <w:r w:rsidR="00F06862" w:rsidRPr="00ED45E7">
        <w:rPr>
          <w:rFonts w:ascii="Traditional Arabic" w:eastAsia="Times New Roman" w:hAnsi="Traditional Arabic" w:cs="Traditional Arabic"/>
          <w:sz w:val="24"/>
          <w:szCs w:val="24"/>
          <w:rtl/>
          <w:lang w:val="en-US"/>
        </w:rPr>
        <w:t xml:space="preserve"> المحكمة خلال مهلة ثلاثة أشهر على إحالة اللجنة الأوربية </w:t>
      </w:r>
      <w:r w:rsidR="00A30201" w:rsidRPr="00ED45E7">
        <w:rPr>
          <w:rFonts w:ascii="Traditional Arabic" w:eastAsia="Times New Roman" w:hAnsi="Traditional Arabic" w:cs="Traditional Arabic"/>
          <w:sz w:val="24"/>
          <w:szCs w:val="24"/>
          <w:rtl/>
          <w:lang w:val="en-US"/>
        </w:rPr>
        <w:t>لتقريرها إلى لجنة الوزراء</w:t>
      </w:r>
      <w:r w:rsidR="009D555C" w:rsidRPr="00ED45E7">
        <w:rPr>
          <w:rStyle w:val="Appelnotedebasdep"/>
          <w:rFonts w:ascii="Traditional Arabic" w:eastAsia="Times New Roman" w:hAnsi="Traditional Arabic" w:cs="Traditional Arabic"/>
          <w:sz w:val="24"/>
          <w:szCs w:val="24"/>
          <w:rtl/>
          <w:lang w:val="en-US"/>
        </w:rPr>
        <w:footnoteReference w:id="29"/>
      </w:r>
      <w:r w:rsidR="003D226A" w:rsidRPr="00ED45E7">
        <w:rPr>
          <w:rFonts w:ascii="Traditional Arabic" w:eastAsia="Times New Roman" w:hAnsi="Traditional Arabic" w:cs="Traditional Arabic"/>
          <w:sz w:val="24"/>
          <w:szCs w:val="24"/>
          <w:rtl/>
          <w:lang w:val="en-US"/>
        </w:rPr>
        <w:t>.</w:t>
      </w:r>
      <w:r w:rsidR="00326EB7" w:rsidRPr="00ED45E7">
        <w:rPr>
          <w:rFonts w:ascii="Traditional Arabic" w:eastAsia="Times New Roman" w:hAnsi="Traditional Arabic" w:cs="Traditional Arabic"/>
          <w:sz w:val="24"/>
          <w:szCs w:val="24"/>
          <w:rtl/>
          <w:lang w:val="en-US"/>
        </w:rPr>
        <w:t xml:space="preserve"> وتكون احكام </w:t>
      </w:r>
      <w:r w:rsidR="00AB2C56" w:rsidRPr="00ED45E7">
        <w:rPr>
          <w:rFonts w:ascii="Traditional Arabic" w:eastAsia="Times New Roman" w:hAnsi="Traditional Arabic" w:cs="Traditional Arabic"/>
          <w:sz w:val="24"/>
          <w:szCs w:val="24"/>
          <w:rtl/>
          <w:lang w:val="en-US"/>
        </w:rPr>
        <w:t xml:space="preserve">المحكمة مسببة ونهائية، </w:t>
      </w:r>
      <w:r w:rsidR="008444EC" w:rsidRPr="00ED45E7">
        <w:rPr>
          <w:rFonts w:ascii="Traditional Arabic" w:eastAsia="Times New Roman" w:hAnsi="Traditional Arabic" w:cs="Traditional Arabic"/>
          <w:sz w:val="24"/>
          <w:szCs w:val="24"/>
          <w:rtl/>
          <w:lang w:val="en-US"/>
        </w:rPr>
        <w:t xml:space="preserve">وهي تتخذ بأغلبية القضاة الحاضرين، </w:t>
      </w:r>
      <w:r w:rsidR="005A632C" w:rsidRPr="00ED45E7">
        <w:rPr>
          <w:rFonts w:ascii="Traditional Arabic" w:eastAsia="Times New Roman" w:hAnsi="Traditional Arabic" w:cs="Traditional Arabic"/>
          <w:sz w:val="24"/>
          <w:szCs w:val="24"/>
          <w:rtl/>
          <w:lang w:val="en-US"/>
        </w:rPr>
        <w:t>ويكون للحكم قوة إلزامية، حيث "تتعهد الأطراف المتعاقد بأن تتقبل نتائج قرارات المحكمة في أي دعوة تكون طرفا فيها"</w:t>
      </w:r>
      <w:r w:rsidR="00E21439" w:rsidRPr="00ED45E7">
        <w:rPr>
          <w:rStyle w:val="Appelnotedebasdep"/>
          <w:rFonts w:ascii="Traditional Arabic" w:eastAsia="Times New Roman" w:hAnsi="Traditional Arabic" w:cs="Traditional Arabic"/>
          <w:sz w:val="24"/>
          <w:szCs w:val="24"/>
          <w:rtl/>
          <w:lang w:val="en-US"/>
        </w:rPr>
        <w:footnoteReference w:id="30"/>
      </w:r>
      <w:r w:rsidR="00EE18FD" w:rsidRPr="00ED45E7">
        <w:rPr>
          <w:rFonts w:ascii="Traditional Arabic" w:eastAsia="Times New Roman" w:hAnsi="Traditional Arabic" w:cs="Traditional Arabic"/>
          <w:sz w:val="24"/>
          <w:szCs w:val="24"/>
          <w:rtl/>
          <w:lang w:val="en-US"/>
        </w:rPr>
        <w:t xml:space="preserve">. بعد ذلك "يحال </w:t>
      </w:r>
      <w:r w:rsidR="00D22C41" w:rsidRPr="00ED45E7">
        <w:rPr>
          <w:rFonts w:ascii="Traditional Arabic" w:eastAsia="Times New Roman" w:hAnsi="Traditional Arabic" w:cs="Traditional Arabic"/>
          <w:sz w:val="24"/>
          <w:szCs w:val="24"/>
          <w:rtl/>
          <w:lang w:val="en-US"/>
        </w:rPr>
        <w:t xml:space="preserve">حكم المحكمة إلى لجنة الوزراء </w:t>
      </w:r>
      <w:r w:rsidR="00751F0A" w:rsidRPr="00ED45E7">
        <w:rPr>
          <w:rFonts w:ascii="Traditional Arabic" w:eastAsia="Times New Roman" w:hAnsi="Traditional Arabic" w:cs="Traditional Arabic"/>
          <w:sz w:val="24"/>
          <w:szCs w:val="24"/>
          <w:rtl/>
          <w:lang w:val="en-US"/>
        </w:rPr>
        <w:t>التي تتولى الإشراف على تنفيذه"</w:t>
      </w:r>
      <w:r w:rsidR="00D7082A" w:rsidRPr="00ED45E7">
        <w:rPr>
          <w:rStyle w:val="Appelnotedebasdep"/>
          <w:rFonts w:ascii="Traditional Arabic" w:eastAsia="Times New Roman" w:hAnsi="Traditional Arabic" w:cs="Traditional Arabic"/>
          <w:sz w:val="24"/>
          <w:szCs w:val="24"/>
          <w:rtl/>
          <w:lang w:val="en-US"/>
        </w:rPr>
        <w:footnoteReference w:id="31"/>
      </w:r>
      <w:r w:rsidR="006D5BD2" w:rsidRPr="00ED45E7">
        <w:rPr>
          <w:rFonts w:ascii="Traditional Arabic" w:eastAsia="Times New Roman" w:hAnsi="Traditional Arabic" w:cs="Traditional Arabic"/>
          <w:sz w:val="24"/>
          <w:szCs w:val="24"/>
          <w:rtl/>
          <w:lang w:val="en-US"/>
        </w:rPr>
        <w:t>.</w:t>
      </w:r>
    </w:p>
    <w:p w:rsidR="00E35098" w:rsidRPr="00ED45E7" w:rsidRDefault="00E35098" w:rsidP="00E35098">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من نواح كثير يمكن الاشادة </w:t>
      </w:r>
      <w:r w:rsidR="00B16E08" w:rsidRPr="00ED45E7">
        <w:rPr>
          <w:rFonts w:ascii="Traditional Arabic" w:eastAsia="Times New Roman" w:hAnsi="Traditional Arabic" w:cs="Traditional Arabic"/>
          <w:sz w:val="24"/>
          <w:szCs w:val="24"/>
          <w:rtl/>
          <w:lang w:val="en-US"/>
        </w:rPr>
        <w:t xml:space="preserve">بمنظمة الإتحاد الاوربي </w:t>
      </w:r>
      <w:r w:rsidR="00F917A4" w:rsidRPr="00ED45E7">
        <w:rPr>
          <w:rFonts w:ascii="Traditional Arabic" w:eastAsia="Times New Roman" w:hAnsi="Traditional Arabic" w:cs="Traditional Arabic"/>
          <w:sz w:val="24"/>
          <w:szCs w:val="24"/>
          <w:rtl/>
          <w:lang w:val="en-US"/>
        </w:rPr>
        <w:t xml:space="preserve">والدول الأعضاء فيها للتدابير المتخذة لضمان استمرار تنفيذ واحترام </w:t>
      </w:r>
      <w:r w:rsidR="00D33DD4" w:rsidRPr="00ED45E7">
        <w:rPr>
          <w:rFonts w:ascii="Traditional Arabic" w:eastAsia="Times New Roman" w:hAnsi="Traditional Arabic" w:cs="Traditional Arabic"/>
          <w:sz w:val="24"/>
          <w:szCs w:val="24"/>
          <w:rtl/>
          <w:lang w:val="en-US"/>
        </w:rPr>
        <w:t>ميثاق حقوق الانسان كشرط لشرعية التزامات حقوق الانسان الموازية لعملية التكامل</w:t>
      </w:r>
      <w:r w:rsidR="008A56AC" w:rsidRPr="00ED45E7">
        <w:rPr>
          <w:rFonts w:ascii="Traditional Arabic" w:eastAsia="Times New Roman" w:hAnsi="Traditional Arabic" w:cs="Traditional Arabic"/>
          <w:sz w:val="24"/>
          <w:szCs w:val="24"/>
          <w:rtl/>
          <w:lang w:val="en-US"/>
        </w:rPr>
        <w:t>. حيث تم تطوير قا</w:t>
      </w:r>
      <w:r w:rsidR="00B81A7B" w:rsidRPr="00ED45E7">
        <w:rPr>
          <w:rFonts w:ascii="Traditional Arabic" w:eastAsia="Times New Roman" w:hAnsi="Traditional Arabic" w:cs="Traditional Arabic"/>
          <w:sz w:val="24"/>
          <w:szCs w:val="24"/>
          <w:rtl/>
          <w:lang w:val="en-US"/>
        </w:rPr>
        <w:t xml:space="preserve">نون الاتحاد الأوربي، مما يضمن أنه عندما يتخذ أي تدابير، فإنه </w:t>
      </w:r>
      <w:r w:rsidR="0051172B" w:rsidRPr="00ED45E7">
        <w:rPr>
          <w:rFonts w:ascii="Traditional Arabic" w:eastAsia="Times New Roman" w:hAnsi="Traditional Arabic" w:cs="Traditional Arabic"/>
          <w:sz w:val="24"/>
          <w:szCs w:val="24"/>
          <w:rtl/>
          <w:lang w:val="en-US"/>
        </w:rPr>
        <w:t>قد لا ينتهك مجموعة حقوق الإنسان</w:t>
      </w:r>
      <w:r w:rsidR="00E1708F" w:rsidRPr="00ED45E7">
        <w:rPr>
          <w:rFonts w:ascii="Traditional Arabic" w:eastAsia="Times New Roman" w:hAnsi="Traditional Arabic" w:cs="Traditional Arabic"/>
          <w:sz w:val="24"/>
          <w:szCs w:val="24"/>
          <w:rtl/>
          <w:lang w:val="en-US"/>
        </w:rPr>
        <w:t xml:space="preserve"> المعترف بها كجزء من "المبادئ العامة" لقانون الاتحاد ال</w:t>
      </w:r>
      <w:r w:rsidR="005B104A" w:rsidRPr="00ED45E7">
        <w:rPr>
          <w:rFonts w:ascii="Traditional Arabic" w:eastAsia="Times New Roman" w:hAnsi="Traditional Arabic" w:cs="Traditional Arabic"/>
          <w:sz w:val="24"/>
          <w:szCs w:val="24"/>
          <w:rtl/>
          <w:lang w:val="en-US"/>
        </w:rPr>
        <w:t>أوربي</w:t>
      </w:r>
      <w:r w:rsidR="006071C6" w:rsidRPr="00ED45E7">
        <w:rPr>
          <w:rStyle w:val="Appelnotedebasdep"/>
          <w:rFonts w:ascii="Traditional Arabic" w:eastAsia="Times New Roman" w:hAnsi="Traditional Arabic" w:cs="Traditional Arabic"/>
          <w:sz w:val="24"/>
          <w:szCs w:val="24"/>
          <w:rtl/>
          <w:lang w:val="en-US"/>
        </w:rPr>
        <w:footnoteReference w:id="32"/>
      </w:r>
      <w:r w:rsidR="003E4640" w:rsidRPr="00ED45E7">
        <w:rPr>
          <w:rFonts w:ascii="Traditional Arabic" w:eastAsia="Times New Roman" w:hAnsi="Traditional Arabic" w:cs="Traditional Arabic"/>
          <w:sz w:val="24"/>
          <w:szCs w:val="24"/>
          <w:rtl/>
          <w:lang w:val="en-US"/>
        </w:rPr>
        <w:t>.</w:t>
      </w:r>
    </w:p>
    <w:p w:rsidR="003F6C1B" w:rsidRPr="00ED45E7" w:rsidRDefault="003F6C1B" w:rsidP="003F6C1B">
      <w:pPr>
        <w:autoSpaceDE w:val="0"/>
        <w:autoSpaceDN w:val="0"/>
        <w:bidi/>
        <w:adjustRightInd w:val="0"/>
        <w:jc w:val="both"/>
        <w:rPr>
          <w:rFonts w:ascii="Traditional Arabic" w:eastAsia="Times New Roman" w:hAnsi="Traditional Arabic" w:cs="Traditional Arabic"/>
          <w:sz w:val="24"/>
          <w:szCs w:val="24"/>
          <w:rtl/>
          <w:lang w:val="en-US"/>
        </w:rPr>
      </w:pPr>
    </w:p>
    <w:p w:rsidR="003F6C1B" w:rsidRPr="00ED45E7" w:rsidRDefault="003F6C1B" w:rsidP="00DD0F66">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rtl/>
          <w:lang w:val="en-US"/>
        </w:rPr>
        <w:t>المبحث ال</w:t>
      </w:r>
      <w:r w:rsidR="008A32FA" w:rsidRPr="00ED45E7">
        <w:rPr>
          <w:rFonts w:ascii="Traditional Arabic" w:eastAsia="Times New Roman" w:hAnsi="Traditional Arabic" w:cs="Traditional Arabic"/>
          <w:b/>
          <w:bCs/>
          <w:sz w:val="24"/>
          <w:szCs w:val="24"/>
          <w:rtl/>
          <w:lang w:val="en-US"/>
        </w:rPr>
        <w:t>ثاني</w:t>
      </w:r>
      <w:r w:rsidRPr="00ED45E7">
        <w:rPr>
          <w:rFonts w:ascii="Traditional Arabic" w:eastAsia="Times New Roman" w:hAnsi="Traditional Arabic" w:cs="Traditional Arabic"/>
          <w:b/>
          <w:bCs/>
          <w:sz w:val="24"/>
          <w:szCs w:val="24"/>
          <w:rtl/>
          <w:lang w:val="en-US"/>
        </w:rPr>
        <w:t>: الميثاق الأمريكي لحقوق الانسان وحماية الحريات العامة</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جاء التوقيع على ميثاق منظمة الدول الأمريكية، أو ما يعرف باسم ميثاق بوغوتا </w:t>
      </w:r>
      <w:r w:rsidRPr="00ED45E7">
        <w:rPr>
          <w:rFonts w:ascii="Traditional Arabic" w:eastAsia="Times New Roman" w:hAnsi="Traditional Arabic" w:cs="Traditional Arabic"/>
          <w:sz w:val="24"/>
          <w:szCs w:val="24"/>
          <w:lang w:val="en-US"/>
        </w:rPr>
        <w:t>Bogota</w:t>
      </w:r>
      <w:r w:rsidRPr="00ED45E7">
        <w:rPr>
          <w:rFonts w:ascii="Traditional Arabic" w:eastAsia="Times New Roman" w:hAnsi="Traditional Arabic" w:cs="Traditional Arabic"/>
          <w:sz w:val="24"/>
          <w:szCs w:val="24"/>
          <w:rtl/>
          <w:lang w:val="en-US"/>
        </w:rPr>
        <w:t xml:space="preserve"> نسبة إلى العاصمة الكولومبية، التي عقد فيها الإجتماع عام </w:t>
      </w:r>
      <w:r w:rsidRPr="00ED45E7">
        <w:rPr>
          <w:rFonts w:ascii="Traditional Arabic" w:eastAsia="Times New Roman" w:hAnsi="Traditional Arabic" w:cs="Traditional Arabic"/>
          <w:sz w:val="24"/>
          <w:szCs w:val="24"/>
          <w:lang w:val="en-US"/>
        </w:rPr>
        <w:t>1948</w:t>
      </w:r>
      <w:r w:rsidRPr="00ED45E7">
        <w:rPr>
          <w:rFonts w:ascii="Traditional Arabic" w:eastAsia="Times New Roman" w:hAnsi="Traditional Arabic" w:cs="Traditional Arabic"/>
          <w:sz w:val="24"/>
          <w:szCs w:val="24"/>
          <w:rtl/>
          <w:lang w:val="en-US"/>
        </w:rPr>
        <w:t>. كما تم تعديل هذا الميثاق في اجتماعات "</w:t>
      </w:r>
      <w:r w:rsidR="00E76927" w:rsidRPr="00ED45E7">
        <w:rPr>
          <w:rFonts w:ascii="Traditional Arabic" w:eastAsia="Times New Roman" w:hAnsi="Traditional Arabic" w:cs="Traditional Arabic"/>
          <w:sz w:val="24"/>
          <w:szCs w:val="24"/>
          <w:rtl/>
          <w:lang w:val="en-US"/>
        </w:rPr>
        <w:t>ب</w:t>
      </w:r>
      <w:r w:rsidRPr="00ED45E7">
        <w:rPr>
          <w:rFonts w:ascii="Traditional Arabic" w:eastAsia="Times New Roman" w:hAnsi="Traditional Arabic" w:cs="Traditional Arabic"/>
          <w:sz w:val="24"/>
          <w:szCs w:val="24"/>
          <w:rtl/>
          <w:lang w:val="en-US"/>
        </w:rPr>
        <w:t>و</w:t>
      </w:r>
      <w:r w:rsidR="00AD4F61" w:rsidRPr="00ED45E7">
        <w:rPr>
          <w:rFonts w:ascii="Traditional Arabic" w:eastAsia="Times New Roman" w:hAnsi="Traditional Arabic" w:cs="Traditional Arabic"/>
          <w:sz w:val="24"/>
          <w:szCs w:val="24"/>
          <w:rtl/>
          <w:lang w:val="en-US"/>
        </w:rPr>
        <w:t>ينس</w:t>
      </w:r>
      <w:r w:rsidRPr="00ED45E7">
        <w:rPr>
          <w:rFonts w:ascii="Traditional Arabic" w:eastAsia="Times New Roman" w:hAnsi="Traditional Arabic" w:cs="Traditional Arabic"/>
          <w:sz w:val="24"/>
          <w:szCs w:val="24"/>
          <w:rtl/>
          <w:lang w:val="en-US"/>
        </w:rPr>
        <w:t xml:space="preserve"> إيرس" ( بالأرجنتين ) عام </w:t>
      </w:r>
      <w:r w:rsidRPr="00ED45E7">
        <w:rPr>
          <w:rFonts w:ascii="Traditional Arabic" w:eastAsia="Times New Roman" w:hAnsi="Traditional Arabic" w:cs="Traditional Arabic"/>
          <w:sz w:val="24"/>
          <w:szCs w:val="24"/>
          <w:lang w:val="en-US"/>
        </w:rPr>
        <w:t>1967</w:t>
      </w:r>
      <w:r w:rsidRPr="00ED45E7">
        <w:rPr>
          <w:rFonts w:ascii="Traditional Arabic" w:eastAsia="Times New Roman" w:hAnsi="Traditional Arabic" w:cs="Traditional Arabic"/>
          <w:sz w:val="24"/>
          <w:szCs w:val="24"/>
          <w:rtl/>
          <w:lang w:val="en-US"/>
        </w:rPr>
        <w:t xml:space="preserve"> واجتماع "كارتا جينا دي إنديا" ( بكولومبيا ) عام </w:t>
      </w:r>
      <w:r w:rsidRPr="00ED45E7">
        <w:rPr>
          <w:rFonts w:ascii="Traditional Arabic" w:eastAsia="Times New Roman" w:hAnsi="Traditional Arabic" w:cs="Traditional Arabic"/>
          <w:sz w:val="24"/>
          <w:szCs w:val="24"/>
          <w:lang w:val="en-US"/>
        </w:rPr>
        <w:t>1985</w:t>
      </w:r>
      <w:r w:rsidRPr="00ED45E7">
        <w:rPr>
          <w:rFonts w:ascii="Traditional Arabic" w:eastAsia="Times New Roman" w:hAnsi="Traditional Arabic" w:cs="Traditional Arabic"/>
          <w:sz w:val="24"/>
          <w:szCs w:val="24"/>
          <w:rtl/>
          <w:lang w:val="en-US"/>
        </w:rPr>
        <w:t>، وقد سار هذا الميثاق على نهج منظمة الأمم المتحدة</w:t>
      </w:r>
      <w:r w:rsidRPr="00ED45E7">
        <w:rPr>
          <w:rStyle w:val="Appelnotedebasdep"/>
          <w:rFonts w:ascii="Traditional Arabic" w:eastAsia="Times New Roman" w:hAnsi="Traditional Arabic" w:cs="Traditional Arabic"/>
          <w:sz w:val="24"/>
          <w:szCs w:val="24"/>
          <w:rtl/>
          <w:lang w:val="en-US"/>
        </w:rPr>
        <w:footnoteReference w:id="33"/>
      </w:r>
      <w:r w:rsidRPr="00ED45E7">
        <w:rPr>
          <w:rFonts w:ascii="Traditional Arabic" w:eastAsia="Times New Roman" w:hAnsi="Traditional Arabic" w:cs="Traditional Arabic"/>
          <w:sz w:val="24"/>
          <w:szCs w:val="24"/>
          <w:rtl/>
          <w:lang w:val="en-US"/>
        </w:rPr>
        <w:t>.</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وقد أسس هذا الميثاق فيما بعد لما </w:t>
      </w:r>
      <w:r w:rsidR="00C06144" w:rsidRPr="00ED45E7">
        <w:rPr>
          <w:rFonts w:ascii="Traditional Arabic" w:eastAsia="Times New Roman" w:hAnsi="Traditional Arabic" w:cs="Traditional Arabic"/>
          <w:sz w:val="24"/>
          <w:szCs w:val="24"/>
          <w:rtl/>
          <w:lang w:val="en-US"/>
        </w:rPr>
        <w:t>سمي</w:t>
      </w:r>
      <w:r w:rsidRPr="00ED45E7">
        <w:rPr>
          <w:rFonts w:ascii="Traditional Arabic" w:eastAsia="Times New Roman" w:hAnsi="Traditional Arabic" w:cs="Traditional Arabic"/>
          <w:sz w:val="24"/>
          <w:szCs w:val="24"/>
          <w:rtl/>
          <w:lang w:val="en-US"/>
        </w:rPr>
        <w:t xml:space="preserve"> بالاتفاقية الأمريكية لحقوق الإنسان ( المطلب الأول )، كما وضع اللبنات الأولى لأهم الآليات الحمائية لحقوق الانسان ( المطلب الثاني ). فماهي أهم الحقوق الواردة بالإتفاقية؟ وكيف إنعكست الطبيعة القانونية للمنظمة الأمريكية على فاعلية الآليات الحمائية لحقوق الإنسان في القارة الأمريكية؟</w:t>
      </w:r>
    </w:p>
    <w:p w:rsidR="003F6C1B" w:rsidRPr="00ED45E7" w:rsidRDefault="003F6C1B" w:rsidP="00DD0F66">
      <w:pPr>
        <w:autoSpaceDE w:val="0"/>
        <w:autoSpaceDN w:val="0"/>
        <w:bidi/>
        <w:adjustRightInd w:val="0"/>
        <w:jc w:val="both"/>
        <w:rPr>
          <w:rFonts w:ascii="Traditional Arabic" w:eastAsia="Times New Roman" w:hAnsi="Traditional Arabic" w:cs="Traditional Arabic"/>
          <w:b/>
          <w:bCs/>
          <w:sz w:val="24"/>
          <w:szCs w:val="24"/>
          <w:rtl/>
          <w:lang w:val="en-US"/>
        </w:rPr>
      </w:pPr>
    </w:p>
    <w:p w:rsidR="003F6C1B" w:rsidRPr="00ED45E7" w:rsidRDefault="003F6C1B" w:rsidP="00DD0F66">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rtl/>
          <w:lang w:val="en-US"/>
        </w:rPr>
        <w:lastRenderedPageBreak/>
        <w:t>المطلب الأول: مضمون الإتفاقية الأمريكية لحقوق الانسان</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تم التوقيع على الاتفاقية الأمريكية لحقوق الإنسان نتيجة الأحداث المتسارعة في القارة الأمريكية، حيث عملت أجهزة منظمة الدول الأمريكية على إعداد إتفاقية لحقوق الإنسان على نمط الاتفاقية الأوربية بحكم العلاقة البنيوية بين القارتين – الاحتلال الأوربي للقارة الأمريكية – ففي </w:t>
      </w:r>
      <w:r w:rsidRPr="00ED45E7">
        <w:rPr>
          <w:rFonts w:ascii="Traditional Arabic" w:eastAsia="Times New Roman" w:hAnsi="Traditional Arabic" w:cs="Traditional Arabic"/>
          <w:sz w:val="24"/>
          <w:szCs w:val="24"/>
          <w:lang w:val="en-US"/>
        </w:rPr>
        <w:t>22</w:t>
      </w:r>
      <w:r w:rsidRPr="00ED45E7">
        <w:rPr>
          <w:rFonts w:ascii="Traditional Arabic" w:eastAsia="Times New Roman" w:hAnsi="Traditional Arabic" w:cs="Traditional Arabic"/>
          <w:sz w:val="24"/>
          <w:szCs w:val="24"/>
          <w:rtl/>
          <w:lang w:val="en-US"/>
        </w:rPr>
        <w:t xml:space="preserve"> نونبر </w:t>
      </w:r>
      <w:r w:rsidRPr="00ED45E7">
        <w:rPr>
          <w:rFonts w:ascii="Traditional Arabic" w:eastAsia="Times New Roman" w:hAnsi="Traditional Arabic" w:cs="Traditional Arabic"/>
          <w:sz w:val="24"/>
          <w:szCs w:val="24"/>
          <w:lang w:val="en-US"/>
        </w:rPr>
        <w:t>1996</w:t>
      </w:r>
      <w:r w:rsidRPr="00ED45E7">
        <w:rPr>
          <w:rFonts w:ascii="Traditional Arabic" w:eastAsia="Times New Roman" w:hAnsi="Traditional Arabic" w:cs="Traditional Arabic"/>
          <w:sz w:val="24"/>
          <w:szCs w:val="24"/>
          <w:rtl/>
          <w:lang w:val="en-US"/>
        </w:rPr>
        <w:t xml:space="preserve">تم التوقيع على الاتفاقية في </w:t>
      </w:r>
      <w:r w:rsidRPr="00ED45E7">
        <w:rPr>
          <w:rFonts w:ascii="Traditional Arabic" w:eastAsia="Times New Roman" w:hAnsi="Traditional Arabic" w:cs="Traditional Arabic"/>
          <w:sz w:val="24"/>
          <w:szCs w:val="24"/>
          <w:lang w:val="en-US"/>
        </w:rPr>
        <w:t xml:space="preserve">San josé </w:t>
      </w:r>
      <w:r w:rsidRPr="00ED45E7">
        <w:rPr>
          <w:rFonts w:ascii="Traditional Arabic" w:eastAsia="Times New Roman" w:hAnsi="Traditional Arabic" w:cs="Traditional Arabic"/>
          <w:sz w:val="24"/>
          <w:szCs w:val="24"/>
          <w:rtl/>
          <w:lang w:val="en-US"/>
        </w:rPr>
        <w:t xml:space="preserve"> بكوستاريكا، أي بعد حوالي </w:t>
      </w:r>
      <w:r w:rsidRPr="00ED45E7">
        <w:rPr>
          <w:rFonts w:ascii="Traditional Arabic" w:eastAsia="Times New Roman" w:hAnsi="Traditional Arabic" w:cs="Traditional Arabic"/>
          <w:sz w:val="24"/>
          <w:szCs w:val="24"/>
          <w:lang w:val="en-US"/>
        </w:rPr>
        <w:t>19</w:t>
      </w:r>
      <w:r w:rsidRPr="00ED45E7">
        <w:rPr>
          <w:rFonts w:ascii="Traditional Arabic" w:eastAsia="Times New Roman" w:hAnsi="Traditional Arabic" w:cs="Traditional Arabic"/>
          <w:sz w:val="24"/>
          <w:szCs w:val="24"/>
          <w:rtl/>
          <w:lang w:val="en-US"/>
        </w:rPr>
        <w:t xml:space="preserve"> سنة من وضع الاتفاقية الأوربية لحقوق الإنسان ( وضعت هذه الأخيرة سنة </w:t>
      </w:r>
      <w:r w:rsidRPr="00ED45E7">
        <w:rPr>
          <w:rFonts w:ascii="Traditional Arabic" w:eastAsia="Times New Roman" w:hAnsi="Traditional Arabic" w:cs="Traditional Arabic"/>
          <w:sz w:val="24"/>
          <w:szCs w:val="24"/>
          <w:lang w:val="en-US"/>
        </w:rPr>
        <w:t>1950</w:t>
      </w:r>
      <w:r w:rsidRPr="00ED45E7">
        <w:rPr>
          <w:rFonts w:ascii="Traditional Arabic" w:eastAsia="Times New Roman" w:hAnsi="Traditional Arabic" w:cs="Traditional Arabic"/>
          <w:sz w:val="24"/>
          <w:szCs w:val="24"/>
          <w:rtl/>
          <w:lang w:val="en-US"/>
        </w:rPr>
        <w:t xml:space="preserve"> ). ولم تدخل الاتفاقية الأمريكية حيّز التنفيذ إلا في يوليوز </w:t>
      </w:r>
      <w:r w:rsidRPr="00ED45E7">
        <w:rPr>
          <w:rFonts w:ascii="Traditional Arabic" w:eastAsia="Times New Roman" w:hAnsi="Traditional Arabic" w:cs="Traditional Arabic"/>
          <w:sz w:val="24"/>
          <w:szCs w:val="24"/>
          <w:lang w:val="en-US"/>
        </w:rPr>
        <w:t>1987</w:t>
      </w:r>
      <w:r w:rsidRPr="00ED45E7">
        <w:rPr>
          <w:rFonts w:ascii="Traditional Arabic" w:eastAsia="Times New Roman" w:hAnsi="Traditional Arabic" w:cs="Traditional Arabic"/>
          <w:sz w:val="24"/>
          <w:szCs w:val="24"/>
          <w:rtl/>
          <w:lang w:val="en-US"/>
        </w:rPr>
        <w:t xml:space="preserve"> </w:t>
      </w:r>
      <w:r w:rsidRPr="00ED45E7">
        <w:rPr>
          <w:rStyle w:val="Appelnotedebasdep"/>
          <w:rFonts w:ascii="Traditional Arabic" w:eastAsia="Times New Roman" w:hAnsi="Traditional Arabic" w:cs="Traditional Arabic"/>
          <w:sz w:val="24"/>
          <w:szCs w:val="24"/>
          <w:lang w:val="en-US"/>
        </w:rPr>
        <w:footnoteReference w:id="34"/>
      </w:r>
      <w:r w:rsidRPr="00ED45E7">
        <w:rPr>
          <w:rFonts w:ascii="Traditional Arabic" w:eastAsia="Times New Roman" w:hAnsi="Traditional Arabic" w:cs="Traditional Arabic"/>
          <w:sz w:val="24"/>
          <w:szCs w:val="24"/>
          <w:rtl/>
          <w:lang w:val="en-US"/>
        </w:rPr>
        <w:t>.</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تتضمن الاتفاقية اثنتين وثمانين مادة، يتصدرها تعهد الدول الأعضاء باحترام الحقوق والحريات المنصوص عليها، كما تضمنت الاتفاقية مجموعة من الحقوق المدنية والسياسية مثل الحق في الحياة وحظر الرق، وحرية الاعتقاد والتدين، وحق الملكية الخاصة … الخ، وهذه الحقوق لا تختلف كثيرا عما ورد في الاتفاقية الأوربية لعام </w:t>
      </w:r>
      <w:r w:rsidRPr="00ED45E7">
        <w:rPr>
          <w:rFonts w:ascii="Traditional Arabic" w:eastAsia="Times New Roman" w:hAnsi="Traditional Arabic" w:cs="Traditional Arabic"/>
          <w:sz w:val="24"/>
          <w:szCs w:val="24"/>
          <w:lang w:val="en-US"/>
        </w:rPr>
        <w:t>1950</w:t>
      </w:r>
      <w:r w:rsidRPr="00ED45E7">
        <w:rPr>
          <w:rFonts w:ascii="Traditional Arabic" w:eastAsia="Times New Roman" w:hAnsi="Traditional Arabic" w:cs="Traditional Arabic"/>
          <w:sz w:val="24"/>
          <w:szCs w:val="24"/>
          <w:rtl/>
          <w:lang w:val="en-US"/>
        </w:rPr>
        <w:t xml:space="preserve">، أو العهد الدولي للحقوق المدنية والسياسية لعام </w:t>
      </w:r>
      <w:r w:rsidRPr="00ED45E7">
        <w:rPr>
          <w:rFonts w:ascii="Traditional Arabic" w:eastAsia="Times New Roman" w:hAnsi="Traditional Arabic" w:cs="Traditional Arabic"/>
          <w:sz w:val="24"/>
          <w:szCs w:val="24"/>
          <w:lang w:val="en-US"/>
        </w:rPr>
        <w:t>1966</w:t>
      </w:r>
      <w:r w:rsidRPr="00ED45E7">
        <w:rPr>
          <w:rFonts w:ascii="Traditional Arabic" w:eastAsia="Times New Roman" w:hAnsi="Traditional Arabic" w:cs="Traditional Arabic"/>
          <w:sz w:val="24"/>
          <w:szCs w:val="24"/>
          <w:rtl/>
          <w:lang w:val="en-US"/>
        </w:rPr>
        <w:t>.</w:t>
      </w:r>
      <w:r w:rsidRPr="00ED45E7">
        <w:rPr>
          <w:rStyle w:val="Appelnotedebasdep"/>
          <w:rFonts w:ascii="Traditional Arabic" w:eastAsia="Times New Roman" w:hAnsi="Traditional Arabic" w:cs="Traditional Arabic"/>
          <w:sz w:val="24"/>
          <w:szCs w:val="24"/>
          <w:rtl/>
          <w:lang w:val="en-US"/>
        </w:rPr>
        <w:footnoteReference w:id="35"/>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لم تكتفي الاتفاقية بتعداد هذه الحقوق، بل إنها ذهب </w:t>
      </w:r>
      <w:r w:rsidR="00011E62" w:rsidRPr="00ED45E7">
        <w:rPr>
          <w:rFonts w:ascii="Traditional Arabic" w:eastAsia="Times New Roman" w:hAnsi="Traditional Arabic" w:cs="Traditional Arabic"/>
          <w:sz w:val="24"/>
          <w:szCs w:val="24"/>
          <w:rtl/>
          <w:lang w:val="en-US"/>
        </w:rPr>
        <w:t>إ</w:t>
      </w:r>
      <w:r w:rsidRPr="00ED45E7">
        <w:rPr>
          <w:rFonts w:ascii="Traditional Arabic" w:eastAsia="Times New Roman" w:hAnsi="Traditional Arabic" w:cs="Traditional Arabic"/>
          <w:sz w:val="24"/>
          <w:szCs w:val="24"/>
          <w:rtl/>
          <w:lang w:val="en-US"/>
        </w:rPr>
        <w:t xml:space="preserve">لى </w:t>
      </w:r>
      <w:r w:rsidR="00011E62" w:rsidRPr="00ED45E7">
        <w:rPr>
          <w:rFonts w:ascii="Traditional Arabic" w:eastAsia="Times New Roman" w:hAnsi="Traditional Arabic" w:cs="Traditional Arabic"/>
          <w:sz w:val="24"/>
          <w:szCs w:val="24"/>
          <w:rtl/>
          <w:lang w:val="en-US"/>
        </w:rPr>
        <w:t>أبعد</w:t>
      </w:r>
      <w:r w:rsidRPr="00ED45E7">
        <w:rPr>
          <w:rFonts w:ascii="Traditional Arabic" w:eastAsia="Times New Roman" w:hAnsi="Traditional Arabic" w:cs="Traditional Arabic"/>
          <w:sz w:val="24"/>
          <w:szCs w:val="24"/>
          <w:rtl/>
          <w:lang w:val="en-US"/>
        </w:rPr>
        <w:t xml:space="preserve"> من ذلك، حيث </w:t>
      </w:r>
      <w:r w:rsidR="00731392" w:rsidRPr="00ED45E7">
        <w:rPr>
          <w:rFonts w:ascii="Traditional Arabic" w:eastAsia="Times New Roman" w:hAnsi="Traditional Arabic" w:cs="Traditional Arabic"/>
          <w:sz w:val="24"/>
          <w:szCs w:val="24"/>
          <w:rtl/>
          <w:lang w:val="en-US"/>
        </w:rPr>
        <w:t>أ</w:t>
      </w:r>
      <w:r w:rsidRPr="00ED45E7">
        <w:rPr>
          <w:rFonts w:ascii="Traditional Arabic" w:eastAsia="Times New Roman" w:hAnsi="Traditional Arabic" w:cs="Traditional Arabic"/>
          <w:sz w:val="24"/>
          <w:szCs w:val="24"/>
          <w:rtl/>
          <w:lang w:val="en-US"/>
        </w:rPr>
        <w:t>قرت مجموعة من الضمانات القضائية منها:</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أولا</w:t>
      </w:r>
      <w:r w:rsidRPr="00ED45E7">
        <w:rPr>
          <w:rFonts w:ascii="Traditional Arabic" w:eastAsia="Times New Roman" w:hAnsi="Traditional Arabic" w:cs="Traditional Arabic"/>
          <w:sz w:val="24"/>
          <w:szCs w:val="24"/>
          <w:rtl/>
          <w:lang w:val="en-US"/>
        </w:rPr>
        <w:t xml:space="preserve"> : إن لكل فرد الحق في محاكمة تتوفر فيها الضمانات الكافية تجري خلال وقت معقول من طرف محكمة مختصة ومستقلة غير متحيزة.</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ثانيا</w:t>
      </w:r>
      <w:r w:rsidRPr="00ED45E7">
        <w:rPr>
          <w:rFonts w:ascii="Traditional Arabic" w:eastAsia="Times New Roman" w:hAnsi="Traditional Arabic" w:cs="Traditional Arabic"/>
          <w:sz w:val="24"/>
          <w:szCs w:val="24"/>
          <w:rtl/>
          <w:lang w:val="en-US"/>
        </w:rPr>
        <w:t xml:space="preserve"> : إن كل متهم بجريمة ما يعد بريئا ما لم تثبت ادانته من طرف القانون</w:t>
      </w:r>
      <w:r w:rsidRPr="00ED45E7">
        <w:rPr>
          <w:rStyle w:val="Appelnotedebasdep"/>
          <w:rFonts w:ascii="Traditional Arabic" w:eastAsia="Times New Roman" w:hAnsi="Traditional Arabic" w:cs="Traditional Arabic"/>
          <w:sz w:val="24"/>
          <w:szCs w:val="24"/>
          <w:rtl/>
          <w:lang w:val="en-US"/>
        </w:rPr>
        <w:footnoteReference w:id="36"/>
      </w:r>
      <w:r w:rsidRPr="00ED45E7">
        <w:rPr>
          <w:rFonts w:ascii="Traditional Arabic" w:eastAsia="Times New Roman" w:hAnsi="Traditional Arabic" w:cs="Traditional Arabic"/>
          <w:sz w:val="24"/>
          <w:szCs w:val="24"/>
          <w:rtl/>
          <w:lang w:val="en-US"/>
        </w:rPr>
        <w:t>.</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وما تحذر الإشارة إليه أن الاتفاقية الامريكية لحقوق الإنسان أجازت للأطراف فيها بإمكانية تعطيل حقوق معينة للإنسان، في حالة الحرب، أو الخطر العام، أو الظروف التي تهدد استقلالها أو سلامتها، ويشترط في الإجراءات المتخذة في ظل هذه الظروف أن لا تتعارض مع التزاماتها الأخرى بمقتضى القانون الدولي، وأن لا تنطوي على تمييز بسبب العرق أو اللون أو الجنس أو الدين، كما لا يجوز إلغاء الحقوق الأساسية للإنسان ولو في حالة الضرورة</w:t>
      </w:r>
      <w:r w:rsidRPr="00ED45E7">
        <w:rPr>
          <w:rStyle w:val="Appelnotedebasdep"/>
          <w:rFonts w:ascii="Traditional Arabic" w:eastAsia="Times New Roman" w:hAnsi="Traditional Arabic" w:cs="Traditional Arabic"/>
          <w:sz w:val="24"/>
          <w:szCs w:val="24"/>
          <w:rtl/>
          <w:lang w:val="en-US"/>
        </w:rPr>
        <w:footnoteReference w:id="37"/>
      </w:r>
      <w:r w:rsidRPr="00ED45E7">
        <w:rPr>
          <w:rFonts w:ascii="Traditional Arabic" w:eastAsia="Times New Roman" w:hAnsi="Traditional Arabic" w:cs="Traditional Arabic"/>
          <w:sz w:val="24"/>
          <w:szCs w:val="24"/>
          <w:rtl/>
          <w:lang w:val="en-US"/>
        </w:rPr>
        <w:t>. وهو ما استقاه معدو بنود هذه الاتفاقية من الاتفاقية الأوربية لحقوق ال</w:t>
      </w:r>
      <w:r w:rsidR="00731392" w:rsidRPr="00ED45E7">
        <w:rPr>
          <w:rFonts w:ascii="Traditional Arabic" w:eastAsia="Times New Roman" w:hAnsi="Traditional Arabic" w:cs="Traditional Arabic"/>
          <w:sz w:val="24"/>
          <w:szCs w:val="24"/>
          <w:rtl/>
          <w:lang w:val="en-US"/>
        </w:rPr>
        <w:t>إ</w:t>
      </w:r>
      <w:r w:rsidRPr="00ED45E7">
        <w:rPr>
          <w:rFonts w:ascii="Traditional Arabic" w:eastAsia="Times New Roman" w:hAnsi="Traditional Arabic" w:cs="Traditional Arabic"/>
          <w:sz w:val="24"/>
          <w:szCs w:val="24"/>
          <w:rtl/>
          <w:lang w:val="en-US"/>
        </w:rPr>
        <w:t xml:space="preserve">نسان ( المادة </w:t>
      </w:r>
      <w:r w:rsidRPr="00ED45E7">
        <w:rPr>
          <w:rFonts w:ascii="Traditional Arabic" w:eastAsia="Times New Roman" w:hAnsi="Traditional Arabic" w:cs="Traditional Arabic"/>
          <w:sz w:val="24"/>
          <w:szCs w:val="24"/>
          <w:lang w:val="en-US"/>
        </w:rPr>
        <w:t>15</w:t>
      </w:r>
      <w:r w:rsidRPr="00ED45E7">
        <w:rPr>
          <w:rFonts w:ascii="Traditional Arabic" w:eastAsia="Times New Roman" w:hAnsi="Traditional Arabic" w:cs="Traditional Arabic"/>
          <w:sz w:val="24"/>
          <w:szCs w:val="24"/>
          <w:rtl/>
          <w:lang w:val="en-US"/>
        </w:rPr>
        <w:t xml:space="preserve"> من الاتفاقية الأوربية ).</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وعلى غرار النموذج الأوربي، لم </w:t>
      </w:r>
      <w:r w:rsidR="002D5A40" w:rsidRPr="00ED45E7">
        <w:rPr>
          <w:rFonts w:ascii="Traditional Arabic" w:eastAsia="Times New Roman" w:hAnsi="Traditional Arabic" w:cs="Traditional Arabic"/>
          <w:sz w:val="24"/>
          <w:szCs w:val="24"/>
          <w:rtl/>
          <w:lang w:val="en-US"/>
        </w:rPr>
        <w:t>تقتصر</w:t>
      </w:r>
      <w:r w:rsidRPr="00ED45E7">
        <w:rPr>
          <w:rFonts w:ascii="Traditional Arabic" w:eastAsia="Times New Roman" w:hAnsi="Traditional Arabic" w:cs="Traditional Arabic"/>
          <w:sz w:val="24"/>
          <w:szCs w:val="24"/>
          <w:rtl/>
          <w:lang w:val="en-US"/>
        </w:rPr>
        <w:t xml:space="preserve"> الاتفاقية الأمريكية على النصوص المتعلقة بالحقوق والحريات بل اعتمدت كذلك على وسائل وآليات من أجل ضمان الممارسة الحقيقية لهذه الحقوق، فما هي أهم الآليات الحمائية التي ابتدعتها المنظمة الأمريكي؟</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p>
    <w:p w:rsidR="003F6C1B" w:rsidRPr="00ED45E7" w:rsidRDefault="003F6C1B" w:rsidP="00DD0F66">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rtl/>
          <w:lang w:val="en-US"/>
        </w:rPr>
        <w:t>المطلب الثاني: الآليات الأمريكية لحماية حقوق الإنسان</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أنيطت مهمة حماية الحقوق والحريات، على مستوى منظمة الدول الأمريكية، الى المؤسستان التاليتان</w:t>
      </w:r>
      <w:r w:rsidRPr="00ED45E7">
        <w:rPr>
          <w:rStyle w:val="Appelnotedebasdep"/>
          <w:rFonts w:ascii="Traditional Arabic" w:eastAsia="Times New Roman" w:hAnsi="Traditional Arabic" w:cs="Traditional Arabic"/>
          <w:sz w:val="24"/>
          <w:szCs w:val="24"/>
          <w:rtl/>
          <w:lang w:val="en-US"/>
        </w:rPr>
        <w:footnoteReference w:id="38"/>
      </w:r>
      <w:r w:rsidRPr="00ED45E7">
        <w:rPr>
          <w:rFonts w:ascii="Traditional Arabic" w:eastAsia="Times New Roman" w:hAnsi="Traditional Arabic" w:cs="Traditional Arabic"/>
          <w:sz w:val="24"/>
          <w:szCs w:val="24"/>
          <w:rtl/>
          <w:lang w:val="en-US"/>
        </w:rPr>
        <w:t xml:space="preserve">: اللجنة الأمريكية لحقوق الإنسان المنشأة في اجتماع وزراء خارجية الدول الأمريكية عام </w:t>
      </w:r>
      <w:r w:rsidRPr="00ED45E7">
        <w:rPr>
          <w:rFonts w:ascii="Traditional Arabic" w:eastAsia="Times New Roman" w:hAnsi="Traditional Arabic" w:cs="Traditional Arabic"/>
          <w:sz w:val="24"/>
          <w:szCs w:val="24"/>
          <w:lang w:val="en-US"/>
        </w:rPr>
        <w:t>1959</w:t>
      </w:r>
      <w:r w:rsidRPr="00ED45E7">
        <w:rPr>
          <w:rFonts w:ascii="Traditional Arabic" w:eastAsia="Times New Roman" w:hAnsi="Traditional Arabic" w:cs="Traditional Arabic"/>
          <w:sz w:val="24"/>
          <w:szCs w:val="24"/>
          <w:rtl/>
          <w:lang w:val="en-US"/>
        </w:rPr>
        <w:t xml:space="preserve"> ( الفقرة الأولى)، والمحكمة الأمريكية لحقوق الإنسان المنشأة في إطار الاتفاقية الأمريكية لحقوق الإنسان في </w:t>
      </w:r>
      <w:r w:rsidRPr="00ED45E7">
        <w:rPr>
          <w:rFonts w:ascii="Traditional Arabic" w:eastAsia="Times New Roman" w:hAnsi="Traditional Arabic" w:cs="Traditional Arabic"/>
          <w:sz w:val="24"/>
          <w:szCs w:val="24"/>
          <w:lang w:val="en-US"/>
        </w:rPr>
        <w:t>22</w:t>
      </w:r>
      <w:r w:rsidRPr="00ED45E7">
        <w:rPr>
          <w:rFonts w:ascii="Traditional Arabic" w:eastAsia="Times New Roman" w:hAnsi="Traditional Arabic" w:cs="Traditional Arabic"/>
          <w:sz w:val="24"/>
          <w:szCs w:val="24"/>
          <w:rtl/>
          <w:lang w:val="en-US"/>
        </w:rPr>
        <w:t xml:space="preserve"> تشرين الأول </w:t>
      </w:r>
      <w:r w:rsidRPr="00ED45E7">
        <w:rPr>
          <w:rFonts w:ascii="Traditional Arabic" w:eastAsia="Times New Roman" w:hAnsi="Traditional Arabic" w:cs="Traditional Arabic"/>
          <w:sz w:val="24"/>
          <w:szCs w:val="24"/>
          <w:lang w:val="en-US"/>
        </w:rPr>
        <w:t>1978</w:t>
      </w:r>
      <w:r w:rsidRPr="00ED45E7">
        <w:rPr>
          <w:rFonts w:ascii="Traditional Arabic" w:eastAsia="Times New Roman" w:hAnsi="Traditional Arabic" w:cs="Traditional Arabic"/>
          <w:sz w:val="24"/>
          <w:szCs w:val="24"/>
          <w:rtl/>
          <w:lang w:val="en-US"/>
        </w:rPr>
        <w:t xml:space="preserve"> (الفقرة الثانية ).</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الفقرة الأولى: اللجنة الأمريكية لحقوق الإنسان</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شرعت اللجنة الأمريكية لحقوق الإنسان نشاطها وأعمالها بتاريخ </w:t>
      </w:r>
      <w:r w:rsidRPr="00ED45E7">
        <w:rPr>
          <w:rFonts w:ascii="Traditional Arabic" w:eastAsia="Times New Roman" w:hAnsi="Traditional Arabic" w:cs="Traditional Arabic"/>
          <w:sz w:val="24"/>
          <w:szCs w:val="24"/>
          <w:lang w:val="en-US"/>
        </w:rPr>
        <w:t>6</w:t>
      </w:r>
      <w:r w:rsidRPr="00ED45E7">
        <w:rPr>
          <w:rFonts w:ascii="Traditional Arabic" w:eastAsia="Times New Roman" w:hAnsi="Traditional Arabic" w:cs="Traditional Arabic"/>
          <w:sz w:val="24"/>
          <w:szCs w:val="24"/>
          <w:rtl/>
          <w:lang w:val="en-US"/>
        </w:rPr>
        <w:t xml:space="preserve"> يونيو </w:t>
      </w:r>
      <w:r w:rsidRPr="00ED45E7">
        <w:rPr>
          <w:rFonts w:ascii="Traditional Arabic" w:eastAsia="Times New Roman" w:hAnsi="Traditional Arabic" w:cs="Traditional Arabic"/>
          <w:sz w:val="24"/>
          <w:szCs w:val="24"/>
          <w:lang w:val="en-US"/>
        </w:rPr>
        <w:t>1960</w:t>
      </w:r>
      <w:r w:rsidRPr="00ED45E7">
        <w:rPr>
          <w:rFonts w:ascii="Traditional Arabic" w:eastAsia="Times New Roman" w:hAnsi="Traditional Arabic" w:cs="Traditional Arabic"/>
          <w:sz w:val="24"/>
          <w:szCs w:val="24"/>
          <w:rtl/>
          <w:lang w:val="en-US"/>
        </w:rPr>
        <w:t xml:space="preserve">، وقد حددت المادة </w:t>
      </w:r>
      <w:r w:rsidRPr="00ED45E7">
        <w:rPr>
          <w:rFonts w:ascii="Traditional Arabic" w:eastAsia="Times New Roman" w:hAnsi="Traditional Arabic" w:cs="Traditional Arabic"/>
          <w:sz w:val="24"/>
          <w:szCs w:val="24"/>
          <w:lang w:val="en-US"/>
        </w:rPr>
        <w:t>34</w:t>
      </w:r>
      <w:r w:rsidRPr="00ED45E7">
        <w:rPr>
          <w:rFonts w:ascii="Traditional Arabic" w:eastAsia="Times New Roman" w:hAnsi="Traditional Arabic" w:cs="Traditional Arabic"/>
          <w:sz w:val="24"/>
          <w:szCs w:val="24"/>
          <w:rtl/>
          <w:lang w:val="en-US"/>
        </w:rPr>
        <w:t xml:space="preserve"> من الاتفاقية طريقة تكوين هذه اللجنة، حيث نصت على </w:t>
      </w:r>
      <w:r w:rsidR="004445D2" w:rsidRPr="00ED45E7">
        <w:rPr>
          <w:rFonts w:ascii="Traditional Arabic" w:eastAsia="Times New Roman" w:hAnsi="Traditional Arabic" w:cs="Traditional Arabic"/>
          <w:sz w:val="24"/>
          <w:szCs w:val="24"/>
          <w:rtl/>
          <w:lang w:val="en-US"/>
        </w:rPr>
        <w:t>أن</w:t>
      </w:r>
      <w:r w:rsidRPr="00ED45E7">
        <w:rPr>
          <w:rFonts w:ascii="Traditional Arabic" w:eastAsia="Times New Roman" w:hAnsi="Traditional Arabic" w:cs="Traditional Arabic"/>
          <w:sz w:val="24"/>
          <w:szCs w:val="24"/>
          <w:rtl/>
          <w:lang w:val="en-US"/>
        </w:rPr>
        <w:t>ها تتكون من سبعة أعضاء يتمتعون بصفات خلقية عالية ومشهود لهم بالكفاءة في مجال حقوق الإنسان، وذلك لمدة أربع سنوات، تنتخبهم الجمعية العامة لمنظمة الدول الأمريكية ولا يجوز الجمع بين عضوية اللجنة والمحكمة</w:t>
      </w:r>
      <w:r w:rsidRPr="00ED45E7">
        <w:rPr>
          <w:rStyle w:val="Appelnotedebasdep"/>
          <w:rFonts w:ascii="Traditional Arabic" w:eastAsia="Times New Roman" w:hAnsi="Traditional Arabic" w:cs="Traditional Arabic"/>
          <w:sz w:val="24"/>
          <w:szCs w:val="24"/>
          <w:rtl/>
          <w:lang w:val="en-US"/>
        </w:rPr>
        <w:footnoteReference w:id="39"/>
      </w:r>
      <w:r w:rsidRPr="00ED45E7">
        <w:rPr>
          <w:rFonts w:ascii="Traditional Arabic" w:eastAsia="Times New Roman" w:hAnsi="Traditional Arabic" w:cs="Traditional Arabic"/>
          <w:sz w:val="24"/>
          <w:szCs w:val="24"/>
          <w:rtl/>
          <w:lang w:val="en-US"/>
        </w:rPr>
        <w:t xml:space="preserve">. يقع مركز هذه اللجنة منذ عام </w:t>
      </w:r>
      <w:r w:rsidRPr="00ED45E7">
        <w:rPr>
          <w:rFonts w:ascii="Traditional Arabic" w:eastAsia="Times New Roman" w:hAnsi="Traditional Arabic" w:cs="Traditional Arabic"/>
          <w:sz w:val="24"/>
          <w:szCs w:val="24"/>
          <w:lang w:val="en-US"/>
        </w:rPr>
        <w:t>1960</w:t>
      </w:r>
      <w:r w:rsidRPr="00ED45E7">
        <w:rPr>
          <w:rFonts w:ascii="Traditional Arabic" w:eastAsia="Times New Roman" w:hAnsi="Traditional Arabic" w:cs="Traditional Arabic"/>
          <w:sz w:val="24"/>
          <w:szCs w:val="24"/>
          <w:rtl/>
          <w:lang w:val="en-US"/>
        </w:rPr>
        <w:t>، في العاصمة الأمريكية واشنطن</w:t>
      </w:r>
      <w:r w:rsidRPr="00ED45E7">
        <w:rPr>
          <w:rStyle w:val="Appelnotedebasdep"/>
          <w:rFonts w:ascii="Traditional Arabic" w:eastAsia="Times New Roman" w:hAnsi="Traditional Arabic" w:cs="Traditional Arabic"/>
          <w:sz w:val="24"/>
          <w:szCs w:val="24"/>
          <w:rtl/>
          <w:lang w:val="en-US"/>
        </w:rPr>
        <w:footnoteReference w:id="40"/>
      </w:r>
      <w:r w:rsidRPr="00ED45E7">
        <w:rPr>
          <w:rFonts w:ascii="Traditional Arabic" w:eastAsia="Times New Roman" w:hAnsi="Traditional Arabic" w:cs="Traditional Arabic"/>
          <w:sz w:val="24"/>
          <w:szCs w:val="24"/>
          <w:rtl/>
          <w:lang w:val="en-US"/>
        </w:rPr>
        <w:t>.</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تختص اللجنة في مجموعة من القضايا بموجب المادة </w:t>
      </w:r>
      <w:r w:rsidRPr="00ED45E7">
        <w:rPr>
          <w:rFonts w:ascii="Traditional Arabic" w:eastAsia="Times New Roman" w:hAnsi="Traditional Arabic" w:cs="Traditional Arabic"/>
          <w:sz w:val="24"/>
          <w:szCs w:val="24"/>
          <w:lang w:val="en-US"/>
        </w:rPr>
        <w:t>41</w:t>
      </w:r>
      <w:r w:rsidRPr="00ED45E7">
        <w:rPr>
          <w:rFonts w:ascii="Traditional Arabic" w:eastAsia="Times New Roman" w:hAnsi="Traditional Arabic" w:cs="Traditional Arabic"/>
          <w:sz w:val="24"/>
          <w:szCs w:val="24"/>
          <w:rtl/>
          <w:lang w:val="en-US"/>
        </w:rPr>
        <w:t xml:space="preserve"> من الاتفاقية الأمريكية لحقوق الإنسان وبموجب المادة </w:t>
      </w:r>
      <w:r w:rsidRPr="00ED45E7">
        <w:rPr>
          <w:rFonts w:ascii="Traditional Arabic" w:eastAsia="Times New Roman" w:hAnsi="Traditional Arabic" w:cs="Traditional Arabic"/>
          <w:sz w:val="24"/>
          <w:szCs w:val="24"/>
          <w:lang w:val="en-US"/>
        </w:rPr>
        <w:t>18</w:t>
      </w:r>
      <w:r w:rsidRPr="00ED45E7">
        <w:rPr>
          <w:rFonts w:ascii="Traditional Arabic" w:eastAsia="Times New Roman" w:hAnsi="Traditional Arabic" w:cs="Traditional Arabic"/>
          <w:sz w:val="24"/>
          <w:szCs w:val="24"/>
          <w:rtl/>
          <w:lang w:val="en-US"/>
        </w:rPr>
        <w:t xml:space="preserve"> من نظامها الخاص، وقد أوكل اليها اختصاصات حسب المهام:</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أولا</w:t>
      </w:r>
      <w:r w:rsidRPr="00ED45E7">
        <w:rPr>
          <w:rFonts w:ascii="Traditional Arabic" w:eastAsia="Times New Roman" w:hAnsi="Traditional Arabic" w:cs="Traditional Arabic"/>
          <w:sz w:val="24"/>
          <w:szCs w:val="24"/>
          <w:rtl/>
          <w:lang w:val="en-US"/>
        </w:rPr>
        <w:t xml:space="preserve"> : تنمية الوعي بحقوق الإنسان بين شعوب القارة الأمريكية.</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ثانيا</w:t>
      </w:r>
      <w:r w:rsidRPr="00ED45E7">
        <w:rPr>
          <w:rFonts w:ascii="Traditional Arabic" w:eastAsia="Times New Roman" w:hAnsi="Traditional Arabic" w:cs="Traditional Arabic"/>
          <w:sz w:val="24"/>
          <w:szCs w:val="24"/>
          <w:rtl/>
          <w:lang w:val="en-US"/>
        </w:rPr>
        <w:t xml:space="preserve"> : إصدار التوصيات لحكومات الدول الأعضاء في شأن الإجراءات الواجب اتخاذها لمزيد من المراعاة لهذه الحقوق.</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ثالثا</w:t>
      </w:r>
      <w:r w:rsidRPr="00ED45E7">
        <w:rPr>
          <w:rFonts w:ascii="Traditional Arabic" w:eastAsia="Times New Roman" w:hAnsi="Traditional Arabic" w:cs="Traditional Arabic"/>
          <w:sz w:val="24"/>
          <w:szCs w:val="24"/>
          <w:rtl/>
          <w:lang w:val="en-US"/>
        </w:rPr>
        <w:t xml:space="preserve"> : إعداد الدراسات والتقارير.</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lastRenderedPageBreak/>
        <w:t>رابعا</w:t>
      </w:r>
      <w:r w:rsidRPr="00ED45E7">
        <w:rPr>
          <w:rFonts w:ascii="Traditional Arabic" w:eastAsia="Times New Roman" w:hAnsi="Traditional Arabic" w:cs="Traditional Arabic"/>
          <w:sz w:val="24"/>
          <w:szCs w:val="24"/>
          <w:rtl/>
          <w:lang w:val="en-US"/>
        </w:rPr>
        <w:t xml:space="preserve"> : مطالبة حكومات الدول الأعضاء بموافاتها بالمعلومات اللازمة عن الإجراءات التي تتخذها في مسائل حقوق الإنسان.</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خامسا</w:t>
      </w:r>
      <w:r w:rsidRPr="00ED45E7">
        <w:rPr>
          <w:rFonts w:ascii="Traditional Arabic" w:eastAsia="Times New Roman" w:hAnsi="Traditional Arabic" w:cs="Traditional Arabic"/>
          <w:sz w:val="24"/>
          <w:szCs w:val="24"/>
          <w:rtl/>
          <w:lang w:val="en-US"/>
        </w:rPr>
        <w:t xml:space="preserve"> : التصرف في التظلمات والاتصالات التي تقع في اختصاصها بمقتضى المواد من </w:t>
      </w:r>
      <w:r w:rsidRPr="00ED45E7">
        <w:rPr>
          <w:rFonts w:ascii="Traditional Arabic" w:eastAsia="Times New Roman" w:hAnsi="Traditional Arabic" w:cs="Traditional Arabic"/>
          <w:sz w:val="24"/>
          <w:szCs w:val="24"/>
          <w:lang w:val="en-US"/>
        </w:rPr>
        <w:t>44</w:t>
      </w:r>
      <w:r w:rsidRPr="00ED45E7">
        <w:rPr>
          <w:rFonts w:ascii="Traditional Arabic" w:eastAsia="Times New Roman" w:hAnsi="Traditional Arabic" w:cs="Traditional Arabic"/>
          <w:sz w:val="24"/>
          <w:szCs w:val="24"/>
          <w:rtl/>
          <w:lang w:val="en-US"/>
        </w:rPr>
        <w:t xml:space="preserve"> إلى </w:t>
      </w:r>
      <w:r w:rsidRPr="00ED45E7">
        <w:rPr>
          <w:rFonts w:ascii="Traditional Arabic" w:eastAsia="Times New Roman" w:hAnsi="Traditional Arabic" w:cs="Traditional Arabic"/>
          <w:sz w:val="24"/>
          <w:szCs w:val="24"/>
          <w:lang w:val="en-US"/>
        </w:rPr>
        <w:t>51</w:t>
      </w:r>
      <w:r w:rsidRPr="00ED45E7">
        <w:rPr>
          <w:rFonts w:ascii="Traditional Arabic" w:eastAsia="Times New Roman" w:hAnsi="Traditional Arabic" w:cs="Traditional Arabic"/>
          <w:sz w:val="24"/>
          <w:szCs w:val="24"/>
          <w:rtl/>
          <w:lang w:val="en-US"/>
        </w:rPr>
        <w:t xml:space="preserve"> من الاتفاقية الأمريكية لحقوق الإنسان.</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سادسا</w:t>
      </w:r>
      <w:r w:rsidRPr="00ED45E7">
        <w:rPr>
          <w:rFonts w:ascii="Traditional Arabic" w:eastAsia="Times New Roman" w:hAnsi="Traditional Arabic" w:cs="Traditional Arabic"/>
          <w:sz w:val="24"/>
          <w:szCs w:val="24"/>
          <w:rtl/>
          <w:lang w:val="en-US"/>
        </w:rPr>
        <w:t>: تقديم تقرير سنوي للجمعية العامة لمنظمة الدول الأمريكية</w:t>
      </w:r>
      <w:r w:rsidRPr="00ED45E7">
        <w:rPr>
          <w:rStyle w:val="Appelnotedebasdep"/>
          <w:rFonts w:ascii="Traditional Arabic" w:eastAsia="Times New Roman" w:hAnsi="Traditional Arabic" w:cs="Traditional Arabic"/>
          <w:sz w:val="24"/>
          <w:szCs w:val="24"/>
          <w:rtl/>
          <w:lang w:val="en-US"/>
        </w:rPr>
        <w:footnoteReference w:id="41"/>
      </w:r>
      <w:r w:rsidRPr="00ED45E7">
        <w:rPr>
          <w:rFonts w:ascii="Traditional Arabic" w:eastAsia="Times New Roman" w:hAnsi="Traditional Arabic" w:cs="Traditional Arabic"/>
          <w:sz w:val="24"/>
          <w:szCs w:val="24"/>
          <w:rtl/>
          <w:lang w:val="en-US"/>
        </w:rPr>
        <w:t>.</w:t>
      </w:r>
    </w:p>
    <w:p w:rsidR="003F6C1B" w:rsidRPr="00ED45E7" w:rsidRDefault="003F6C1B" w:rsidP="00DD0F6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وتعمل اللجنة على تلقي شكاوى أي شخص أو جماعة أو أية هيئة غير حكومية معترفا بها قانونيا في دولة أو أكثر من الدول الأعضاء في المنظمة والمتعلقة بانتهاكات حقوق الإنسان، ولها حق فحص الإتهامات والسعي للحصول على المعلومات من الحكومات المعنية وتجري التحقيقات، وهي تعقد جلسات مع ممثلي الحكومات ومقدم أو مقدمي الشكاوى، وتسعى إلى التوصل لتسوية ودية، وتضع تقريرا تبين الواقعة وتعرض الاستنتاجات وتقدم الاقتراحات والتوصيات التي نراها مناسبة</w:t>
      </w:r>
      <w:r w:rsidRPr="00ED45E7">
        <w:rPr>
          <w:rStyle w:val="Appelnotedebasdep"/>
          <w:rFonts w:ascii="Traditional Arabic" w:eastAsia="Times New Roman" w:hAnsi="Traditional Arabic" w:cs="Traditional Arabic"/>
          <w:sz w:val="24"/>
          <w:szCs w:val="24"/>
          <w:rtl/>
          <w:lang w:val="en-US"/>
        </w:rPr>
        <w:footnoteReference w:id="42"/>
      </w:r>
      <w:r w:rsidRPr="00ED45E7">
        <w:rPr>
          <w:rFonts w:ascii="Traditional Arabic" w:eastAsia="Times New Roman" w:hAnsi="Traditional Arabic" w:cs="Traditional Arabic"/>
          <w:sz w:val="24"/>
          <w:szCs w:val="24"/>
          <w:rtl/>
          <w:lang w:val="en-US"/>
        </w:rPr>
        <w:t xml:space="preserve"> ما لم يتم التوصل الى حل مقبول من طرف الاطراف تحال القضية على المحكمة الأمريكية لحقوق الإنسان. </w:t>
      </w:r>
    </w:p>
    <w:p w:rsidR="003F6C1B" w:rsidRPr="00ED45E7" w:rsidRDefault="003F6C1B" w:rsidP="00DD0F66">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rtl/>
          <w:lang w:val="en-US"/>
        </w:rPr>
        <w:t>الفقرة الثانية: المحكمة الأمريكية لحقوق الإنسان</w:t>
      </w:r>
      <w:r w:rsidR="00B140D3" w:rsidRPr="00ED45E7">
        <w:rPr>
          <w:rFonts w:ascii="Traditional Arabic" w:eastAsia="Times New Roman" w:hAnsi="Traditional Arabic" w:cs="Traditional Arabic"/>
          <w:b/>
          <w:bCs/>
          <w:sz w:val="24"/>
          <w:szCs w:val="24"/>
          <w:rtl/>
          <w:lang w:val="en-US"/>
        </w:rPr>
        <w:t xml:space="preserve"> </w:t>
      </w:r>
    </w:p>
    <w:p w:rsidR="00B140D3" w:rsidRPr="00ED45E7" w:rsidRDefault="00B140D3" w:rsidP="00B140D3">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جاء تأسيس </w:t>
      </w:r>
      <w:r w:rsidR="00EC00A2" w:rsidRPr="00ED45E7">
        <w:rPr>
          <w:rFonts w:ascii="Traditional Arabic" w:eastAsia="Times New Roman" w:hAnsi="Traditional Arabic" w:cs="Traditional Arabic"/>
          <w:sz w:val="24"/>
          <w:szCs w:val="24"/>
          <w:rtl/>
          <w:lang w:val="en-US"/>
        </w:rPr>
        <w:t xml:space="preserve">المحكمة الأمريكية لحقوق الإنسان عام </w:t>
      </w:r>
      <w:r w:rsidR="00EC00A2" w:rsidRPr="00ED45E7">
        <w:rPr>
          <w:rFonts w:ascii="Traditional Arabic" w:eastAsia="Times New Roman" w:hAnsi="Traditional Arabic" w:cs="Traditional Arabic"/>
          <w:sz w:val="24"/>
          <w:szCs w:val="24"/>
          <w:lang w:val="en-US"/>
        </w:rPr>
        <w:t>1979</w:t>
      </w:r>
      <w:r w:rsidR="00EC00A2" w:rsidRPr="00ED45E7">
        <w:rPr>
          <w:rFonts w:ascii="Traditional Arabic" w:eastAsia="Times New Roman" w:hAnsi="Traditional Arabic" w:cs="Traditional Arabic"/>
          <w:sz w:val="24"/>
          <w:szCs w:val="24"/>
          <w:rtl/>
          <w:lang w:val="en-US"/>
        </w:rPr>
        <w:t xml:space="preserve">، أي بعد مضي </w:t>
      </w:r>
      <w:r w:rsidR="000B3903" w:rsidRPr="00ED45E7">
        <w:rPr>
          <w:rFonts w:ascii="Traditional Arabic" w:eastAsia="Times New Roman" w:hAnsi="Traditional Arabic" w:cs="Traditional Arabic"/>
          <w:sz w:val="24"/>
          <w:szCs w:val="24"/>
          <w:rtl/>
          <w:lang w:val="en-US"/>
        </w:rPr>
        <w:t>عشرون</w:t>
      </w:r>
      <w:r w:rsidR="000B4278" w:rsidRPr="00ED45E7">
        <w:rPr>
          <w:rFonts w:ascii="Traditional Arabic" w:eastAsia="Times New Roman" w:hAnsi="Traditional Arabic" w:cs="Traditional Arabic"/>
          <w:sz w:val="24"/>
          <w:szCs w:val="24"/>
          <w:rtl/>
          <w:lang w:val="en-US"/>
        </w:rPr>
        <w:t xml:space="preserve"> سنة من تشكيل اللجنة الأمريكية لحقوق الإنسان</w:t>
      </w:r>
      <w:r w:rsidR="000B3903" w:rsidRPr="00ED45E7">
        <w:rPr>
          <w:rFonts w:ascii="Traditional Arabic" w:eastAsia="Times New Roman" w:hAnsi="Traditional Arabic" w:cs="Traditional Arabic"/>
          <w:sz w:val="24"/>
          <w:szCs w:val="24"/>
          <w:rtl/>
          <w:lang w:val="en-US"/>
        </w:rPr>
        <w:t xml:space="preserve">، </w:t>
      </w:r>
      <w:r w:rsidR="00662DC3" w:rsidRPr="00ED45E7">
        <w:rPr>
          <w:rFonts w:ascii="Traditional Arabic" w:eastAsia="Times New Roman" w:hAnsi="Traditional Arabic" w:cs="Traditional Arabic"/>
          <w:sz w:val="24"/>
          <w:szCs w:val="24"/>
          <w:rtl/>
          <w:lang w:val="en-US"/>
        </w:rPr>
        <w:t xml:space="preserve">وهي بمثابة جهاز قضائي </w:t>
      </w:r>
      <w:r w:rsidR="00D72809" w:rsidRPr="00ED45E7">
        <w:rPr>
          <w:rFonts w:ascii="Traditional Arabic" w:eastAsia="Times New Roman" w:hAnsi="Traditional Arabic" w:cs="Traditional Arabic"/>
          <w:sz w:val="24"/>
          <w:szCs w:val="24"/>
          <w:rtl/>
          <w:lang w:val="en-US"/>
        </w:rPr>
        <w:t>ذاتي يه</w:t>
      </w:r>
      <w:r w:rsidR="00117ECD" w:rsidRPr="00ED45E7">
        <w:rPr>
          <w:rFonts w:ascii="Traditional Arabic" w:eastAsia="Times New Roman" w:hAnsi="Traditional Arabic" w:cs="Traditional Arabic"/>
          <w:sz w:val="24"/>
          <w:szCs w:val="24"/>
          <w:rtl/>
          <w:lang w:val="en-US"/>
        </w:rPr>
        <w:t>دف</w:t>
      </w:r>
      <w:r w:rsidR="00D72809" w:rsidRPr="00ED45E7">
        <w:rPr>
          <w:rFonts w:ascii="Traditional Arabic" w:eastAsia="Times New Roman" w:hAnsi="Traditional Arabic" w:cs="Traditional Arabic"/>
          <w:sz w:val="24"/>
          <w:szCs w:val="24"/>
          <w:rtl/>
          <w:lang w:val="en-US"/>
        </w:rPr>
        <w:t xml:space="preserve"> </w:t>
      </w:r>
      <w:r w:rsidR="00117ECD" w:rsidRPr="00ED45E7">
        <w:rPr>
          <w:rFonts w:ascii="Traditional Arabic" w:eastAsia="Times New Roman" w:hAnsi="Traditional Arabic" w:cs="Traditional Arabic"/>
          <w:sz w:val="24"/>
          <w:szCs w:val="24"/>
          <w:rtl/>
          <w:lang w:val="en-US"/>
        </w:rPr>
        <w:t>إلى</w:t>
      </w:r>
      <w:r w:rsidR="00D72809" w:rsidRPr="00ED45E7">
        <w:rPr>
          <w:rFonts w:ascii="Traditional Arabic" w:eastAsia="Times New Roman" w:hAnsi="Traditional Arabic" w:cs="Traditional Arabic"/>
          <w:sz w:val="24"/>
          <w:szCs w:val="24"/>
          <w:rtl/>
          <w:lang w:val="en-US"/>
        </w:rPr>
        <w:t xml:space="preserve"> تطبيق وتفسير الاتفاقية</w:t>
      </w:r>
      <w:r w:rsidR="006C7A58" w:rsidRPr="00ED45E7">
        <w:rPr>
          <w:rStyle w:val="Appelnotedebasdep"/>
          <w:rFonts w:ascii="Traditional Arabic" w:eastAsia="Times New Roman" w:hAnsi="Traditional Arabic" w:cs="Traditional Arabic"/>
          <w:sz w:val="24"/>
          <w:szCs w:val="24"/>
          <w:rtl/>
          <w:lang w:val="en-US"/>
        </w:rPr>
        <w:footnoteReference w:id="43"/>
      </w:r>
      <w:r w:rsidR="00B96C3F" w:rsidRPr="00ED45E7">
        <w:rPr>
          <w:rFonts w:ascii="Traditional Arabic" w:eastAsia="Times New Roman" w:hAnsi="Traditional Arabic" w:cs="Traditional Arabic"/>
          <w:sz w:val="24"/>
          <w:szCs w:val="24"/>
          <w:rtl/>
          <w:lang w:val="en-US"/>
        </w:rPr>
        <w:t xml:space="preserve">. تتألف من </w:t>
      </w:r>
      <w:r w:rsidR="001F5A4A" w:rsidRPr="00ED45E7">
        <w:rPr>
          <w:rFonts w:ascii="Traditional Arabic" w:eastAsia="Times New Roman" w:hAnsi="Traditional Arabic" w:cs="Traditional Arabic"/>
          <w:sz w:val="24"/>
          <w:szCs w:val="24"/>
          <w:rtl/>
          <w:lang w:val="en-US"/>
        </w:rPr>
        <w:t xml:space="preserve">سبعة قضاة يتم انتخابهم وترشيحهم من </w:t>
      </w:r>
      <w:r w:rsidR="00EA3731" w:rsidRPr="00ED45E7">
        <w:rPr>
          <w:rFonts w:ascii="Traditional Arabic" w:eastAsia="Times New Roman" w:hAnsi="Traditional Arabic" w:cs="Traditional Arabic"/>
          <w:sz w:val="24"/>
          <w:szCs w:val="24"/>
          <w:rtl/>
          <w:lang w:val="en-US"/>
        </w:rPr>
        <w:t>طرف الدول التي انضمت إلى الاتفاقية، ويتم انتخابهم بصفتهم الشخصية</w:t>
      </w:r>
      <w:r w:rsidR="00EA3731" w:rsidRPr="00ED45E7">
        <w:rPr>
          <w:rStyle w:val="Appelnotedebasdep"/>
          <w:rFonts w:ascii="Traditional Arabic" w:eastAsia="Times New Roman" w:hAnsi="Traditional Arabic" w:cs="Traditional Arabic"/>
          <w:sz w:val="24"/>
          <w:szCs w:val="24"/>
          <w:rtl/>
          <w:lang w:val="en-US"/>
        </w:rPr>
        <w:footnoteReference w:id="44"/>
      </w:r>
      <w:r w:rsidR="00A12470" w:rsidRPr="00ED45E7">
        <w:rPr>
          <w:rFonts w:ascii="Traditional Arabic" w:eastAsia="Times New Roman" w:hAnsi="Traditional Arabic" w:cs="Traditional Arabic"/>
          <w:sz w:val="24"/>
          <w:szCs w:val="24"/>
          <w:rtl/>
          <w:lang w:val="en-US"/>
        </w:rPr>
        <w:t xml:space="preserve">. </w:t>
      </w:r>
      <w:r w:rsidR="00CE3D46" w:rsidRPr="00ED45E7">
        <w:rPr>
          <w:rFonts w:ascii="Traditional Arabic" w:eastAsia="Times New Roman" w:hAnsi="Traditional Arabic" w:cs="Traditional Arabic"/>
          <w:sz w:val="24"/>
          <w:szCs w:val="24"/>
          <w:rtl/>
          <w:lang w:val="en-US"/>
        </w:rPr>
        <w:t xml:space="preserve"> </w:t>
      </w:r>
    </w:p>
    <w:p w:rsidR="00CE3D46" w:rsidRPr="00ED45E7" w:rsidRDefault="00CE3D46" w:rsidP="00CE3D4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وتمارس هذه المحكمة </w:t>
      </w:r>
      <w:r w:rsidR="00086163" w:rsidRPr="00ED45E7">
        <w:rPr>
          <w:rFonts w:ascii="Traditional Arabic" w:eastAsia="Times New Roman" w:hAnsi="Traditional Arabic" w:cs="Traditional Arabic"/>
          <w:sz w:val="24"/>
          <w:szCs w:val="24"/>
          <w:rtl/>
          <w:lang w:val="en-US"/>
        </w:rPr>
        <w:t>نوعان من الاختصاصات</w:t>
      </w:r>
      <w:r w:rsidR="00136CCB" w:rsidRPr="00ED45E7">
        <w:rPr>
          <w:rFonts w:ascii="Traditional Arabic" w:eastAsia="Times New Roman" w:hAnsi="Traditional Arabic" w:cs="Traditional Arabic"/>
          <w:sz w:val="24"/>
          <w:szCs w:val="24"/>
          <w:rtl/>
          <w:lang w:val="en-US"/>
        </w:rPr>
        <w:t>، وهم</w:t>
      </w:r>
      <w:r w:rsidR="00322FF0" w:rsidRPr="00ED45E7">
        <w:rPr>
          <w:rFonts w:ascii="Traditional Arabic" w:eastAsia="Times New Roman" w:hAnsi="Traditional Arabic" w:cs="Traditional Arabic"/>
          <w:sz w:val="24"/>
          <w:szCs w:val="24"/>
          <w:rtl/>
          <w:lang w:val="en-US"/>
        </w:rPr>
        <w:t>ا: الفصل في المنازعات، وإصدار آراء استشارية</w:t>
      </w:r>
      <w:r w:rsidR="00A5667B" w:rsidRPr="00ED45E7">
        <w:rPr>
          <w:rFonts w:ascii="Traditional Arabic" w:eastAsia="Times New Roman" w:hAnsi="Traditional Arabic" w:cs="Traditional Arabic"/>
          <w:sz w:val="24"/>
          <w:szCs w:val="24"/>
          <w:rtl/>
          <w:lang w:val="en-US"/>
        </w:rPr>
        <w:t>. وبا</w:t>
      </w:r>
      <w:r w:rsidR="00671DA0" w:rsidRPr="00ED45E7">
        <w:rPr>
          <w:rFonts w:ascii="Traditional Arabic" w:eastAsia="Times New Roman" w:hAnsi="Traditional Arabic" w:cs="Traditional Arabic"/>
          <w:sz w:val="24"/>
          <w:szCs w:val="24"/>
          <w:rtl/>
          <w:lang w:val="en-US"/>
        </w:rPr>
        <w:t>ب</w:t>
      </w:r>
      <w:r w:rsidR="00A5667B" w:rsidRPr="00ED45E7">
        <w:rPr>
          <w:rFonts w:ascii="Traditional Arabic" w:eastAsia="Times New Roman" w:hAnsi="Traditional Arabic" w:cs="Traditional Arabic"/>
          <w:sz w:val="24"/>
          <w:szCs w:val="24"/>
          <w:rtl/>
          <w:lang w:val="en-US"/>
        </w:rPr>
        <w:t xml:space="preserve"> المقاضاة مفتوح أمام الدول التي صادقت على الاتفاقية</w:t>
      </w:r>
      <w:r w:rsidR="005B07E6" w:rsidRPr="00ED45E7">
        <w:rPr>
          <w:rStyle w:val="Appelnotedebasdep"/>
          <w:rFonts w:ascii="Traditional Arabic" w:eastAsia="Times New Roman" w:hAnsi="Traditional Arabic" w:cs="Traditional Arabic"/>
          <w:sz w:val="24"/>
          <w:szCs w:val="24"/>
          <w:rtl/>
          <w:lang w:val="en-US"/>
        </w:rPr>
        <w:footnoteReference w:id="45"/>
      </w:r>
      <w:r w:rsidR="00A5667B" w:rsidRPr="00ED45E7">
        <w:rPr>
          <w:rFonts w:ascii="Traditional Arabic" w:eastAsia="Times New Roman" w:hAnsi="Traditional Arabic" w:cs="Traditional Arabic"/>
          <w:sz w:val="24"/>
          <w:szCs w:val="24"/>
          <w:rtl/>
          <w:lang w:val="en-US"/>
        </w:rPr>
        <w:t xml:space="preserve">، </w:t>
      </w:r>
      <w:r w:rsidR="00175317" w:rsidRPr="00ED45E7">
        <w:rPr>
          <w:rFonts w:ascii="Traditional Arabic" w:eastAsia="Times New Roman" w:hAnsi="Traditional Arabic" w:cs="Traditional Arabic"/>
          <w:sz w:val="24"/>
          <w:szCs w:val="24"/>
          <w:rtl/>
          <w:lang w:val="en-US"/>
        </w:rPr>
        <w:t xml:space="preserve"> حيث تختص بالنظر في اتهام دولة طرف بانتهاك الاتفاقية الأمريكية لحقوق الإنسان، وعند إحالة القضية إليها تعيد المحكمة النظر في تقارير الوقائع التي وصلت إليها لجنة حقوق الإنسان، وللمحكمة سلطة الحكم "باصلاح الإجراء أو الوضع الذي شكل انتهاكا للحق أو الحرية وأن تأمر بتعويض عادل يدفع للفريق المتضرر"</w:t>
      </w:r>
      <w:r w:rsidR="00175317" w:rsidRPr="00ED45E7">
        <w:rPr>
          <w:rStyle w:val="Appelnotedebasdep"/>
          <w:rFonts w:ascii="Traditional Arabic" w:eastAsia="Times New Roman" w:hAnsi="Traditional Arabic" w:cs="Traditional Arabic"/>
          <w:sz w:val="24"/>
          <w:szCs w:val="24"/>
          <w:rtl/>
          <w:lang w:val="en-US"/>
        </w:rPr>
        <w:footnoteReference w:id="46"/>
      </w:r>
      <w:r w:rsidR="00EF07C3" w:rsidRPr="00ED45E7">
        <w:rPr>
          <w:rFonts w:ascii="Traditional Arabic" w:eastAsia="Times New Roman" w:hAnsi="Traditional Arabic" w:cs="Traditional Arabic"/>
          <w:sz w:val="24"/>
          <w:szCs w:val="24"/>
          <w:rtl/>
          <w:lang w:val="en-US"/>
        </w:rPr>
        <w:t>.</w:t>
      </w:r>
    </w:p>
    <w:p w:rsidR="00513C01" w:rsidRPr="00ED45E7" w:rsidRDefault="00257AB8" w:rsidP="00AE433C">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w:t>
      </w:r>
      <w:r w:rsidR="002D66BD" w:rsidRPr="00ED45E7">
        <w:rPr>
          <w:rFonts w:ascii="Traditional Arabic" w:eastAsia="Times New Roman" w:hAnsi="Traditional Arabic" w:cs="Traditional Arabic"/>
          <w:sz w:val="24"/>
          <w:szCs w:val="24"/>
          <w:rtl/>
          <w:lang w:val="en-US"/>
        </w:rPr>
        <w:t xml:space="preserve">وقد لعبت المحكمة الأمريكية لحقوق الإنسان دورا هاما جدا </w:t>
      </w:r>
      <w:r w:rsidR="00CD77FF" w:rsidRPr="00ED45E7">
        <w:rPr>
          <w:rFonts w:ascii="Traditional Arabic" w:eastAsia="Times New Roman" w:hAnsi="Traditional Arabic" w:cs="Traditional Arabic"/>
          <w:sz w:val="24"/>
          <w:szCs w:val="24"/>
          <w:rtl/>
          <w:lang w:val="en-US"/>
        </w:rPr>
        <w:t xml:space="preserve">في مجال اختصاصها. ففي قرارها الصادر بتاريخ </w:t>
      </w:r>
      <w:r w:rsidR="00CD77FF" w:rsidRPr="00ED45E7">
        <w:rPr>
          <w:rFonts w:ascii="Traditional Arabic" w:eastAsia="Times New Roman" w:hAnsi="Traditional Arabic" w:cs="Traditional Arabic"/>
          <w:sz w:val="24"/>
          <w:szCs w:val="24"/>
          <w:lang w:val="en-US"/>
        </w:rPr>
        <w:t>20</w:t>
      </w:r>
      <w:r w:rsidR="00CD77FF" w:rsidRPr="00ED45E7">
        <w:rPr>
          <w:rFonts w:ascii="Traditional Arabic" w:eastAsia="Times New Roman" w:hAnsi="Traditional Arabic" w:cs="Traditional Arabic"/>
          <w:sz w:val="24"/>
          <w:szCs w:val="24"/>
          <w:rtl/>
          <w:lang w:val="en-US"/>
        </w:rPr>
        <w:t xml:space="preserve"> </w:t>
      </w:r>
      <w:r w:rsidR="009763A7" w:rsidRPr="00ED45E7">
        <w:rPr>
          <w:rFonts w:ascii="Traditional Arabic" w:eastAsia="Times New Roman" w:hAnsi="Traditional Arabic" w:cs="Traditional Arabic"/>
          <w:sz w:val="24"/>
          <w:szCs w:val="24"/>
          <w:rtl/>
          <w:lang w:val="en-US"/>
        </w:rPr>
        <w:t xml:space="preserve">كانون الثاني </w:t>
      </w:r>
      <w:r w:rsidR="009763A7" w:rsidRPr="00ED45E7">
        <w:rPr>
          <w:rFonts w:ascii="Traditional Arabic" w:eastAsia="Times New Roman" w:hAnsi="Traditional Arabic" w:cs="Traditional Arabic"/>
          <w:sz w:val="24"/>
          <w:szCs w:val="24"/>
          <w:lang w:val="en-US"/>
        </w:rPr>
        <w:t>1989</w:t>
      </w:r>
      <w:r w:rsidR="009763A7" w:rsidRPr="00ED45E7">
        <w:rPr>
          <w:rFonts w:ascii="Traditional Arabic" w:eastAsia="Times New Roman" w:hAnsi="Traditional Arabic" w:cs="Traditional Arabic"/>
          <w:sz w:val="24"/>
          <w:szCs w:val="24"/>
          <w:rtl/>
          <w:lang w:val="en-US"/>
        </w:rPr>
        <w:t xml:space="preserve"> ( قضية </w:t>
      </w:r>
      <w:r w:rsidR="007528E4" w:rsidRPr="00ED45E7">
        <w:rPr>
          <w:rFonts w:ascii="Traditional Arabic" w:eastAsia="Times New Roman" w:hAnsi="Traditional Arabic" w:cs="Traditional Arabic"/>
          <w:sz w:val="24"/>
          <w:szCs w:val="24"/>
          <w:lang w:val="en-US"/>
        </w:rPr>
        <w:t xml:space="preserve">Godinez </w:t>
      </w:r>
      <w:r w:rsidR="00D67855" w:rsidRPr="00ED45E7">
        <w:rPr>
          <w:rFonts w:ascii="Traditional Arabic" w:eastAsia="Times New Roman" w:hAnsi="Traditional Arabic" w:cs="Traditional Arabic"/>
          <w:sz w:val="24"/>
          <w:szCs w:val="24"/>
          <w:lang w:val="en-US"/>
        </w:rPr>
        <w:t>Cruz</w:t>
      </w:r>
      <w:r w:rsidR="00D67855" w:rsidRPr="00ED45E7">
        <w:rPr>
          <w:rFonts w:ascii="Traditional Arabic" w:eastAsia="Times New Roman" w:hAnsi="Traditional Arabic" w:cs="Traditional Arabic"/>
          <w:sz w:val="24"/>
          <w:szCs w:val="24"/>
          <w:rtl/>
          <w:lang w:val="en-US"/>
        </w:rPr>
        <w:t xml:space="preserve"> )</w:t>
      </w:r>
      <w:r w:rsidR="00106461" w:rsidRPr="00ED45E7">
        <w:rPr>
          <w:rFonts w:ascii="Traditional Arabic" w:eastAsia="Times New Roman" w:hAnsi="Traditional Arabic" w:cs="Traditional Arabic"/>
          <w:sz w:val="24"/>
          <w:szCs w:val="24"/>
          <w:rtl/>
          <w:lang w:val="en-US"/>
        </w:rPr>
        <w:t xml:space="preserve">. وبعد مراجعتها من قبل اللجنة. فرضت المحكمة الأمريكية </w:t>
      </w:r>
      <w:r w:rsidR="00D24F31" w:rsidRPr="00ED45E7">
        <w:rPr>
          <w:rFonts w:ascii="Traditional Arabic" w:eastAsia="Times New Roman" w:hAnsi="Traditional Arabic" w:cs="Traditional Arabic"/>
          <w:sz w:val="24"/>
          <w:szCs w:val="24"/>
          <w:rtl/>
          <w:lang w:val="en-US"/>
        </w:rPr>
        <w:t xml:space="preserve">لحقوق الإنسان – وبالإجماع – على دولة هيندوراس دفع تعويضات </w:t>
      </w:r>
      <w:r w:rsidR="00251EE0" w:rsidRPr="00ED45E7">
        <w:rPr>
          <w:rFonts w:ascii="Traditional Arabic" w:eastAsia="Times New Roman" w:hAnsi="Traditional Arabic" w:cs="Traditional Arabic"/>
          <w:sz w:val="24"/>
          <w:szCs w:val="24"/>
          <w:rtl/>
          <w:lang w:val="en-US"/>
        </w:rPr>
        <w:t xml:space="preserve">لعئلة الضحية "تسول </w:t>
      </w:r>
      <w:r w:rsidR="00363AC9" w:rsidRPr="00ED45E7">
        <w:rPr>
          <w:rFonts w:ascii="Traditional Arabic" w:eastAsia="Times New Roman" w:hAnsi="Traditional Arabic" w:cs="Traditional Arabic"/>
          <w:sz w:val="24"/>
          <w:szCs w:val="24"/>
          <w:rtl/>
          <w:lang w:val="en-US"/>
        </w:rPr>
        <w:t>غودينيز"، بداعي انتهاك حق السلامة الشخصية وحق الحياة المعترف بهما في الاتفاقية الأمريكية لحقوق الإنسان</w:t>
      </w:r>
      <w:r w:rsidR="00363AC9" w:rsidRPr="00ED45E7">
        <w:rPr>
          <w:rStyle w:val="Appelnotedebasdep"/>
          <w:rFonts w:ascii="Traditional Arabic" w:eastAsia="Times New Roman" w:hAnsi="Traditional Arabic" w:cs="Traditional Arabic"/>
          <w:sz w:val="24"/>
          <w:szCs w:val="24"/>
          <w:rtl/>
          <w:lang w:val="en-US"/>
        </w:rPr>
        <w:footnoteReference w:id="47"/>
      </w:r>
      <w:r w:rsidR="00AE433C" w:rsidRPr="00ED45E7">
        <w:rPr>
          <w:rFonts w:ascii="Traditional Arabic" w:eastAsia="Times New Roman" w:hAnsi="Traditional Arabic" w:cs="Traditional Arabic"/>
          <w:sz w:val="24"/>
          <w:szCs w:val="24"/>
          <w:rtl/>
          <w:lang w:val="en-US"/>
        </w:rPr>
        <w:t>.</w:t>
      </w:r>
    </w:p>
    <w:p w:rsidR="00AE433C" w:rsidRPr="00ED45E7" w:rsidRDefault="00AE433C" w:rsidP="00AE433C">
      <w:pPr>
        <w:autoSpaceDE w:val="0"/>
        <w:autoSpaceDN w:val="0"/>
        <w:bidi/>
        <w:adjustRightInd w:val="0"/>
        <w:jc w:val="both"/>
        <w:rPr>
          <w:rFonts w:ascii="Traditional Arabic" w:eastAsia="Times New Roman" w:hAnsi="Traditional Arabic" w:cs="Traditional Arabic"/>
          <w:sz w:val="24"/>
          <w:szCs w:val="24"/>
          <w:rtl/>
          <w:lang w:val="en-US"/>
        </w:rPr>
      </w:pPr>
    </w:p>
    <w:p w:rsidR="00AB5074" w:rsidRPr="00ED45E7" w:rsidRDefault="005B295B" w:rsidP="00AB5074">
      <w:pPr>
        <w:autoSpaceDE w:val="0"/>
        <w:autoSpaceDN w:val="0"/>
        <w:bidi/>
        <w:adjustRightInd w:val="0"/>
        <w:jc w:val="both"/>
        <w:rPr>
          <w:rFonts w:ascii="Traditional Arabic" w:eastAsia="Times New Roman" w:hAnsi="Traditional Arabic" w:cs="Traditional Arabic"/>
          <w:b/>
          <w:bCs/>
          <w:sz w:val="24"/>
          <w:szCs w:val="24"/>
          <w:rtl/>
        </w:rPr>
      </w:pPr>
      <w:r w:rsidRPr="00ED45E7">
        <w:rPr>
          <w:rFonts w:ascii="Traditional Arabic" w:eastAsia="Times New Roman" w:hAnsi="Traditional Arabic" w:cs="Traditional Arabic"/>
          <w:b/>
          <w:bCs/>
          <w:sz w:val="24"/>
          <w:szCs w:val="24"/>
          <w:rtl/>
        </w:rPr>
        <w:t>المبحث الثا</w:t>
      </w:r>
      <w:r w:rsidR="00C06144" w:rsidRPr="00ED45E7">
        <w:rPr>
          <w:rFonts w:ascii="Traditional Arabic" w:eastAsia="Times New Roman" w:hAnsi="Traditional Arabic" w:cs="Traditional Arabic"/>
          <w:b/>
          <w:bCs/>
          <w:sz w:val="24"/>
          <w:szCs w:val="24"/>
          <w:rtl/>
        </w:rPr>
        <w:t>لث</w:t>
      </w:r>
      <w:r w:rsidRPr="00ED45E7">
        <w:rPr>
          <w:rFonts w:ascii="Traditional Arabic" w:eastAsia="Times New Roman" w:hAnsi="Traditional Arabic" w:cs="Traditional Arabic"/>
          <w:b/>
          <w:bCs/>
          <w:sz w:val="24"/>
          <w:szCs w:val="24"/>
          <w:rtl/>
        </w:rPr>
        <w:t xml:space="preserve">: </w:t>
      </w:r>
      <w:r w:rsidR="009C130A" w:rsidRPr="00ED45E7">
        <w:rPr>
          <w:rFonts w:ascii="Traditional Arabic" w:eastAsia="Times New Roman" w:hAnsi="Traditional Arabic" w:cs="Traditional Arabic"/>
          <w:b/>
          <w:bCs/>
          <w:sz w:val="24"/>
          <w:szCs w:val="24"/>
          <w:rtl/>
        </w:rPr>
        <w:t>الميثاق الأفريقي لحقوق وحريات الإنسان</w:t>
      </w:r>
    </w:p>
    <w:p w:rsidR="00837342" w:rsidRPr="00ED45E7" w:rsidRDefault="00203325" w:rsidP="00AE433C">
      <w:pPr>
        <w:bidi/>
        <w:jc w:val="both"/>
        <w:divId w:val="1727297318"/>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   </w:t>
      </w:r>
      <w:r w:rsidR="0015664A" w:rsidRPr="00ED45E7">
        <w:rPr>
          <w:rFonts w:ascii="Traditional Arabic" w:eastAsia="Times New Roman" w:hAnsi="Traditional Arabic" w:cs="Traditional Arabic"/>
          <w:color w:val="000000" w:themeColor="text1"/>
          <w:sz w:val="24"/>
          <w:szCs w:val="24"/>
          <w:rtl/>
        </w:rPr>
        <w:t>كجزء من التطورات في الحركة الدولية لحقوق الإنسان، لدى إفريقيا نظامها الإقليمي الخاص بتعزيز وحماية حقوق الإنسان. بعد نهاية الحرب العالمية الثانية</w:t>
      </w:r>
      <w:r w:rsidR="00D963AD" w:rsidRPr="00ED45E7">
        <w:rPr>
          <w:rFonts w:ascii="Traditional Arabic" w:eastAsia="Times New Roman" w:hAnsi="Traditional Arabic" w:cs="Traditional Arabic"/>
          <w:color w:val="000000" w:themeColor="text1"/>
          <w:sz w:val="24"/>
          <w:szCs w:val="24"/>
          <w:rtl/>
        </w:rPr>
        <w:t>،</w:t>
      </w:r>
      <w:r w:rsidR="0015664A" w:rsidRPr="00ED45E7">
        <w:rPr>
          <w:rFonts w:ascii="Traditional Arabic" w:eastAsia="Times New Roman" w:hAnsi="Traditional Arabic" w:cs="Traditional Arabic"/>
          <w:color w:val="000000" w:themeColor="text1"/>
          <w:sz w:val="24"/>
          <w:szCs w:val="24"/>
          <w:rtl/>
        </w:rPr>
        <w:t xml:space="preserve"> عمل المجتمع الدولي على تطوير نظام دولي لترقية </w:t>
      </w:r>
      <w:r w:rsidR="00EC4371" w:rsidRPr="00ED45E7">
        <w:rPr>
          <w:rFonts w:ascii="Traditional Arabic" w:eastAsia="Times New Roman" w:hAnsi="Traditional Arabic" w:cs="Traditional Arabic"/>
          <w:color w:val="000000" w:themeColor="text1"/>
          <w:sz w:val="24"/>
          <w:szCs w:val="24"/>
          <w:rtl/>
        </w:rPr>
        <w:t>و</w:t>
      </w:r>
      <w:r w:rsidR="0015664A" w:rsidRPr="00ED45E7">
        <w:rPr>
          <w:rFonts w:ascii="Traditional Arabic" w:eastAsia="Times New Roman" w:hAnsi="Traditional Arabic" w:cs="Traditional Arabic"/>
          <w:color w:val="000000" w:themeColor="text1"/>
          <w:sz w:val="24"/>
          <w:szCs w:val="24"/>
          <w:rtl/>
        </w:rPr>
        <w:t>لحماية</w:t>
      </w:r>
      <w:r w:rsidR="0050164D" w:rsidRPr="00ED45E7">
        <w:rPr>
          <w:rFonts w:ascii="Traditional Arabic" w:eastAsia="Times New Roman" w:hAnsi="Traditional Arabic" w:cs="Traditional Arabic"/>
          <w:color w:val="000000" w:themeColor="text1"/>
          <w:sz w:val="24"/>
          <w:szCs w:val="24"/>
          <w:rtl/>
        </w:rPr>
        <w:t xml:space="preserve"> </w:t>
      </w:r>
      <w:r w:rsidR="0015664A" w:rsidRPr="00ED45E7">
        <w:rPr>
          <w:rFonts w:ascii="Traditional Arabic" w:eastAsia="Times New Roman" w:hAnsi="Traditional Arabic" w:cs="Traditional Arabic"/>
          <w:color w:val="000000" w:themeColor="text1"/>
          <w:sz w:val="24"/>
          <w:szCs w:val="24"/>
          <w:rtl/>
        </w:rPr>
        <w:t xml:space="preserve">حقوق الإنسان التي هي ملزمة </w:t>
      </w:r>
      <w:r w:rsidR="00CC15AE" w:rsidRPr="00ED45E7">
        <w:rPr>
          <w:rFonts w:ascii="Traditional Arabic" w:eastAsia="Times New Roman" w:hAnsi="Traditional Arabic" w:cs="Traditional Arabic"/>
          <w:color w:val="000000" w:themeColor="text1"/>
          <w:sz w:val="24"/>
          <w:szCs w:val="24"/>
          <w:rtl/>
        </w:rPr>
        <w:t>للأعضاء.</w:t>
      </w:r>
      <w:r w:rsidR="00D8488E" w:rsidRPr="00ED45E7">
        <w:rPr>
          <w:rFonts w:ascii="Traditional Arabic" w:eastAsia="Times New Roman" w:hAnsi="Traditional Arabic" w:cs="Traditional Arabic"/>
          <w:color w:val="000000" w:themeColor="text1"/>
          <w:sz w:val="24"/>
          <w:szCs w:val="24"/>
          <w:rtl/>
        </w:rPr>
        <w:t xml:space="preserve"> ومع ذلك </w:t>
      </w:r>
      <w:r w:rsidR="0015664A" w:rsidRPr="00ED45E7">
        <w:rPr>
          <w:rFonts w:ascii="Traditional Arabic" w:eastAsia="Times New Roman" w:hAnsi="Traditional Arabic" w:cs="Traditional Arabic"/>
          <w:color w:val="000000" w:themeColor="text1"/>
          <w:sz w:val="24"/>
          <w:szCs w:val="24"/>
          <w:rtl/>
        </w:rPr>
        <w:t>هناك حاجة إلى نظام إقليمي ووطني يتمتع بالمصداقية والكفاءة لكي تصبح وعود حقوق الإنسان حقيقة واقعة. وهذا من بين الأسباب التي دفعت أفريقيا إلى تطوير نظام إقليمي لتعزيز وحماية حقوق الإنسان. اعتمد الميثاق الأفريقي لحقوق الإنسان والشعوب</w:t>
      </w:r>
      <w:r w:rsidR="00237D53" w:rsidRPr="00ED45E7">
        <w:rPr>
          <w:rFonts w:ascii="Traditional Arabic" w:eastAsia="Times New Roman" w:hAnsi="Traditional Arabic" w:cs="Traditional Arabic"/>
          <w:color w:val="000000" w:themeColor="text1"/>
          <w:sz w:val="24"/>
          <w:szCs w:val="24"/>
          <w:rtl/>
        </w:rPr>
        <w:t xml:space="preserve"> (المطلب الأول)</w:t>
      </w:r>
      <w:r w:rsidR="0015664A" w:rsidRPr="00ED45E7">
        <w:rPr>
          <w:rFonts w:ascii="Traditional Arabic" w:eastAsia="Times New Roman" w:hAnsi="Traditional Arabic" w:cs="Traditional Arabic"/>
          <w:color w:val="000000" w:themeColor="text1"/>
          <w:sz w:val="24"/>
          <w:szCs w:val="24"/>
          <w:rtl/>
        </w:rPr>
        <w:t xml:space="preserve"> لوضع الإطار المعياري للنظام الأفريقي لحقوق الإنسان</w:t>
      </w:r>
      <w:r w:rsidR="00AA0925" w:rsidRPr="00ED45E7">
        <w:rPr>
          <w:rStyle w:val="Appelnotedebasdep"/>
          <w:rFonts w:ascii="Traditional Arabic" w:eastAsia="Times New Roman" w:hAnsi="Traditional Arabic" w:cs="Traditional Arabic"/>
          <w:color w:val="000000" w:themeColor="text1"/>
          <w:sz w:val="24"/>
          <w:szCs w:val="24"/>
          <w:rtl/>
        </w:rPr>
        <w:footnoteReference w:id="48"/>
      </w:r>
      <w:r w:rsidR="0050164D" w:rsidRPr="00ED45E7">
        <w:rPr>
          <w:rFonts w:ascii="Traditional Arabic" w:eastAsia="Times New Roman" w:hAnsi="Traditional Arabic" w:cs="Traditional Arabic"/>
          <w:color w:val="000000" w:themeColor="text1"/>
          <w:sz w:val="24"/>
          <w:szCs w:val="24"/>
          <w:rtl/>
        </w:rPr>
        <w:t xml:space="preserve">، والذي تضمن مجموعة من الحقوق والحريات ( المطلب الثاني )، الى جانب </w:t>
      </w:r>
      <w:r w:rsidR="004A2A88" w:rsidRPr="00ED45E7">
        <w:rPr>
          <w:rFonts w:ascii="Traditional Arabic" w:eastAsia="Times New Roman" w:hAnsi="Traditional Arabic" w:cs="Traditional Arabic"/>
          <w:color w:val="000000" w:themeColor="text1"/>
          <w:sz w:val="24"/>
          <w:szCs w:val="24"/>
          <w:rtl/>
        </w:rPr>
        <w:t xml:space="preserve">آليات تستهدف حماية هذه </w:t>
      </w:r>
      <w:r w:rsidR="00CF23B2">
        <w:rPr>
          <w:rFonts w:ascii="Traditional Arabic" w:eastAsia="Times New Roman" w:hAnsi="Traditional Arabic" w:cs="Traditional Arabic"/>
          <w:color w:val="000000" w:themeColor="text1"/>
          <w:sz w:val="24"/>
          <w:szCs w:val="24"/>
          <w:rtl/>
        </w:rPr>
        <w:t>الحقوق والحريات ( المطلب الثالث</w:t>
      </w:r>
      <w:r w:rsidR="004A2A88" w:rsidRPr="00ED45E7">
        <w:rPr>
          <w:rFonts w:ascii="Traditional Arabic" w:eastAsia="Times New Roman" w:hAnsi="Traditional Arabic" w:cs="Traditional Arabic"/>
          <w:color w:val="000000" w:themeColor="text1"/>
          <w:sz w:val="24"/>
          <w:szCs w:val="24"/>
          <w:rtl/>
        </w:rPr>
        <w:t>).</w:t>
      </w:r>
    </w:p>
    <w:p w:rsidR="00FB690F" w:rsidRPr="00ED45E7" w:rsidRDefault="00FB690F" w:rsidP="00FB690F">
      <w:pPr>
        <w:bidi/>
        <w:jc w:val="both"/>
        <w:divId w:val="1727297318"/>
        <w:rPr>
          <w:rFonts w:ascii="Traditional Arabic" w:eastAsia="Times New Roman" w:hAnsi="Traditional Arabic" w:cs="Traditional Arabic"/>
          <w:color w:val="000000" w:themeColor="text1"/>
          <w:sz w:val="24"/>
          <w:szCs w:val="24"/>
          <w:rtl/>
        </w:rPr>
      </w:pPr>
    </w:p>
    <w:p w:rsidR="00837342" w:rsidRPr="00ED45E7" w:rsidRDefault="00837342" w:rsidP="00837342">
      <w:pPr>
        <w:bidi/>
        <w:jc w:val="both"/>
        <w:divId w:val="1727297318"/>
        <w:rPr>
          <w:rFonts w:ascii="Traditional Arabic" w:eastAsia="Times New Roman" w:hAnsi="Traditional Arabic" w:cs="Traditional Arabic"/>
          <w:b/>
          <w:bCs/>
          <w:color w:val="000000" w:themeColor="text1"/>
          <w:sz w:val="24"/>
          <w:szCs w:val="24"/>
          <w:rtl/>
        </w:rPr>
      </w:pPr>
      <w:r w:rsidRPr="00ED45E7">
        <w:rPr>
          <w:rFonts w:ascii="Traditional Arabic" w:eastAsia="Times New Roman" w:hAnsi="Traditional Arabic" w:cs="Traditional Arabic"/>
          <w:b/>
          <w:bCs/>
          <w:color w:val="000000" w:themeColor="text1"/>
          <w:sz w:val="24"/>
          <w:szCs w:val="24"/>
          <w:rtl/>
        </w:rPr>
        <w:t>المطلب الأول: نشأة الميثاق الإفريقي</w:t>
      </w:r>
    </w:p>
    <w:p w:rsidR="00BC58FD" w:rsidRPr="00ED45E7" w:rsidRDefault="00BC58FD" w:rsidP="00225CA3">
      <w:pPr>
        <w:bidi/>
        <w:jc w:val="both"/>
        <w:divId w:val="2077899716"/>
        <w:rPr>
          <w:rFonts w:ascii="Traditional Arabic" w:eastAsia="Times New Roman" w:hAnsi="Traditional Arabic" w:cs="Traditional Arabic"/>
          <w:color w:val="000000" w:themeColor="text1"/>
          <w:sz w:val="24"/>
          <w:szCs w:val="24"/>
        </w:rPr>
      </w:pPr>
      <w:r w:rsidRPr="00ED45E7">
        <w:rPr>
          <w:rFonts w:ascii="Traditional Arabic" w:eastAsia="Times New Roman" w:hAnsi="Traditional Arabic" w:cs="Traditional Arabic"/>
          <w:color w:val="000000" w:themeColor="text1"/>
          <w:sz w:val="24"/>
          <w:szCs w:val="24"/>
          <w:rtl/>
        </w:rPr>
        <w:t xml:space="preserve">   أثيرت مبادرة إنشاء </w:t>
      </w:r>
      <w:r w:rsidR="0056586F" w:rsidRPr="00ED45E7">
        <w:rPr>
          <w:rFonts w:ascii="Traditional Arabic" w:eastAsia="Times New Roman" w:hAnsi="Traditional Arabic" w:cs="Traditional Arabic"/>
          <w:color w:val="000000" w:themeColor="text1"/>
          <w:sz w:val="24"/>
          <w:szCs w:val="24"/>
          <w:rtl/>
        </w:rPr>
        <w:t>ميثاق</w:t>
      </w:r>
      <w:r w:rsidRPr="00ED45E7">
        <w:rPr>
          <w:rFonts w:ascii="Traditional Arabic" w:eastAsia="Times New Roman" w:hAnsi="Traditional Arabic" w:cs="Traditional Arabic"/>
          <w:color w:val="000000" w:themeColor="text1"/>
          <w:sz w:val="24"/>
          <w:szCs w:val="24"/>
          <w:rtl/>
        </w:rPr>
        <w:t xml:space="preserve"> إقليمي أفريقي لحقوق الإنسان بعد إعلان العديد من البلدان الأفريقية استقلالها</w:t>
      </w:r>
    </w:p>
    <w:p w:rsidR="00236DF2" w:rsidRPr="00ED45E7" w:rsidRDefault="00BC58FD" w:rsidP="00225CA3">
      <w:pPr>
        <w:bidi/>
        <w:jc w:val="both"/>
        <w:divId w:val="2059010973"/>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من </w:t>
      </w:r>
      <w:r w:rsidR="000F3FB7" w:rsidRPr="00ED45E7">
        <w:rPr>
          <w:rFonts w:ascii="Traditional Arabic" w:eastAsia="Times New Roman" w:hAnsi="Traditional Arabic" w:cs="Traditional Arabic"/>
          <w:color w:val="000000" w:themeColor="text1"/>
          <w:sz w:val="24"/>
          <w:szCs w:val="24"/>
          <w:rtl/>
        </w:rPr>
        <w:t>سطوة المستعمر</w:t>
      </w:r>
      <w:r w:rsidRPr="00ED45E7">
        <w:rPr>
          <w:rFonts w:ascii="Traditional Arabic" w:eastAsia="Times New Roman" w:hAnsi="Traditional Arabic" w:cs="Traditional Arabic"/>
          <w:color w:val="000000" w:themeColor="text1"/>
          <w:sz w:val="24"/>
          <w:szCs w:val="24"/>
          <w:rtl/>
        </w:rPr>
        <w:t>. هناك عدة عوامل دفعت القادة الأفارقة إلى مناقشة هذه المبادرة. يُعتقد أن الخطاب الدولي الذي كان سائداً بعد الحرب العالمية الثانية هو أحد العوامل التي حفزتهم. كانت الرغبة في اكتساب الشرعية كنظام يحترم الحق عاملاً آخر ساهم في ظهور ال</w:t>
      </w:r>
      <w:r w:rsidR="00A43533" w:rsidRPr="00ED45E7">
        <w:rPr>
          <w:rFonts w:ascii="Traditional Arabic" w:eastAsia="Times New Roman" w:hAnsi="Traditional Arabic" w:cs="Traditional Arabic"/>
          <w:color w:val="000000" w:themeColor="text1"/>
          <w:sz w:val="24"/>
          <w:szCs w:val="24"/>
          <w:rtl/>
        </w:rPr>
        <w:t>ميثاق</w:t>
      </w:r>
      <w:r w:rsidRPr="00ED45E7">
        <w:rPr>
          <w:rFonts w:ascii="Traditional Arabic" w:eastAsia="Times New Roman" w:hAnsi="Traditional Arabic" w:cs="Traditional Arabic"/>
          <w:color w:val="000000" w:themeColor="text1"/>
          <w:sz w:val="24"/>
          <w:szCs w:val="24"/>
          <w:rtl/>
        </w:rPr>
        <w:t xml:space="preserve"> الأفريقي. وقد أشار المجلس </w:t>
      </w:r>
      <w:r w:rsidRPr="00ED45E7">
        <w:rPr>
          <w:rFonts w:ascii="Traditional Arabic" w:eastAsia="Times New Roman" w:hAnsi="Traditional Arabic" w:cs="Traditional Arabic"/>
          <w:color w:val="000000" w:themeColor="text1"/>
          <w:sz w:val="24"/>
          <w:szCs w:val="24"/>
          <w:rtl/>
        </w:rPr>
        <w:lastRenderedPageBreak/>
        <w:t>الأفريقي لحقوق الإنسان في إشارة إلى الإعلان العالمي لحقوق الإنسان (كتعبير عن كونه جزءًا من الحركة العالمية لحقوق الإنسان) إلى أنه يعتبر أيضًا القيم الثقافية الأفريقية</w:t>
      </w:r>
      <w:r w:rsidR="00A43533" w:rsidRPr="00ED45E7">
        <w:rPr>
          <w:rStyle w:val="Appelnotedebasdep"/>
          <w:rFonts w:ascii="Traditional Arabic" w:eastAsia="Times New Roman" w:hAnsi="Traditional Arabic" w:cs="Traditional Arabic"/>
          <w:color w:val="000000" w:themeColor="text1"/>
          <w:sz w:val="24"/>
          <w:szCs w:val="24"/>
          <w:rtl/>
        </w:rPr>
        <w:footnoteReference w:id="49"/>
      </w:r>
      <w:r w:rsidR="007C0E4E" w:rsidRPr="00ED45E7">
        <w:rPr>
          <w:rFonts w:ascii="Traditional Arabic" w:eastAsia="Times New Roman" w:hAnsi="Traditional Arabic" w:cs="Traditional Arabic"/>
          <w:color w:val="000000" w:themeColor="text1"/>
          <w:sz w:val="24"/>
          <w:szCs w:val="24"/>
          <w:rtl/>
        </w:rPr>
        <w:t>.</w:t>
      </w:r>
    </w:p>
    <w:p w:rsidR="00FE4982" w:rsidRPr="00ED45E7" w:rsidRDefault="007C0E4E" w:rsidP="00FE4982">
      <w:pPr>
        <w:bidi/>
        <w:jc w:val="both"/>
        <w:divId w:val="2059010973"/>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   </w:t>
      </w:r>
      <w:r w:rsidR="00FE4982" w:rsidRPr="00ED45E7">
        <w:rPr>
          <w:rFonts w:ascii="Traditional Arabic" w:eastAsia="Times New Roman" w:hAnsi="Traditional Arabic" w:cs="Traditional Arabic"/>
          <w:color w:val="000000" w:themeColor="text1"/>
          <w:sz w:val="24"/>
          <w:szCs w:val="24"/>
          <w:rtl/>
        </w:rPr>
        <w:t xml:space="preserve">كما يمكن القول بأن انشاء نظام إقليمي إفريقي لحماية حقوق الإنسان والشعوب والنهوض بها كان وليد لحظية تاريخية. وهي لحظة غنية بالتفاعلات على الصعيدين القاري والدولي، ويمكن حصرها في ثلاثة أسباب رئيسية، وهي: </w:t>
      </w:r>
    </w:p>
    <w:p w:rsidR="00FE4982" w:rsidRPr="00ED45E7" w:rsidRDefault="00FE4982" w:rsidP="00FE4982">
      <w:pPr>
        <w:bidi/>
        <w:jc w:val="both"/>
        <w:divId w:val="2059010973"/>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_ سعي الشعوب الإفريقية إلى محو آثار الاستعمار وتأكيد حقها في تقرير مصيرها،</w:t>
      </w:r>
    </w:p>
    <w:p w:rsidR="00FE4982" w:rsidRPr="00ED45E7" w:rsidRDefault="00FE4982" w:rsidP="00FE4982">
      <w:pPr>
        <w:bidi/>
        <w:jc w:val="both"/>
        <w:divId w:val="2059010973"/>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_ تفاقم انتهاكات حقوق الإنسان داخل البلدان الإفريقية،</w:t>
      </w:r>
    </w:p>
    <w:p w:rsidR="00E261FB" w:rsidRPr="00ED45E7" w:rsidRDefault="00FE4982" w:rsidP="0080347C">
      <w:pPr>
        <w:bidi/>
        <w:jc w:val="both"/>
        <w:divId w:val="2059010973"/>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_ غياب اهتمام جدي بإيجاد آليات لحماية حقوق الإنسان</w:t>
      </w:r>
      <w:r w:rsidR="004553FB" w:rsidRPr="00ED45E7">
        <w:rPr>
          <w:rStyle w:val="Appelnotedebasdep"/>
          <w:rFonts w:ascii="Traditional Arabic" w:eastAsia="Times New Roman" w:hAnsi="Traditional Arabic" w:cs="Traditional Arabic"/>
          <w:color w:val="000000" w:themeColor="text1"/>
          <w:sz w:val="24"/>
          <w:szCs w:val="24"/>
          <w:rtl/>
        </w:rPr>
        <w:footnoteReference w:id="50"/>
      </w:r>
      <w:r w:rsidR="00E261FB" w:rsidRPr="00ED45E7">
        <w:rPr>
          <w:rFonts w:ascii="Traditional Arabic" w:eastAsia="Times New Roman" w:hAnsi="Traditional Arabic" w:cs="Traditional Arabic"/>
          <w:color w:val="000000" w:themeColor="text1"/>
          <w:sz w:val="24"/>
          <w:szCs w:val="24"/>
          <w:rtl/>
        </w:rPr>
        <w:t>.</w:t>
      </w:r>
    </w:p>
    <w:p w:rsidR="00680AC2" w:rsidRPr="00ED45E7" w:rsidRDefault="00680AC2" w:rsidP="00680AC2">
      <w:pPr>
        <w:bidi/>
        <w:jc w:val="both"/>
        <w:divId w:val="2059010973"/>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rtl/>
        </w:rPr>
        <w:t xml:space="preserve">   </w:t>
      </w:r>
      <w:r w:rsidR="00BD61C6" w:rsidRPr="00ED45E7">
        <w:rPr>
          <w:rFonts w:ascii="Traditional Arabic" w:eastAsia="Times New Roman" w:hAnsi="Traditional Arabic" w:cs="Traditional Arabic"/>
          <w:color w:val="000000" w:themeColor="text1"/>
          <w:sz w:val="24"/>
          <w:szCs w:val="24"/>
          <w:rtl/>
        </w:rPr>
        <w:t>تضمن مؤتمر "أد</w:t>
      </w:r>
      <w:r w:rsidR="0051772B" w:rsidRPr="00ED45E7">
        <w:rPr>
          <w:rFonts w:ascii="Traditional Arabic" w:eastAsia="Times New Roman" w:hAnsi="Traditional Arabic" w:cs="Traditional Arabic"/>
          <w:color w:val="000000" w:themeColor="text1"/>
          <w:sz w:val="24"/>
          <w:szCs w:val="24"/>
          <w:rtl/>
        </w:rPr>
        <w:t xml:space="preserve">يس أبابا" الذي انعقد في </w:t>
      </w:r>
      <w:r w:rsidR="0051772B" w:rsidRPr="00ED45E7">
        <w:rPr>
          <w:rFonts w:ascii="Traditional Arabic" w:eastAsia="Times New Roman" w:hAnsi="Traditional Arabic" w:cs="Traditional Arabic"/>
          <w:color w:val="000000" w:themeColor="text1"/>
          <w:sz w:val="24"/>
          <w:szCs w:val="24"/>
          <w:lang w:val="en-US"/>
        </w:rPr>
        <w:t>27</w:t>
      </w:r>
      <w:r w:rsidR="00531DC9" w:rsidRPr="00ED45E7">
        <w:rPr>
          <w:rFonts w:ascii="Traditional Arabic" w:eastAsia="Times New Roman" w:hAnsi="Traditional Arabic" w:cs="Traditional Arabic"/>
          <w:color w:val="000000" w:themeColor="text1"/>
          <w:sz w:val="24"/>
          <w:szCs w:val="24"/>
          <w:rtl/>
          <w:lang w:val="en-US"/>
        </w:rPr>
        <w:t xml:space="preserve"> ماي</w:t>
      </w:r>
      <w:r w:rsidR="0051772B" w:rsidRPr="00ED45E7">
        <w:rPr>
          <w:rFonts w:ascii="Traditional Arabic" w:eastAsia="Times New Roman" w:hAnsi="Traditional Arabic" w:cs="Traditional Arabic"/>
          <w:color w:val="000000" w:themeColor="text1"/>
          <w:sz w:val="24"/>
          <w:szCs w:val="24"/>
          <w:rtl/>
          <w:lang w:val="en-US"/>
        </w:rPr>
        <w:t xml:space="preserve"> عام </w:t>
      </w:r>
      <w:r w:rsidR="0051772B" w:rsidRPr="00ED45E7">
        <w:rPr>
          <w:rFonts w:ascii="Traditional Arabic" w:eastAsia="Times New Roman" w:hAnsi="Traditional Arabic" w:cs="Traditional Arabic"/>
          <w:color w:val="000000" w:themeColor="text1"/>
          <w:sz w:val="24"/>
          <w:szCs w:val="24"/>
          <w:lang w:val="en-US"/>
        </w:rPr>
        <w:t>1963</w:t>
      </w:r>
      <w:r w:rsidR="00026047" w:rsidRPr="00ED45E7">
        <w:rPr>
          <w:rFonts w:ascii="Traditional Arabic" w:eastAsia="Times New Roman" w:hAnsi="Traditional Arabic" w:cs="Traditional Arabic"/>
          <w:color w:val="000000" w:themeColor="text1"/>
          <w:sz w:val="24"/>
          <w:szCs w:val="24"/>
          <w:rtl/>
          <w:lang w:val="en-US"/>
        </w:rPr>
        <w:t xml:space="preserve">، إبرام ميثاق أنشأت بموجبه منظمة الوحدة الإفريقية، كما اتخذت فيه مجموعة من القرارات التي تهم تلك الدول. وفِي عام </w:t>
      </w:r>
      <w:r w:rsidR="00026047" w:rsidRPr="00ED45E7">
        <w:rPr>
          <w:rFonts w:ascii="Traditional Arabic" w:eastAsia="Times New Roman" w:hAnsi="Traditional Arabic" w:cs="Traditional Arabic"/>
          <w:color w:val="000000" w:themeColor="text1"/>
          <w:sz w:val="24"/>
          <w:szCs w:val="24"/>
          <w:lang w:val="en-US"/>
        </w:rPr>
        <w:t>1979</w:t>
      </w:r>
      <w:r w:rsidR="00FF087A" w:rsidRPr="00ED45E7">
        <w:rPr>
          <w:rFonts w:ascii="Traditional Arabic" w:eastAsia="Times New Roman" w:hAnsi="Traditional Arabic" w:cs="Traditional Arabic"/>
          <w:color w:val="000000" w:themeColor="text1"/>
          <w:sz w:val="24"/>
          <w:szCs w:val="24"/>
          <w:rtl/>
          <w:lang w:val="en-US"/>
        </w:rPr>
        <w:t xml:space="preserve"> تم إعداد مشروع أولي للميثاق الأفريقي لحقوق الإنسان </w:t>
      </w:r>
      <w:r w:rsidR="00A95AF4" w:rsidRPr="00ED45E7">
        <w:rPr>
          <w:rFonts w:ascii="Traditional Arabic" w:eastAsia="Times New Roman" w:hAnsi="Traditional Arabic" w:cs="Traditional Arabic"/>
          <w:color w:val="000000" w:themeColor="text1"/>
          <w:sz w:val="24"/>
          <w:szCs w:val="24"/>
          <w:rtl/>
          <w:lang w:val="en-US"/>
        </w:rPr>
        <w:t xml:space="preserve">والشعوب بناء على دعوة الأمين العام للمنظمة </w:t>
      </w:r>
      <w:r w:rsidR="00FD3CAF" w:rsidRPr="00ED45E7">
        <w:rPr>
          <w:rFonts w:ascii="Traditional Arabic" w:eastAsia="Times New Roman" w:hAnsi="Traditional Arabic" w:cs="Traditional Arabic"/>
          <w:color w:val="000000" w:themeColor="text1"/>
          <w:sz w:val="24"/>
          <w:szCs w:val="24"/>
          <w:rtl/>
          <w:lang w:val="en-US"/>
        </w:rPr>
        <w:t xml:space="preserve">وفي </w:t>
      </w:r>
      <w:r w:rsidR="00C50781" w:rsidRPr="00ED45E7">
        <w:rPr>
          <w:rFonts w:ascii="Traditional Arabic" w:eastAsia="Times New Roman" w:hAnsi="Traditional Arabic" w:cs="Traditional Arabic"/>
          <w:color w:val="000000" w:themeColor="text1"/>
          <w:sz w:val="24"/>
          <w:szCs w:val="24"/>
          <w:lang w:val="en-US"/>
        </w:rPr>
        <w:t>1978</w:t>
      </w:r>
      <w:r w:rsidR="00C50781" w:rsidRPr="00ED45E7">
        <w:rPr>
          <w:rFonts w:ascii="Traditional Arabic" w:eastAsia="Times New Roman" w:hAnsi="Traditional Arabic" w:cs="Traditional Arabic"/>
          <w:color w:val="000000" w:themeColor="text1"/>
          <w:sz w:val="24"/>
          <w:szCs w:val="24"/>
          <w:rtl/>
          <w:lang w:val="en-US"/>
        </w:rPr>
        <w:t xml:space="preserve"> وضع المشروع التمهيد</w:t>
      </w:r>
      <w:r w:rsidR="003A45AE" w:rsidRPr="00ED45E7">
        <w:rPr>
          <w:rFonts w:ascii="Traditional Arabic" w:eastAsia="Times New Roman" w:hAnsi="Traditional Arabic" w:cs="Traditional Arabic"/>
          <w:color w:val="000000" w:themeColor="text1"/>
          <w:sz w:val="24"/>
          <w:szCs w:val="24"/>
          <w:rtl/>
          <w:lang w:val="en-US"/>
        </w:rPr>
        <w:t xml:space="preserve">ي، الذي </w:t>
      </w:r>
      <w:r w:rsidR="005538E1" w:rsidRPr="00ED45E7">
        <w:rPr>
          <w:rFonts w:ascii="Traditional Arabic" w:eastAsia="Times New Roman" w:hAnsi="Traditional Arabic" w:cs="Traditional Arabic"/>
          <w:color w:val="000000" w:themeColor="text1"/>
          <w:sz w:val="24"/>
          <w:szCs w:val="24"/>
          <w:rtl/>
          <w:lang w:val="en-US"/>
        </w:rPr>
        <w:t>أسس فيما بعد للميثاق</w:t>
      </w:r>
      <w:r w:rsidR="005538E1" w:rsidRPr="00ED45E7">
        <w:rPr>
          <w:rStyle w:val="Appelnotedebasdep"/>
          <w:rFonts w:ascii="Traditional Arabic" w:eastAsia="Times New Roman" w:hAnsi="Traditional Arabic" w:cs="Traditional Arabic"/>
          <w:color w:val="000000" w:themeColor="text1"/>
          <w:sz w:val="24"/>
          <w:szCs w:val="24"/>
          <w:rtl/>
          <w:lang w:val="en-US"/>
        </w:rPr>
        <w:footnoteReference w:id="51"/>
      </w:r>
      <w:r w:rsidR="0073466E" w:rsidRPr="00ED45E7">
        <w:rPr>
          <w:rFonts w:ascii="Traditional Arabic" w:eastAsia="Times New Roman" w:hAnsi="Traditional Arabic" w:cs="Traditional Arabic"/>
          <w:color w:val="000000" w:themeColor="text1"/>
          <w:sz w:val="24"/>
          <w:szCs w:val="24"/>
          <w:rtl/>
          <w:lang w:val="en-US"/>
        </w:rPr>
        <w:t>.</w:t>
      </w:r>
    </w:p>
    <w:p w:rsidR="003A6D06" w:rsidRPr="00ED45E7" w:rsidRDefault="00BA4E2C" w:rsidP="007C60B6">
      <w:pPr>
        <w:bidi/>
        <w:jc w:val="both"/>
        <w:divId w:val="1680885836"/>
        <w:rPr>
          <w:rFonts w:ascii="Traditional Arabic" w:eastAsia="Times New Roman" w:hAnsi="Traditional Arabic" w:cs="Traditional Arabic"/>
          <w:color w:val="000000" w:themeColor="text1"/>
          <w:sz w:val="24"/>
          <w:szCs w:val="24"/>
        </w:rPr>
      </w:pPr>
      <w:r w:rsidRPr="00ED45E7">
        <w:rPr>
          <w:rFonts w:ascii="Traditional Arabic" w:eastAsia="Times New Roman" w:hAnsi="Traditional Arabic" w:cs="Traditional Arabic"/>
          <w:color w:val="000000" w:themeColor="text1"/>
          <w:sz w:val="24"/>
          <w:szCs w:val="24"/>
          <w:rtl/>
        </w:rPr>
        <w:t xml:space="preserve">   إن</w:t>
      </w:r>
      <w:r w:rsidR="00DF5C6D" w:rsidRPr="00ED45E7">
        <w:rPr>
          <w:rFonts w:ascii="Traditional Arabic" w:eastAsia="Times New Roman" w:hAnsi="Traditional Arabic" w:cs="Traditional Arabic"/>
          <w:color w:val="000000" w:themeColor="text1"/>
          <w:sz w:val="24"/>
          <w:szCs w:val="24"/>
          <w:rtl/>
        </w:rPr>
        <w:t xml:space="preserve"> </w:t>
      </w:r>
      <w:r w:rsidRPr="00ED45E7">
        <w:rPr>
          <w:rFonts w:ascii="Traditional Arabic" w:eastAsia="Times New Roman" w:hAnsi="Traditional Arabic" w:cs="Traditional Arabic"/>
          <w:color w:val="000000" w:themeColor="text1"/>
          <w:sz w:val="24"/>
          <w:szCs w:val="24"/>
          <w:rtl/>
        </w:rPr>
        <w:t>الميثاق الأفريقي لحقوق الإنسان والشعوب (والذي يشار إليه أحيانًا باسم ميثاق بانجول) هو معاهدة إقليمية لحقوق الإنسان صدرت لتعزيز وحماية حقوق الإنسان في القارة الأفريقية. تم اعتماده في عام 1981 ودخل حيز التنفيذ في</w:t>
      </w:r>
      <w:r w:rsidR="00427C0E" w:rsidRPr="00ED45E7">
        <w:rPr>
          <w:rFonts w:ascii="Traditional Arabic" w:eastAsia="Times New Roman" w:hAnsi="Traditional Arabic" w:cs="Traditional Arabic"/>
          <w:color w:val="000000" w:themeColor="text1"/>
          <w:sz w:val="24"/>
          <w:szCs w:val="24"/>
          <w:rtl/>
        </w:rPr>
        <w:t xml:space="preserve"> </w:t>
      </w:r>
      <w:r w:rsidR="00427C0E" w:rsidRPr="00ED45E7">
        <w:rPr>
          <w:rFonts w:ascii="Traditional Arabic" w:eastAsia="Times New Roman" w:hAnsi="Traditional Arabic" w:cs="Traditional Arabic"/>
          <w:color w:val="000000" w:themeColor="text1"/>
          <w:sz w:val="24"/>
          <w:szCs w:val="24"/>
          <w:lang w:val="en-US"/>
        </w:rPr>
        <w:t>21</w:t>
      </w:r>
      <w:r w:rsidR="00427C0E" w:rsidRPr="00ED45E7">
        <w:rPr>
          <w:rFonts w:ascii="Traditional Arabic" w:eastAsia="Times New Roman" w:hAnsi="Traditional Arabic" w:cs="Traditional Arabic"/>
          <w:color w:val="000000" w:themeColor="text1"/>
          <w:sz w:val="24"/>
          <w:szCs w:val="24"/>
          <w:rtl/>
          <w:lang w:val="en-US"/>
        </w:rPr>
        <w:t xml:space="preserve"> أكتوبر من</w:t>
      </w:r>
      <w:r w:rsidRPr="00ED45E7">
        <w:rPr>
          <w:rFonts w:ascii="Traditional Arabic" w:eastAsia="Times New Roman" w:hAnsi="Traditional Arabic" w:cs="Traditional Arabic"/>
          <w:color w:val="000000" w:themeColor="text1"/>
          <w:sz w:val="24"/>
          <w:szCs w:val="24"/>
          <w:rtl/>
        </w:rPr>
        <w:t xml:space="preserve"> عام 1986. تم التصديق على الميثاق من قبل جميع الدول الأعضاء في منظمة الوحدة الأفريقية / الاتحاد الأفريقي باستثناء جنوب السودان</w:t>
      </w:r>
      <w:r w:rsidR="00BF017F" w:rsidRPr="00ED45E7">
        <w:rPr>
          <w:rStyle w:val="Appelnotedebasdep"/>
          <w:rFonts w:ascii="Traditional Arabic" w:eastAsia="Times New Roman" w:hAnsi="Traditional Arabic" w:cs="Traditional Arabic"/>
          <w:color w:val="000000" w:themeColor="text1"/>
          <w:sz w:val="24"/>
          <w:szCs w:val="24"/>
          <w:rtl/>
        </w:rPr>
        <w:footnoteReference w:id="52"/>
      </w:r>
      <w:r w:rsidR="00CB7779" w:rsidRPr="00ED45E7">
        <w:rPr>
          <w:rFonts w:ascii="Traditional Arabic" w:eastAsia="Times New Roman" w:hAnsi="Traditional Arabic" w:cs="Traditional Arabic"/>
          <w:color w:val="000000" w:themeColor="text1"/>
          <w:sz w:val="24"/>
          <w:szCs w:val="24"/>
          <w:rtl/>
        </w:rPr>
        <w:t>.</w:t>
      </w:r>
      <w:r w:rsidR="007C60B6" w:rsidRPr="00ED45E7">
        <w:rPr>
          <w:rFonts w:ascii="Traditional Arabic" w:eastAsia="Times New Roman" w:hAnsi="Traditional Arabic" w:cs="Traditional Arabic"/>
          <w:color w:val="000000" w:themeColor="text1"/>
          <w:sz w:val="24"/>
          <w:szCs w:val="24"/>
          <w:rtl/>
        </w:rPr>
        <w:t xml:space="preserve"> </w:t>
      </w:r>
      <w:r w:rsidR="003A6D06" w:rsidRPr="00ED45E7">
        <w:rPr>
          <w:rFonts w:ascii="Traditional Arabic" w:eastAsia="Times New Roman" w:hAnsi="Traditional Arabic" w:cs="Traditional Arabic"/>
          <w:sz w:val="24"/>
          <w:szCs w:val="24"/>
          <w:rtl/>
        </w:rPr>
        <w:t>وقد أعتُبر يوم 21 أكتوبر "يوم حقوق  الإنسان الإفريقية" للاحتفال بهذه المناسبة. وقد قامت 53 دولة بالتوقيع على الميثاق</w:t>
      </w:r>
      <w:r w:rsidR="005704D3" w:rsidRPr="00ED45E7">
        <w:rPr>
          <w:rStyle w:val="Appelnotedebasdep"/>
          <w:rFonts w:ascii="Traditional Arabic" w:eastAsia="Times New Roman" w:hAnsi="Traditional Arabic" w:cs="Traditional Arabic"/>
          <w:sz w:val="24"/>
          <w:szCs w:val="24"/>
          <w:rtl/>
        </w:rPr>
        <w:footnoteReference w:id="53"/>
      </w:r>
      <w:r w:rsidR="0080347C" w:rsidRPr="00ED45E7">
        <w:rPr>
          <w:rFonts w:ascii="Traditional Arabic" w:eastAsia="Times New Roman" w:hAnsi="Traditional Arabic" w:cs="Traditional Arabic"/>
          <w:sz w:val="24"/>
          <w:szCs w:val="24"/>
          <w:rtl/>
        </w:rPr>
        <w:t>.</w:t>
      </w:r>
    </w:p>
    <w:p w:rsidR="00E261FB" w:rsidRPr="00ED45E7" w:rsidRDefault="00E261FB" w:rsidP="007C60B6">
      <w:pPr>
        <w:bidi/>
        <w:jc w:val="both"/>
        <w:divId w:val="2059010973"/>
        <w:rPr>
          <w:rFonts w:ascii="Traditional Arabic" w:eastAsia="Times New Roman" w:hAnsi="Traditional Arabic" w:cs="Traditional Arabic"/>
          <w:color w:val="000000" w:themeColor="text1"/>
          <w:sz w:val="24"/>
          <w:szCs w:val="24"/>
          <w:rtl/>
        </w:rPr>
      </w:pPr>
    </w:p>
    <w:p w:rsidR="0075719A" w:rsidRPr="00ED45E7" w:rsidRDefault="00D97FEC" w:rsidP="009C130A">
      <w:pPr>
        <w:autoSpaceDE w:val="0"/>
        <w:autoSpaceDN w:val="0"/>
        <w:bidi/>
        <w:adjustRightInd w:val="0"/>
        <w:jc w:val="both"/>
        <w:rPr>
          <w:rFonts w:ascii="Traditional Arabic" w:eastAsia="Times New Roman" w:hAnsi="Traditional Arabic" w:cs="Traditional Arabic"/>
          <w:b/>
          <w:bCs/>
          <w:sz w:val="24"/>
          <w:szCs w:val="24"/>
          <w:rtl/>
        </w:rPr>
      </w:pPr>
      <w:r w:rsidRPr="00ED45E7">
        <w:rPr>
          <w:rFonts w:ascii="Traditional Arabic" w:eastAsia="Times New Roman" w:hAnsi="Traditional Arabic" w:cs="Traditional Arabic"/>
          <w:b/>
          <w:bCs/>
          <w:sz w:val="24"/>
          <w:szCs w:val="24"/>
          <w:rtl/>
        </w:rPr>
        <w:t xml:space="preserve">المطلب الثاني: </w:t>
      </w:r>
      <w:r w:rsidR="004667FB" w:rsidRPr="00ED45E7">
        <w:rPr>
          <w:rFonts w:ascii="Traditional Arabic" w:eastAsia="Times New Roman" w:hAnsi="Traditional Arabic" w:cs="Traditional Arabic"/>
          <w:b/>
          <w:bCs/>
          <w:sz w:val="24"/>
          <w:szCs w:val="24"/>
          <w:rtl/>
        </w:rPr>
        <w:t>مضمون الميثاق الأفريقي</w:t>
      </w:r>
    </w:p>
    <w:p w:rsidR="00FF6EB0" w:rsidRPr="00ED45E7" w:rsidRDefault="0075719A" w:rsidP="008675CB">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rPr>
        <w:t xml:space="preserve">   </w:t>
      </w:r>
      <w:r w:rsidR="000B00A2" w:rsidRPr="00ED45E7">
        <w:rPr>
          <w:rFonts w:ascii="Traditional Arabic" w:eastAsia="Times New Roman" w:hAnsi="Traditional Arabic" w:cs="Traditional Arabic"/>
          <w:sz w:val="24"/>
          <w:szCs w:val="24"/>
          <w:rtl/>
        </w:rPr>
        <w:t xml:space="preserve">يتألف </w:t>
      </w:r>
      <w:r w:rsidR="00894C30" w:rsidRPr="00ED45E7">
        <w:rPr>
          <w:rFonts w:ascii="Traditional Arabic" w:eastAsia="Times New Roman" w:hAnsi="Traditional Arabic" w:cs="Traditional Arabic"/>
          <w:sz w:val="24"/>
          <w:szCs w:val="24"/>
          <w:rtl/>
        </w:rPr>
        <w:t xml:space="preserve">الميثاق الأفريقي لحقوق الإنسان والشعوب من ديباجة وثلاثة أجزاء موزعة على </w:t>
      </w:r>
      <w:r w:rsidR="0068414C" w:rsidRPr="00ED45E7">
        <w:rPr>
          <w:rFonts w:ascii="Traditional Arabic" w:eastAsia="Times New Roman" w:hAnsi="Traditional Arabic" w:cs="Traditional Arabic"/>
          <w:sz w:val="24"/>
          <w:szCs w:val="24"/>
        </w:rPr>
        <w:t>68</w:t>
      </w:r>
      <w:r w:rsidR="00894C30" w:rsidRPr="00ED45E7">
        <w:rPr>
          <w:rFonts w:ascii="Traditional Arabic" w:eastAsia="Times New Roman" w:hAnsi="Traditional Arabic" w:cs="Traditional Arabic"/>
          <w:sz w:val="24"/>
          <w:szCs w:val="24"/>
          <w:rtl/>
          <w:lang w:val="en-US"/>
        </w:rPr>
        <w:t xml:space="preserve"> </w:t>
      </w:r>
      <w:r w:rsidR="00D52723" w:rsidRPr="00ED45E7">
        <w:rPr>
          <w:rFonts w:ascii="Traditional Arabic" w:eastAsia="Times New Roman" w:hAnsi="Traditional Arabic" w:cs="Traditional Arabic"/>
          <w:sz w:val="24"/>
          <w:szCs w:val="24"/>
          <w:rtl/>
          <w:lang w:val="en-US"/>
        </w:rPr>
        <w:t>مادة، وقد جاء في الديباجة اقتناع الدول الأعضاء في المنظمة بأنه أصبح من الضروري كفالة اهتمام خاص للحق في التنمية، وبأن الحقوق المدنية والسياسية لا يمكن فصلها عن الحقوق الاقتصادية والاجتماعية والثقافية، سواء في مفهومها أم في عالميتها، إذ أن الوفاء بالحقوق الثانية هو ما يكفل التمتع بالحقوق الأولى</w:t>
      </w:r>
      <w:r w:rsidR="00D52723" w:rsidRPr="00ED45E7">
        <w:rPr>
          <w:rStyle w:val="Appelnotedebasdep"/>
          <w:rFonts w:ascii="Traditional Arabic" w:eastAsia="Times New Roman" w:hAnsi="Traditional Arabic" w:cs="Traditional Arabic"/>
          <w:sz w:val="24"/>
          <w:szCs w:val="24"/>
          <w:rtl/>
          <w:lang w:val="en-US"/>
        </w:rPr>
        <w:footnoteReference w:id="54"/>
      </w:r>
      <w:r w:rsidR="00310708" w:rsidRPr="00ED45E7">
        <w:rPr>
          <w:rFonts w:ascii="Traditional Arabic" w:eastAsia="Times New Roman" w:hAnsi="Traditional Arabic" w:cs="Traditional Arabic"/>
          <w:sz w:val="24"/>
          <w:szCs w:val="24"/>
          <w:rtl/>
        </w:rPr>
        <w:t xml:space="preserve">. أما عن ما تضمنته </w:t>
      </w:r>
      <w:r w:rsidR="00FF6EB0" w:rsidRPr="00ED45E7">
        <w:rPr>
          <w:rFonts w:ascii="Traditional Arabic" w:eastAsia="Times New Roman" w:hAnsi="Traditional Arabic" w:cs="Traditional Arabic"/>
          <w:sz w:val="24"/>
          <w:szCs w:val="24"/>
          <w:rtl/>
        </w:rPr>
        <w:t xml:space="preserve">المواد </w:t>
      </w:r>
      <w:r w:rsidR="00FF6EB0" w:rsidRPr="00ED45E7">
        <w:rPr>
          <w:rFonts w:ascii="Traditional Arabic" w:eastAsia="Times New Roman" w:hAnsi="Traditional Arabic" w:cs="Traditional Arabic"/>
          <w:sz w:val="24"/>
          <w:szCs w:val="24"/>
          <w:lang w:val="en-US"/>
        </w:rPr>
        <w:t>68</w:t>
      </w:r>
      <w:r w:rsidR="00FF6EB0" w:rsidRPr="00ED45E7">
        <w:rPr>
          <w:rFonts w:ascii="Traditional Arabic" w:eastAsia="Times New Roman" w:hAnsi="Traditional Arabic" w:cs="Traditional Arabic"/>
          <w:sz w:val="24"/>
          <w:szCs w:val="24"/>
          <w:rtl/>
          <w:lang w:val="en-US"/>
        </w:rPr>
        <w:t xml:space="preserve"> من حقوق فيمكن تلخيصها في الآتي:</w:t>
      </w:r>
    </w:p>
    <w:p w:rsidR="008675CB" w:rsidRPr="00ED45E7" w:rsidRDefault="008675CB" w:rsidP="008675CB">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أولا</w:t>
      </w:r>
      <w:r w:rsidRPr="00ED45E7">
        <w:rPr>
          <w:rFonts w:ascii="Traditional Arabic" w:eastAsia="Times New Roman" w:hAnsi="Traditional Arabic" w:cs="Traditional Arabic"/>
          <w:sz w:val="24"/>
          <w:szCs w:val="24"/>
          <w:rtl/>
          <w:lang w:val="en-US"/>
        </w:rPr>
        <w:t xml:space="preserve"> : </w:t>
      </w:r>
      <w:r w:rsidR="00BC27E3" w:rsidRPr="00ED45E7">
        <w:rPr>
          <w:rFonts w:ascii="Traditional Arabic" w:eastAsia="Times New Roman" w:hAnsi="Traditional Arabic" w:cs="Traditional Arabic"/>
          <w:sz w:val="24"/>
          <w:szCs w:val="24"/>
          <w:rtl/>
          <w:lang w:val="en-US"/>
        </w:rPr>
        <w:t xml:space="preserve">الحقوق المدنية والسياسية المواد ( </w:t>
      </w:r>
      <w:r w:rsidR="00BC27E3" w:rsidRPr="00ED45E7">
        <w:rPr>
          <w:rFonts w:ascii="Traditional Arabic" w:eastAsia="Times New Roman" w:hAnsi="Traditional Arabic" w:cs="Traditional Arabic"/>
          <w:sz w:val="24"/>
          <w:szCs w:val="24"/>
          <w:lang w:val="en-US"/>
        </w:rPr>
        <w:t>2-3</w:t>
      </w:r>
      <w:r w:rsidR="00730EEF" w:rsidRPr="00ED45E7">
        <w:rPr>
          <w:rFonts w:ascii="Traditional Arabic" w:eastAsia="Times New Roman" w:hAnsi="Traditional Arabic" w:cs="Traditional Arabic"/>
          <w:sz w:val="24"/>
          <w:szCs w:val="24"/>
          <w:lang w:val="en-US"/>
        </w:rPr>
        <w:t>-4-5-6-7-8-9-10</w:t>
      </w:r>
      <w:r w:rsidR="00730EEF" w:rsidRPr="00ED45E7">
        <w:rPr>
          <w:rFonts w:ascii="Traditional Arabic" w:eastAsia="Times New Roman" w:hAnsi="Traditional Arabic" w:cs="Traditional Arabic"/>
          <w:sz w:val="24"/>
          <w:szCs w:val="24"/>
          <w:rtl/>
          <w:lang w:val="en-US"/>
        </w:rPr>
        <w:t xml:space="preserve"> )</w:t>
      </w:r>
    </w:p>
    <w:p w:rsidR="00730EEF" w:rsidRPr="00ED45E7" w:rsidRDefault="00730EEF" w:rsidP="00730EEF">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ثانيا</w:t>
      </w:r>
      <w:r w:rsidRPr="00ED45E7">
        <w:rPr>
          <w:rFonts w:ascii="Traditional Arabic" w:eastAsia="Times New Roman" w:hAnsi="Traditional Arabic" w:cs="Traditional Arabic"/>
          <w:sz w:val="24"/>
          <w:szCs w:val="24"/>
          <w:rtl/>
          <w:lang w:val="en-US"/>
        </w:rPr>
        <w:t xml:space="preserve"> : </w:t>
      </w:r>
      <w:r w:rsidR="004D72E2" w:rsidRPr="00ED45E7">
        <w:rPr>
          <w:rFonts w:ascii="Traditional Arabic" w:eastAsia="Times New Roman" w:hAnsi="Traditional Arabic" w:cs="Traditional Arabic"/>
          <w:sz w:val="24"/>
          <w:szCs w:val="24"/>
          <w:rtl/>
          <w:lang w:val="en-US"/>
        </w:rPr>
        <w:t xml:space="preserve">الحقوق الاقتصادية والاجتماعية المواد ( </w:t>
      </w:r>
      <w:r w:rsidR="004D72E2" w:rsidRPr="00ED45E7">
        <w:rPr>
          <w:rFonts w:ascii="Traditional Arabic" w:eastAsia="Times New Roman" w:hAnsi="Traditional Arabic" w:cs="Traditional Arabic"/>
          <w:sz w:val="24"/>
          <w:szCs w:val="24"/>
          <w:lang w:val="en-US"/>
        </w:rPr>
        <w:t>15-16-17</w:t>
      </w:r>
      <w:r w:rsidR="004D72E2" w:rsidRPr="00ED45E7">
        <w:rPr>
          <w:rFonts w:ascii="Traditional Arabic" w:eastAsia="Times New Roman" w:hAnsi="Traditional Arabic" w:cs="Traditional Arabic"/>
          <w:sz w:val="24"/>
          <w:szCs w:val="24"/>
          <w:rtl/>
          <w:lang w:val="en-US"/>
        </w:rPr>
        <w:t xml:space="preserve"> )</w:t>
      </w:r>
    </w:p>
    <w:p w:rsidR="00BC02D4" w:rsidRPr="00ED45E7" w:rsidRDefault="00BC02D4" w:rsidP="00BC02D4">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ثالثا</w:t>
      </w:r>
      <w:r w:rsidRPr="00ED45E7">
        <w:rPr>
          <w:rFonts w:ascii="Traditional Arabic" w:eastAsia="Times New Roman" w:hAnsi="Traditional Arabic" w:cs="Traditional Arabic"/>
          <w:sz w:val="24"/>
          <w:szCs w:val="24"/>
          <w:rtl/>
          <w:lang w:val="en-US"/>
        </w:rPr>
        <w:t xml:space="preserve"> : حقوق النساء المادة </w:t>
      </w:r>
      <w:r w:rsidR="006D3054" w:rsidRPr="00ED45E7">
        <w:rPr>
          <w:rFonts w:ascii="Traditional Arabic" w:eastAsia="Times New Roman" w:hAnsi="Traditional Arabic" w:cs="Traditional Arabic"/>
          <w:sz w:val="24"/>
          <w:szCs w:val="24"/>
          <w:rtl/>
          <w:lang w:val="en-US"/>
        </w:rPr>
        <w:t>(</w:t>
      </w:r>
      <w:r w:rsidR="006D3054" w:rsidRPr="00ED45E7">
        <w:rPr>
          <w:rFonts w:ascii="Traditional Arabic" w:eastAsia="Times New Roman" w:hAnsi="Traditional Arabic" w:cs="Traditional Arabic"/>
          <w:sz w:val="24"/>
          <w:szCs w:val="24"/>
          <w:lang w:val="en-US"/>
        </w:rPr>
        <w:t>18</w:t>
      </w:r>
      <w:r w:rsidR="006D3054" w:rsidRPr="00ED45E7">
        <w:rPr>
          <w:rFonts w:ascii="Traditional Arabic" w:eastAsia="Times New Roman" w:hAnsi="Traditional Arabic" w:cs="Traditional Arabic"/>
          <w:sz w:val="24"/>
          <w:szCs w:val="24"/>
          <w:rtl/>
          <w:lang w:val="en-US"/>
        </w:rPr>
        <w:t>).</w:t>
      </w:r>
    </w:p>
    <w:p w:rsidR="00C503CA" w:rsidRPr="00ED45E7" w:rsidRDefault="00BC02D4" w:rsidP="006B210D">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رابعا</w:t>
      </w:r>
      <w:r w:rsidRPr="00ED45E7">
        <w:rPr>
          <w:rFonts w:ascii="Traditional Arabic" w:eastAsia="Times New Roman" w:hAnsi="Traditional Arabic" w:cs="Traditional Arabic"/>
          <w:sz w:val="24"/>
          <w:szCs w:val="24"/>
          <w:rtl/>
          <w:lang w:val="en-US"/>
        </w:rPr>
        <w:t xml:space="preserve"> : </w:t>
      </w:r>
      <w:r w:rsidR="00C503CA" w:rsidRPr="00ED45E7">
        <w:rPr>
          <w:rFonts w:ascii="Traditional Arabic" w:eastAsia="Times New Roman" w:hAnsi="Traditional Arabic" w:cs="Traditional Arabic"/>
          <w:sz w:val="24"/>
          <w:szCs w:val="24"/>
          <w:rtl/>
          <w:lang w:val="en-US"/>
        </w:rPr>
        <w:t xml:space="preserve">حقوق الشعوب المواد ( </w:t>
      </w:r>
      <w:r w:rsidR="00C503CA" w:rsidRPr="00ED45E7">
        <w:rPr>
          <w:rFonts w:ascii="Traditional Arabic" w:eastAsia="Times New Roman" w:hAnsi="Traditional Arabic" w:cs="Traditional Arabic"/>
          <w:sz w:val="24"/>
          <w:szCs w:val="24"/>
          <w:lang w:val="en-US"/>
        </w:rPr>
        <w:t>19-20-21-22-23-24</w:t>
      </w:r>
      <w:r w:rsidR="00C503CA" w:rsidRPr="00ED45E7">
        <w:rPr>
          <w:rFonts w:ascii="Traditional Arabic" w:eastAsia="Times New Roman" w:hAnsi="Traditional Arabic" w:cs="Traditional Arabic"/>
          <w:sz w:val="24"/>
          <w:szCs w:val="24"/>
          <w:rtl/>
          <w:lang w:val="en-US"/>
        </w:rPr>
        <w:t xml:space="preserve"> ).</w:t>
      </w:r>
    </w:p>
    <w:p w:rsidR="006B210D" w:rsidRPr="00ED45E7" w:rsidRDefault="006B210D" w:rsidP="008079E3">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خامسا</w:t>
      </w:r>
      <w:r w:rsidRPr="00ED45E7">
        <w:rPr>
          <w:rFonts w:ascii="Traditional Arabic" w:eastAsia="Times New Roman" w:hAnsi="Traditional Arabic" w:cs="Traditional Arabic"/>
          <w:sz w:val="24"/>
          <w:szCs w:val="24"/>
          <w:rtl/>
          <w:lang w:val="en-US"/>
        </w:rPr>
        <w:t xml:space="preserve"> : </w:t>
      </w:r>
      <w:r w:rsidR="008079E3" w:rsidRPr="00ED45E7">
        <w:rPr>
          <w:rFonts w:ascii="Traditional Arabic" w:eastAsia="Times New Roman" w:hAnsi="Traditional Arabic" w:cs="Traditional Arabic"/>
          <w:sz w:val="24"/>
          <w:szCs w:val="24"/>
          <w:rtl/>
          <w:lang w:val="en-US"/>
        </w:rPr>
        <w:t>الواجبات،</w:t>
      </w:r>
      <w:r w:rsidR="00D976AA" w:rsidRPr="00ED45E7">
        <w:rPr>
          <w:rFonts w:ascii="Traditional Arabic" w:eastAsia="Times New Roman" w:hAnsi="Traditional Arabic" w:cs="Traditional Arabic"/>
          <w:sz w:val="24"/>
          <w:szCs w:val="24"/>
          <w:rtl/>
          <w:lang w:val="en-US"/>
        </w:rPr>
        <w:t xml:space="preserve"> المواد </w:t>
      </w:r>
      <w:r w:rsidR="006D3054" w:rsidRPr="00ED45E7">
        <w:rPr>
          <w:rFonts w:ascii="Traditional Arabic" w:eastAsia="Times New Roman" w:hAnsi="Traditional Arabic" w:cs="Traditional Arabic"/>
          <w:sz w:val="24"/>
          <w:szCs w:val="24"/>
          <w:rtl/>
          <w:lang w:val="en-US"/>
        </w:rPr>
        <w:t>(</w:t>
      </w:r>
      <w:r w:rsidR="006D3054" w:rsidRPr="00ED45E7">
        <w:rPr>
          <w:rFonts w:ascii="Traditional Arabic" w:eastAsia="Times New Roman" w:hAnsi="Traditional Arabic" w:cs="Traditional Arabic"/>
          <w:sz w:val="24"/>
          <w:szCs w:val="24"/>
          <w:lang w:val="en-US"/>
        </w:rPr>
        <w:t>27-28</w:t>
      </w:r>
      <w:r w:rsidR="006D3054" w:rsidRPr="00ED45E7">
        <w:rPr>
          <w:rFonts w:ascii="Traditional Arabic" w:eastAsia="Times New Roman" w:hAnsi="Traditional Arabic" w:cs="Traditional Arabic"/>
          <w:sz w:val="24"/>
          <w:szCs w:val="24"/>
          <w:rtl/>
          <w:lang w:val="en-US"/>
        </w:rPr>
        <w:t xml:space="preserve"> )</w:t>
      </w:r>
      <w:r w:rsidR="00F32FCB" w:rsidRPr="00ED45E7">
        <w:rPr>
          <w:rStyle w:val="Appelnotedebasdep"/>
          <w:rFonts w:ascii="Traditional Arabic" w:eastAsia="Times New Roman" w:hAnsi="Traditional Arabic" w:cs="Traditional Arabic"/>
          <w:sz w:val="24"/>
          <w:szCs w:val="24"/>
          <w:rtl/>
          <w:lang w:val="en-US"/>
        </w:rPr>
        <w:footnoteReference w:id="55"/>
      </w:r>
      <w:r w:rsidR="00BF7D6C" w:rsidRPr="00ED45E7">
        <w:rPr>
          <w:rFonts w:ascii="Traditional Arabic" w:eastAsia="Times New Roman" w:hAnsi="Traditional Arabic" w:cs="Traditional Arabic"/>
          <w:sz w:val="24"/>
          <w:szCs w:val="24"/>
          <w:rtl/>
          <w:lang w:val="en-US"/>
        </w:rPr>
        <w:t>.</w:t>
      </w:r>
    </w:p>
    <w:p w:rsidR="001754CB" w:rsidRPr="00ED45E7" w:rsidRDefault="001754CB" w:rsidP="001754CB">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w:t>
      </w:r>
      <w:r w:rsidR="00726FA7" w:rsidRPr="00ED45E7">
        <w:rPr>
          <w:rFonts w:ascii="Traditional Arabic" w:eastAsia="Times New Roman" w:hAnsi="Traditional Arabic" w:cs="Traditional Arabic"/>
          <w:sz w:val="24"/>
          <w:szCs w:val="24"/>
          <w:rtl/>
          <w:lang w:val="en-US"/>
        </w:rPr>
        <w:t>كما أكد الميثاق الأفريقي لحقوق الإنسان والشعوب على حماية حقوق الإنسان الأساسية</w:t>
      </w:r>
      <w:r w:rsidR="003B314A" w:rsidRPr="00ED45E7">
        <w:rPr>
          <w:rFonts w:ascii="Traditional Arabic" w:eastAsia="Times New Roman" w:hAnsi="Traditional Arabic" w:cs="Traditional Arabic"/>
          <w:sz w:val="24"/>
          <w:szCs w:val="24"/>
          <w:rtl/>
          <w:lang w:val="en-US"/>
        </w:rPr>
        <w:t xml:space="preserve">، </w:t>
      </w:r>
      <w:r w:rsidR="00726FA7" w:rsidRPr="00ED45E7">
        <w:rPr>
          <w:rFonts w:ascii="Traditional Arabic" w:eastAsia="Times New Roman" w:hAnsi="Traditional Arabic" w:cs="Traditional Arabic"/>
          <w:sz w:val="24"/>
          <w:szCs w:val="24"/>
          <w:rtl/>
          <w:lang w:val="en-US"/>
        </w:rPr>
        <w:t>بما في ذلك الحق في الحياة والحق في عدم التعرض للاعتقال والتوقيف التعسفي والحق في محاكمة عادلة والحق في حرية المعتقد، وتحريم الاسترقاق والاستعباد والتعذيب، والحق في الحرية والأمان، والحق في التقاضي، وفِي قرينة البراءة وعدم رجعية القوانين الجنائية والحق في التعبير عن الرأي</w:t>
      </w:r>
      <w:r w:rsidR="009774E8" w:rsidRPr="00ED45E7">
        <w:rPr>
          <w:rFonts w:ascii="Traditional Arabic" w:eastAsia="Times New Roman" w:hAnsi="Traditional Arabic" w:cs="Traditional Arabic"/>
          <w:sz w:val="24"/>
          <w:szCs w:val="24"/>
          <w:rtl/>
          <w:lang w:val="en-US"/>
        </w:rPr>
        <w:t xml:space="preserve"> </w:t>
      </w:r>
      <w:r w:rsidR="00726FA7" w:rsidRPr="00ED45E7">
        <w:rPr>
          <w:rFonts w:ascii="Traditional Arabic" w:eastAsia="Times New Roman" w:hAnsi="Traditional Arabic" w:cs="Traditional Arabic"/>
          <w:sz w:val="24"/>
          <w:szCs w:val="24"/>
          <w:rtl/>
          <w:lang w:val="en-US"/>
        </w:rPr>
        <w:t>والحصول على المعلومة…</w:t>
      </w:r>
      <w:r w:rsidR="00726FA7" w:rsidRPr="00ED45E7">
        <w:rPr>
          <w:rStyle w:val="Appelnotedebasdep"/>
          <w:rFonts w:ascii="Traditional Arabic" w:eastAsia="Times New Roman" w:hAnsi="Traditional Arabic" w:cs="Traditional Arabic"/>
          <w:sz w:val="24"/>
          <w:szCs w:val="24"/>
          <w:rtl/>
          <w:lang w:val="en-US"/>
        </w:rPr>
        <w:footnoteReference w:id="56"/>
      </w:r>
    </w:p>
    <w:p w:rsidR="00336FC4" w:rsidRPr="00ED45E7" w:rsidRDefault="00336FC4" w:rsidP="00336FC4">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w:t>
      </w:r>
      <w:r w:rsidR="006A5F3C" w:rsidRPr="00ED45E7">
        <w:rPr>
          <w:rFonts w:ascii="Traditional Arabic" w:eastAsia="Times New Roman" w:hAnsi="Traditional Arabic" w:cs="Traditional Arabic"/>
          <w:sz w:val="24"/>
          <w:szCs w:val="24"/>
          <w:rtl/>
          <w:lang w:val="en-US"/>
        </w:rPr>
        <w:t xml:space="preserve">ومع ذلك فإن الميثاق الأفريقي </w:t>
      </w:r>
      <w:r w:rsidR="00CB427A" w:rsidRPr="00ED45E7">
        <w:rPr>
          <w:rFonts w:ascii="Traditional Arabic" w:eastAsia="Times New Roman" w:hAnsi="Traditional Arabic" w:cs="Traditional Arabic"/>
          <w:sz w:val="24"/>
          <w:szCs w:val="24"/>
          <w:rtl/>
          <w:lang w:val="en-US"/>
        </w:rPr>
        <w:t xml:space="preserve">أهمل مجموعة </w:t>
      </w:r>
      <w:r w:rsidR="008D6D1A" w:rsidRPr="00ED45E7">
        <w:rPr>
          <w:rFonts w:ascii="Traditional Arabic" w:eastAsia="Times New Roman" w:hAnsi="Traditional Arabic" w:cs="Traditional Arabic"/>
          <w:sz w:val="24"/>
          <w:szCs w:val="24"/>
          <w:rtl/>
          <w:lang w:val="en-US"/>
        </w:rPr>
        <w:t>من</w:t>
      </w:r>
      <w:r w:rsidR="00CB427A" w:rsidRPr="00ED45E7">
        <w:rPr>
          <w:rFonts w:ascii="Traditional Arabic" w:eastAsia="Times New Roman" w:hAnsi="Traditional Arabic" w:cs="Traditional Arabic"/>
          <w:sz w:val="24"/>
          <w:szCs w:val="24"/>
          <w:rtl/>
          <w:lang w:val="en-US"/>
        </w:rPr>
        <w:t xml:space="preserve"> الحقوق كالحق في حرية التفكير والحق في الجنسية </w:t>
      </w:r>
      <w:r w:rsidR="00F04049" w:rsidRPr="00ED45E7">
        <w:rPr>
          <w:rFonts w:ascii="Traditional Arabic" w:eastAsia="Times New Roman" w:hAnsi="Traditional Arabic" w:cs="Traditional Arabic"/>
          <w:sz w:val="24"/>
          <w:szCs w:val="24"/>
          <w:rtl/>
          <w:lang w:val="en-US"/>
        </w:rPr>
        <w:t xml:space="preserve">والحق النقابي، وبعض حقوق المرأة. كما أن عددا من </w:t>
      </w:r>
      <w:r w:rsidR="009C0C39" w:rsidRPr="00ED45E7">
        <w:rPr>
          <w:rFonts w:ascii="Traditional Arabic" w:eastAsia="Times New Roman" w:hAnsi="Traditional Arabic" w:cs="Traditional Arabic"/>
          <w:sz w:val="24"/>
          <w:szCs w:val="24"/>
          <w:rtl/>
          <w:lang w:val="en-US"/>
        </w:rPr>
        <w:t>الحقوق جاءت بصيغة فضفاضة وسطحية</w:t>
      </w:r>
      <w:r w:rsidR="00C3378A" w:rsidRPr="00ED45E7">
        <w:rPr>
          <w:rStyle w:val="Appelnotedebasdep"/>
          <w:rFonts w:ascii="Traditional Arabic" w:eastAsia="Times New Roman" w:hAnsi="Traditional Arabic" w:cs="Traditional Arabic"/>
          <w:sz w:val="24"/>
          <w:szCs w:val="24"/>
          <w:rtl/>
          <w:lang w:val="en-US"/>
        </w:rPr>
        <w:footnoteReference w:id="57"/>
      </w:r>
      <w:r w:rsidR="00240346" w:rsidRPr="00ED45E7">
        <w:rPr>
          <w:rFonts w:ascii="Traditional Arabic" w:eastAsia="Times New Roman" w:hAnsi="Traditional Arabic" w:cs="Traditional Arabic"/>
          <w:sz w:val="24"/>
          <w:szCs w:val="24"/>
          <w:rtl/>
          <w:lang w:val="en-US"/>
        </w:rPr>
        <w:t xml:space="preserve">. </w:t>
      </w:r>
    </w:p>
    <w:p w:rsidR="000314F9" w:rsidRPr="00ED45E7" w:rsidRDefault="0094730B" w:rsidP="000314F9">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lastRenderedPageBreak/>
        <w:t xml:space="preserve">   إن من بين أهم الملاحظات التي يمكن ان نسجلها على الميثاق كونه </w:t>
      </w:r>
      <w:r w:rsidR="00FE65C5" w:rsidRPr="00ED45E7">
        <w:rPr>
          <w:rFonts w:ascii="Traditional Arabic" w:eastAsia="Times New Roman" w:hAnsi="Traditional Arabic" w:cs="Traditional Arabic"/>
          <w:sz w:val="24"/>
          <w:szCs w:val="24"/>
          <w:rtl/>
          <w:lang w:val="en-US"/>
        </w:rPr>
        <w:t xml:space="preserve">جاء خاليا من أي نصوص شبيهة بتلك الموجودة </w:t>
      </w:r>
      <w:r w:rsidR="00A01E5A" w:rsidRPr="00ED45E7">
        <w:rPr>
          <w:rFonts w:ascii="Traditional Arabic" w:eastAsia="Times New Roman" w:hAnsi="Traditional Arabic" w:cs="Traditional Arabic"/>
          <w:sz w:val="24"/>
          <w:szCs w:val="24"/>
          <w:rtl/>
          <w:lang w:val="en-US"/>
        </w:rPr>
        <w:t xml:space="preserve">في العهد الدولي الخاص بالحقوق المدنية والسياسية، والتي تتيح للدول الأطراف </w:t>
      </w:r>
      <w:r w:rsidR="00536523" w:rsidRPr="00ED45E7">
        <w:rPr>
          <w:rFonts w:ascii="Traditional Arabic" w:eastAsia="Times New Roman" w:hAnsi="Traditional Arabic" w:cs="Traditional Arabic"/>
          <w:sz w:val="24"/>
          <w:szCs w:val="24"/>
          <w:rtl/>
          <w:lang w:val="en-US"/>
        </w:rPr>
        <w:t xml:space="preserve">في حالات استثنائية، أن تتخذ في أضيق الحدود تدابير </w:t>
      </w:r>
      <w:r w:rsidR="00954CF2" w:rsidRPr="00ED45E7">
        <w:rPr>
          <w:rFonts w:ascii="Traditional Arabic" w:eastAsia="Times New Roman" w:hAnsi="Traditional Arabic" w:cs="Traditional Arabic"/>
          <w:sz w:val="24"/>
          <w:szCs w:val="24"/>
          <w:rtl/>
          <w:lang w:val="en-US"/>
        </w:rPr>
        <w:t xml:space="preserve">مناسبة لمعالجة المواقف </w:t>
      </w:r>
      <w:r w:rsidR="00690F51" w:rsidRPr="00ED45E7">
        <w:rPr>
          <w:rFonts w:ascii="Traditional Arabic" w:eastAsia="Times New Roman" w:hAnsi="Traditional Arabic" w:cs="Traditional Arabic"/>
          <w:sz w:val="24"/>
          <w:szCs w:val="24"/>
          <w:rtl/>
          <w:lang w:val="en-US"/>
        </w:rPr>
        <w:t xml:space="preserve">لا تتقيد فيها بالإلتزامات المترتبة على انضمامها للميثاق. ومعلوم </w:t>
      </w:r>
      <w:r w:rsidR="003A0BBE" w:rsidRPr="00ED45E7">
        <w:rPr>
          <w:rFonts w:ascii="Traditional Arabic" w:eastAsia="Times New Roman" w:hAnsi="Traditional Arabic" w:cs="Traditional Arabic"/>
          <w:sz w:val="24"/>
          <w:szCs w:val="24"/>
          <w:rtl/>
          <w:lang w:val="en-US"/>
        </w:rPr>
        <w:t xml:space="preserve">أن هناك حقوقا لا يمكن التحلل منها وعدم ايراد مثل هذا </w:t>
      </w:r>
      <w:r w:rsidR="000C23DE" w:rsidRPr="00ED45E7">
        <w:rPr>
          <w:rFonts w:ascii="Traditional Arabic" w:eastAsia="Times New Roman" w:hAnsi="Traditional Arabic" w:cs="Traditional Arabic"/>
          <w:sz w:val="24"/>
          <w:szCs w:val="24"/>
          <w:rtl/>
          <w:lang w:val="en-US"/>
        </w:rPr>
        <w:t>النص قد يحمل البعض على الإعتقاد بأن الميثاق الأفريقي قد ترك المجال واسعا للدول الأعضاء لتحديد وتصنيف النطاق الذي تُمارس فيه تلك الحقوق</w:t>
      </w:r>
      <w:r w:rsidR="000C23DE" w:rsidRPr="00ED45E7">
        <w:rPr>
          <w:rStyle w:val="Appelnotedebasdep"/>
          <w:rFonts w:ascii="Traditional Arabic" w:eastAsia="Times New Roman" w:hAnsi="Traditional Arabic" w:cs="Traditional Arabic"/>
          <w:sz w:val="24"/>
          <w:szCs w:val="24"/>
          <w:rtl/>
          <w:lang w:val="en-US"/>
        </w:rPr>
        <w:footnoteReference w:id="58"/>
      </w:r>
      <w:r w:rsidR="00595822" w:rsidRPr="00ED45E7">
        <w:rPr>
          <w:rFonts w:ascii="Traditional Arabic" w:eastAsia="Times New Roman" w:hAnsi="Traditional Arabic" w:cs="Traditional Arabic"/>
          <w:sz w:val="24"/>
          <w:szCs w:val="24"/>
          <w:rtl/>
          <w:lang w:val="en-US"/>
        </w:rPr>
        <w:t>.</w:t>
      </w:r>
    </w:p>
    <w:p w:rsidR="00FB690F" w:rsidRPr="00ED45E7" w:rsidRDefault="00FB690F" w:rsidP="00FB690F">
      <w:pPr>
        <w:autoSpaceDE w:val="0"/>
        <w:autoSpaceDN w:val="0"/>
        <w:bidi/>
        <w:adjustRightInd w:val="0"/>
        <w:jc w:val="both"/>
        <w:rPr>
          <w:rFonts w:ascii="Traditional Arabic" w:eastAsia="Times New Roman" w:hAnsi="Traditional Arabic" w:cs="Traditional Arabic"/>
          <w:sz w:val="24"/>
          <w:szCs w:val="24"/>
          <w:rtl/>
          <w:lang w:val="en-US"/>
        </w:rPr>
      </w:pPr>
    </w:p>
    <w:p w:rsidR="008C62A6" w:rsidRPr="00ED45E7" w:rsidRDefault="008C62A6" w:rsidP="008C62A6">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rtl/>
          <w:lang w:val="en-US"/>
        </w:rPr>
        <w:t xml:space="preserve">المطلب الثالث: </w:t>
      </w:r>
      <w:r w:rsidR="002046EA" w:rsidRPr="00ED45E7">
        <w:rPr>
          <w:rFonts w:ascii="Traditional Arabic" w:eastAsia="Times New Roman" w:hAnsi="Traditional Arabic" w:cs="Traditional Arabic"/>
          <w:b/>
          <w:bCs/>
          <w:sz w:val="24"/>
          <w:szCs w:val="24"/>
          <w:rtl/>
          <w:lang w:val="en-US"/>
        </w:rPr>
        <w:t xml:space="preserve">الآليات الأفريقية </w:t>
      </w:r>
      <w:r w:rsidR="00D11604" w:rsidRPr="00ED45E7">
        <w:rPr>
          <w:rFonts w:ascii="Traditional Arabic" w:eastAsia="Times New Roman" w:hAnsi="Traditional Arabic" w:cs="Traditional Arabic"/>
          <w:b/>
          <w:bCs/>
          <w:sz w:val="24"/>
          <w:szCs w:val="24"/>
          <w:rtl/>
          <w:lang w:val="en-US"/>
        </w:rPr>
        <w:t>لحماية حقوق الإنسان</w:t>
      </w:r>
    </w:p>
    <w:p w:rsidR="00785847" w:rsidRPr="00ED45E7" w:rsidRDefault="008B2F94" w:rsidP="00FB690F">
      <w:pPr>
        <w:bidi/>
        <w:jc w:val="both"/>
        <w:divId w:val="7218786"/>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454545"/>
          <w:sz w:val="24"/>
          <w:szCs w:val="24"/>
          <w:rtl/>
        </w:rPr>
        <w:t xml:space="preserve">   </w:t>
      </w:r>
      <w:r w:rsidRPr="00ED45E7">
        <w:rPr>
          <w:rFonts w:ascii="Traditional Arabic" w:eastAsia="Times New Roman" w:hAnsi="Traditional Arabic" w:cs="Traditional Arabic"/>
          <w:color w:val="000000" w:themeColor="text1"/>
          <w:sz w:val="24"/>
          <w:szCs w:val="24"/>
          <w:rtl/>
        </w:rPr>
        <w:t>أ</w:t>
      </w:r>
      <w:r w:rsidR="008017E5" w:rsidRPr="00ED45E7">
        <w:rPr>
          <w:rFonts w:ascii="Traditional Arabic" w:eastAsia="Times New Roman" w:hAnsi="Traditional Arabic" w:cs="Traditional Arabic"/>
          <w:color w:val="000000" w:themeColor="text1"/>
          <w:sz w:val="24"/>
          <w:szCs w:val="24"/>
          <w:rtl/>
        </w:rPr>
        <w:t xml:space="preserve">نشأت </w:t>
      </w:r>
      <w:r w:rsidR="00A75526" w:rsidRPr="00ED45E7">
        <w:rPr>
          <w:rFonts w:ascii="Traditional Arabic" w:eastAsia="Times New Roman" w:hAnsi="Traditional Arabic" w:cs="Traditional Arabic"/>
          <w:color w:val="000000" w:themeColor="text1"/>
          <w:sz w:val="24"/>
          <w:szCs w:val="24"/>
          <w:rtl/>
        </w:rPr>
        <w:t>ال</w:t>
      </w:r>
      <w:r w:rsidR="00642904" w:rsidRPr="00ED45E7">
        <w:rPr>
          <w:rFonts w:ascii="Traditional Arabic" w:eastAsia="Times New Roman" w:hAnsi="Traditional Arabic" w:cs="Traditional Arabic"/>
          <w:color w:val="000000" w:themeColor="text1"/>
          <w:sz w:val="24"/>
          <w:szCs w:val="24"/>
          <w:rtl/>
        </w:rPr>
        <w:t>اتفاقية</w:t>
      </w:r>
      <w:r w:rsidR="00A75526" w:rsidRPr="00ED45E7">
        <w:rPr>
          <w:rFonts w:ascii="Traditional Arabic" w:eastAsia="Times New Roman" w:hAnsi="Traditional Arabic" w:cs="Traditional Arabic"/>
          <w:color w:val="000000" w:themeColor="text1"/>
          <w:sz w:val="24"/>
          <w:szCs w:val="24"/>
          <w:rtl/>
        </w:rPr>
        <w:t xml:space="preserve"> الإقليمية لحقوق الإنسان التي تم اعتمادها لاحقًا حقوق وواجبات وأنشأت أجهزة وإجراءات للحماية ورصد الامتثال. اللجنة الأفريقية لحقوق الإنسان والشعوب </w:t>
      </w:r>
      <w:r w:rsidR="00F541CD" w:rsidRPr="00ED45E7">
        <w:rPr>
          <w:rFonts w:ascii="Traditional Arabic" w:eastAsia="Times New Roman" w:hAnsi="Traditional Arabic" w:cs="Traditional Arabic"/>
          <w:color w:val="000000" w:themeColor="text1"/>
          <w:sz w:val="24"/>
          <w:szCs w:val="24"/>
          <w:rtl/>
        </w:rPr>
        <w:t>( الفقرة الأولى)</w:t>
      </w:r>
      <w:r w:rsidR="00A75526" w:rsidRPr="00ED45E7">
        <w:rPr>
          <w:rFonts w:ascii="Traditional Arabic" w:eastAsia="Times New Roman" w:hAnsi="Traditional Arabic" w:cs="Traditional Arabic"/>
          <w:color w:val="000000" w:themeColor="text1"/>
          <w:sz w:val="24"/>
          <w:szCs w:val="24"/>
          <w:rtl/>
        </w:rPr>
        <w:t>، والمحكمة الأفريقية لحقوق الإنسان والشعوب</w:t>
      </w:r>
      <w:r w:rsidRPr="00ED45E7">
        <w:rPr>
          <w:rFonts w:ascii="Traditional Arabic" w:eastAsia="Times New Roman" w:hAnsi="Traditional Arabic" w:cs="Traditional Arabic"/>
          <w:color w:val="000000" w:themeColor="text1"/>
          <w:sz w:val="24"/>
          <w:szCs w:val="24"/>
          <w:rtl/>
        </w:rPr>
        <w:t xml:space="preserve"> ( الفقرة الثانية)، </w:t>
      </w:r>
      <w:r w:rsidR="009D5A8A" w:rsidRPr="00ED45E7">
        <w:rPr>
          <w:rFonts w:ascii="Traditional Arabic" w:eastAsia="Times New Roman" w:hAnsi="Traditional Arabic" w:cs="Traditional Arabic"/>
          <w:color w:val="000000" w:themeColor="text1"/>
          <w:sz w:val="24"/>
          <w:szCs w:val="24"/>
          <w:rtl/>
        </w:rPr>
        <w:t>و</w:t>
      </w:r>
      <w:r w:rsidR="00A75526" w:rsidRPr="00ED45E7">
        <w:rPr>
          <w:rFonts w:ascii="Traditional Arabic" w:eastAsia="Times New Roman" w:hAnsi="Traditional Arabic" w:cs="Traditional Arabic"/>
          <w:color w:val="000000" w:themeColor="text1"/>
          <w:sz w:val="24"/>
          <w:szCs w:val="24"/>
          <w:rtl/>
        </w:rPr>
        <w:t>هي هيئات أنشئت لضمان تعزيز وحماية حقوق الإنسان والشعوب. إلى جانب استخدام معاهدات حقوق الإنسان الأفريقي</w:t>
      </w:r>
      <w:r w:rsidR="00785847" w:rsidRPr="00ED45E7">
        <w:rPr>
          <w:rFonts w:ascii="Traditional Arabic" w:eastAsia="Times New Roman" w:hAnsi="Traditional Arabic" w:cs="Traditional Arabic"/>
          <w:color w:val="000000" w:themeColor="text1"/>
          <w:sz w:val="24"/>
          <w:szCs w:val="24"/>
          <w:rtl/>
        </w:rPr>
        <w:t>.</w:t>
      </w:r>
    </w:p>
    <w:p w:rsidR="00785847" w:rsidRPr="00ED45E7" w:rsidRDefault="00785847" w:rsidP="00785847">
      <w:pPr>
        <w:bidi/>
        <w:jc w:val="both"/>
        <w:divId w:val="7218786"/>
        <w:rPr>
          <w:rFonts w:ascii="Traditional Arabic" w:eastAsia="Times New Roman" w:hAnsi="Traditional Arabic" w:cs="Traditional Arabic"/>
          <w:b/>
          <w:bCs/>
          <w:color w:val="000000" w:themeColor="text1"/>
          <w:sz w:val="24"/>
          <w:szCs w:val="24"/>
          <w:rtl/>
        </w:rPr>
      </w:pPr>
      <w:r w:rsidRPr="00ED45E7">
        <w:rPr>
          <w:rFonts w:ascii="Traditional Arabic" w:eastAsia="Times New Roman" w:hAnsi="Traditional Arabic" w:cs="Traditional Arabic"/>
          <w:b/>
          <w:bCs/>
          <w:color w:val="000000" w:themeColor="text1"/>
          <w:sz w:val="24"/>
          <w:szCs w:val="24"/>
          <w:rtl/>
        </w:rPr>
        <w:t xml:space="preserve">الفقرة الأولى: </w:t>
      </w:r>
      <w:r w:rsidR="00386054" w:rsidRPr="00ED45E7">
        <w:rPr>
          <w:rFonts w:ascii="Traditional Arabic" w:eastAsia="Times New Roman" w:hAnsi="Traditional Arabic" w:cs="Traditional Arabic"/>
          <w:b/>
          <w:bCs/>
          <w:color w:val="000000" w:themeColor="text1"/>
          <w:sz w:val="24"/>
          <w:szCs w:val="24"/>
          <w:rtl/>
        </w:rPr>
        <w:t>اللجنة الأفريقية لحقوق الإنسان والشعوب</w:t>
      </w:r>
    </w:p>
    <w:p w:rsidR="00386054" w:rsidRPr="00ED45E7" w:rsidRDefault="00386054" w:rsidP="00671679">
      <w:pPr>
        <w:bidi/>
        <w:jc w:val="both"/>
        <w:divId w:val="1907061937"/>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454545"/>
          <w:sz w:val="24"/>
          <w:szCs w:val="24"/>
          <w:rtl/>
        </w:rPr>
        <w:t xml:space="preserve">   </w:t>
      </w:r>
      <w:r w:rsidR="0043327B" w:rsidRPr="00ED45E7">
        <w:rPr>
          <w:rFonts w:ascii="Traditional Arabic" w:eastAsia="Times New Roman" w:hAnsi="Traditional Arabic" w:cs="Traditional Arabic"/>
          <w:color w:val="000000" w:themeColor="text1"/>
          <w:sz w:val="24"/>
          <w:szCs w:val="24"/>
          <w:rtl/>
        </w:rPr>
        <w:t>نص الميثاق الأفريقي على إنشاء</w:t>
      </w:r>
      <w:r w:rsidR="00A56C85" w:rsidRPr="00ED45E7">
        <w:rPr>
          <w:rFonts w:ascii="Traditional Arabic" w:eastAsia="Times New Roman" w:hAnsi="Traditional Arabic" w:cs="Traditional Arabic"/>
          <w:color w:val="000000" w:themeColor="text1"/>
          <w:sz w:val="24"/>
          <w:szCs w:val="24"/>
          <w:rtl/>
        </w:rPr>
        <w:t xml:space="preserve"> اللجنة الأفريقية لحقوق الإنسان والشعوب</w:t>
      </w:r>
      <w:r w:rsidR="007E43D5" w:rsidRPr="00ED45E7">
        <w:rPr>
          <w:rStyle w:val="Appelnotedebasdep"/>
          <w:rFonts w:ascii="Traditional Arabic" w:eastAsia="Times New Roman" w:hAnsi="Traditional Arabic" w:cs="Traditional Arabic"/>
          <w:color w:val="000000" w:themeColor="text1"/>
          <w:sz w:val="24"/>
          <w:szCs w:val="24"/>
          <w:rtl/>
        </w:rPr>
        <w:footnoteReference w:id="59"/>
      </w:r>
      <w:r w:rsidR="00A56C85" w:rsidRPr="00ED45E7">
        <w:rPr>
          <w:rFonts w:ascii="Traditional Arabic" w:eastAsia="Times New Roman" w:hAnsi="Traditional Arabic" w:cs="Traditional Arabic"/>
          <w:color w:val="000000" w:themeColor="text1"/>
          <w:sz w:val="24"/>
          <w:szCs w:val="24"/>
          <w:rtl/>
        </w:rPr>
        <w:t xml:space="preserve"> </w:t>
      </w:r>
      <w:r w:rsidR="000922E4" w:rsidRPr="00ED45E7">
        <w:rPr>
          <w:rFonts w:ascii="Traditional Arabic" w:eastAsia="Times New Roman" w:hAnsi="Traditional Arabic" w:cs="Traditional Arabic"/>
          <w:color w:val="000000" w:themeColor="text1"/>
          <w:sz w:val="24"/>
          <w:szCs w:val="24"/>
          <w:rtl/>
        </w:rPr>
        <w:t xml:space="preserve">. </w:t>
      </w:r>
      <w:r w:rsidR="001B2110" w:rsidRPr="00ED45E7">
        <w:rPr>
          <w:rFonts w:ascii="Traditional Arabic" w:eastAsia="Times New Roman" w:hAnsi="Traditional Arabic" w:cs="Traditional Arabic"/>
          <w:color w:val="000000" w:themeColor="text1"/>
          <w:sz w:val="24"/>
          <w:szCs w:val="24"/>
          <w:rtl/>
        </w:rPr>
        <w:t>و</w:t>
      </w:r>
      <w:r w:rsidR="00A56C85" w:rsidRPr="00ED45E7">
        <w:rPr>
          <w:rFonts w:ascii="Traditional Arabic" w:eastAsia="Times New Roman" w:hAnsi="Traditional Arabic" w:cs="Traditional Arabic"/>
          <w:color w:val="000000" w:themeColor="text1"/>
          <w:sz w:val="24"/>
          <w:szCs w:val="24"/>
          <w:rtl/>
        </w:rPr>
        <w:t>افتتحت اللجنة في عام 1987 ومقرها الآن في بانجول</w:t>
      </w:r>
      <w:r w:rsidR="001B2110" w:rsidRPr="00ED45E7">
        <w:rPr>
          <w:rFonts w:ascii="Traditional Arabic" w:eastAsia="Times New Roman" w:hAnsi="Traditional Arabic" w:cs="Traditional Arabic"/>
          <w:color w:val="000000" w:themeColor="text1"/>
          <w:sz w:val="24"/>
          <w:szCs w:val="24"/>
          <w:rtl/>
        </w:rPr>
        <w:t xml:space="preserve">، عاصمة </w:t>
      </w:r>
      <w:r w:rsidR="00A56C85" w:rsidRPr="00ED45E7">
        <w:rPr>
          <w:rFonts w:ascii="Traditional Arabic" w:eastAsia="Times New Roman" w:hAnsi="Traditional Arabic" w:cs="Traditional Arabic"/>
          <w:color w:val="000000" w:themeColor="text1"/>
          <w:sz w:val="24"/>
          <w:szCs w:val="24"/>
          <w:rtl/>
        </w:rPr>
        <w:t>غامبيا. وهي تتألف من 11 عضوا تنتخبهم جمعية الاتحاد الأفريقي. يتم انتخاب أعضاء اللجنة لمدة ست سنوات</w:t>
      </w:r>
      <w:r w:rsidR="00711CD5" w:rsidRPr="00ED45E7">
        <w:rPr>
          <w:rFonts w:ascii="Traditional Arabic" w:eastAsia="Times New Roman" w:hAnsi="Traditional Arabic" w:cs="Traditional Arabic"/>
          <w:color w:val="000000" w:themeColor="text1"/>
          <w:sz w:val="24"/>
          <w:szCs w:val="24"/>
          <w:rtl/>
        </w:rPr>
        <w:t xml:space="preserve">، </w:t>
      </w:r>
      <w:r w:rsidR="00A56C85" w:rsidRPr="00ED45E7">
        <w:rPr>
          <w:rFonts w:ascii="Traditional Arabic" w:eastAsia="Times New Roman" w:hAnsi="Traditional Arabic" w:cs="Traditional Arabic"/>
          <w:color w:val="000000" w:themeColor="text1"/>
          <w:sz w:val="24"/>
          <w:szCs w:val="24"/>
          <w:rtl/>
        </w:rPr>
        <w:t>وتراعي العملية الانتخابية التمثيل الجغرافي والجنساني العادل. الأعضاء مؤهلون لإعادة ا</w:t>
      </w:r>
      <w:r w:rsidR="00B4207C" w:rsidRPr="00ED45E7">
        <w:rPr>
          <w:rFonts w:ascii="Traditional Arabic" w:eastAsia="Times New Roman" w:hAnsi="Traditional Arabic" w:cs="Traditional Arabic"/>
          <w:color w:val="000000" w:themeColor="text1"/>
          <w:sz w:val="24"/>
          <w:szCs w:val="24"/>
          <w:rtl/>
        </w:rPr>
        <w:t>نتخابهم مرة أخرى</w:t>
      </w:r>
      <w:r w:rsidR="00A56C85" w:rsidRPr="00ED45E7">
        <w:rPr>
          <w:rFonts w:ascii="Traditional Arabic" w:eastAsia="Times New Roman" w:hAnsi="Traditional Arabic" w:cs="Traditional Arabic"/>
          <w:color w:val="000000" w:themeColor="text1"/>
          <w:sz w:val="24"/>
          <w:szCs w:val="24"/>
          <w:rtl/>
        </w:rPr>
        <w:t xml:space="preserve">. تنتخب اللجنة رئيسها ونائب رئيسها لفترة عامين مع </w:t>
      </w:r>
      <w:r w:rsidR="009506A3" w:rsidRPr="00ED45E7">
        <w:rPr>
          <w:rFonts w:ascii="Traditional Arabic" w:eastAsia="Times New Roman" w:hAnsi="Traditional Arabic" w:cs="Traditional Arabic"/>
          <w:color w:val="000000" w:themeColor="text1"/>
          <w:sz w:val="24"/>
          <w:szCs w:val="24"/>
          <w:rtl/>
        </w:rPr>
        <w:t>امكانية</w:t>
      </w:r>
      <w:r w:rsidR="009D2D04" w:rsidRPr="00ED45E7">
        <w:rPr>
          <w:rFonts w:ascii="Traditional Arabic" w:eastAsia="Times New Roman" w:hAnsi="Traditional Arabic" w:cs="Traditional Arabic"/>
          <w:color w:val="000000" w:themeColor="text1"/>
          <w:sz w:val="24"/>
          <w:szCs w:val="24"/>
          <w:rtl/>
        </w:rPr>
        <w:t xml:space="preserve"> </w:t>
      </w:r>
      <w:r w:rsidR="00E3247E" w:rsidRPr="00ED45E7">
        <w:rPr>
          <w:rFonts w:ascii="Traditional Arabic" w:eastAsia="Times New Roman" w:hAnsi="Traditional Arabic" w:cs="Traditional Arabic"/>
          <w:color w:val="000000" w:themeColor="text1"/>
          <w:sz w:val="24"/>
          <w:szCs w:val="24"/>
          <w:rtl/>
        </w:rPr>
        <w:t xml:space="preserve">إعادة </w:t>
      </w:r>
      <w:r w:rsidR="00A56C85" w:rsidRPr="00ED45E7">
        <w:rPr>
          <w:rFonts w:ascii="Traditional Arabic" w:eastAsia="Times New Roman" w:hAnsi="Traditional Arabic" w:cs="Traditional Arabic"/>
          <w:color w:val="000000" w:themeColor="text1"/>
          <w:sz w:val="24"/>
          <w:szCs w:val="24"/>
          <w:rtl/>
        </w:rPr>
        <w:t>انتخابه مرة واحدة. يتم تنظيم أنشطة اللجنة من قبل</w:t>
      </w:r>
      <w:r w:rsidR="00E3247E" w:rsidRPr="00ED45E7">
        <w:rPr>
          <w:rFonts w:ascii="Traditional Arabic" w:eastAsia="Times New Roman" w:hAnsi="Traditional Arabic" w:cs="Traditional Arabic"/>
          <w:color w:val="000000" w:themeColor="text1"/>
          <w:sz w:val="24"/>
          <w:szCs w:val="24"/>
          <w:rtl/>
        </w:rPr>
        <w:t xml:space="preserve"> </w:t>
      </w:r>
      <w:r w:rsidR="00A56C85" w:rsidRPr="00ED45E7">
        <w:rPr>
          <w:rFonts w:ascii="Traditional Arabic" w:eastAsia="Times New Roman" w:hAnsi="Traditional Arabic" w:cs="Traditional Arabic"/>
          <w:color w:val="000000" w:themeColor="text1"/>
          <w:sz w:val="24"/>
          <w:szCs w:val="24"/>
          <w:rtl/>
        </w:rPr>
        <w:t xml:space="preserve">نظامها الداخلي (النظام الداخلي </w:t>
      </w:r>
      <w:r w:rsidR="00D33324" w:rsidRPr="00ED45E7">
        <w:rPr>
          <w:rFonts w:ascii="Traditional Arabic" w:eastAsia="Times New Roman" w:hAnsi="Traditional Arabic" w:cs="Traditional Arabic"/>
          <w:color w:val="000000" w:themeColor="text1"/>
          <w:sz w:val="24"/>
          <w:szCs w:val="24"/>
          <w:rtl/>
        </w:rPr>
        <w:t xml:space="preserve">للجنة </w:t>
      </w:r>
      <w:r w:rsidR="00A56C85" w:rsidRPr="00ED45E7">
        <w:rPr>
          <w:rFonts w:ascii="Traditional Arabic" w:eastAsia="Times New Roman" w:hAnsi="Traditional Arabic" w:cs="Traditional Arabic"/>
          <w:color w:val="000000" w:themeColor="text1"/>
          <w:sz w:val="24"/>
          <w:szCs w:val="24"/>
          <w:rtl/>
        </w:rPr>
        <w:t>الأفريقية لحقوق الإنسان والشعوب)</w:t>
      </w:r>
      <w:r w:rsidR="00E3247E" w:rsidRPr="00ED45E7">
        <w:rPr>
          <w:rStyle w:val="Appelnotedebasdep"/>
          <w:rFonts w:ascii="Traditional Arabic" w:eastAsia="Times New Roman" w:hAnsi="Traditional Arabic" w:cs="Traditional Arabic"/>
          <w:color w:val="000000" w:themeColor="text1"/>
          <w:sz w:val="24"/>
          <w:szCs w:val="24"/>
          <w:rtl/>
        </w:rPr>
        <w:footnoteReference w:id="60"/>
      </w:r>
      <w:r w:rsidR="009D2D04" w:rsidRPr="00ED45E7">
        <w:rPr>
          <w:rFonts w:ascii="Traditional Arabic" w:eastAsia="Times New Roman" w:hAnsi="Traditional Arabic" w:cs="Traditional Arabic"/>
          <w:color w:val="000000" w:themeColor="text1"/>
          <w:sz w:val="24"/>
          <w:szCs w:val="24"/>
          <w:rtl/>
        </w:rPr>
        <w:t>.</w:t>
      </w:r>
    </w:p>
    <w:p w:rsidR="00271443" w:rsidRPr="00ED45E7" w:rsidRDefault="00271443" w:rsidP="00271443">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rtl/>
        </w:rPr>
        <w:t xml:space="preserve">   نصت المادة </w:t>
      </w:r>
      <w:r w:rsidRPr="00ED45E7">
        <w:rPr>
          <w:rFonts w:ascii="Traditional Arabic" w:eastAsia="Times New Roman" w:hAnsi="Traditional Arabic" w:cs="Traditional Arabic"/>
          <w:color w:val="000000" w:themeColor="text1"/>
          <w:sz w:val="24"/>
          <w:szCs w:val="24"/>
          <w:lang w:val="en-US"/>
        </w:rPr>
        <w:t>33</w:t>
      </w:r>
      <w:r w:rsidRPr="00ED45E7">
        <w:rPr>
          <w:rFonts w:ascii="Traditional Arabic" w:eastAsia="Times New Roman" w:hAnsi="Traditional Arabic" w:cs="Traditional Arabic"/>
          <w:color w:val="000000" w:themeColor="text1"/>
          <w:sz w:val="24"/>
          <w:szCs w:val="24"/>
          <w:rtl/>
          <w:lang w:val="en-US"/>
        </w:rPr>
        <w:t xml:space="preserve"> من </w:t>
      </w:r>
      <w:r w:rsidR="0002714F" w:rsidRPr="00ED45E7">
        <w:rPr>
          <w:rFonts w:ascii="Traditional Arabic" w:eastAsia="Times New Roman" w:hAnsi="Traditional Arabic" w:cs="Traditional Arabic"/>
          <w:color w:val="000000" w:themeColor="text1"/>
          <w:sz w:val="24"/>
          <w:szCs w:val="24"/>
          <w:rtl/>
          <w:lang w:val="en-US"/>
        </w:rPr>
        <w:t>الميثاق الأفريقي لحقوق ال</w:t>
      </w:r>
      <w:r w:rsidR="00EA4E43" w:rsidRPr="00ED45E7">
        <w:rPr>
          <w:rFonts w:ascii="Traditional Arabic" w:eastAsia="Times New Roman" w:hAnsi="Traditional Arabic" w:cs="Traditional Arabic"/>
          <w:color w:val="000000" w:themeColor="text1"/>
          <w:sz w:val="24"/>
          <w:szCs w:val="24"/>
          <w:rtl/>
          <w:lang w:val="en-US"/>
        </w:rPr>
        <w:t>إ</w:t>
      </w:r>
      <w:r w:rsidR="0002714F" w:rsidRPr="00ED45E7">
        <w:rPr>
          <w:rFonts w:ascii="Traditional Arabic" w:eastAsia="Times New Roman" w:hAnsi="Traditional Arabic" w:cs="Traditional Arabic"/>
          <w:color w:val="000000" w:themeColor="text1"/>
          <w:sz w:val="24"/>
          <w:szCs w:val="24"/>
          <w:rtl/>
          <w:lang w:val="en-US"/>
        </w:rPr>
        <w:t xml:space="preserve">نسان والشعوب على أن مؤتمر </w:t>
      </w:r>
      <w:r w:rsidR="00A468B1" w:rsidRPr="00ED45E7">
        <w:rPr>
          <w:rFonts w:ascii="Traditional Arabic" w:eastAsia="Times New Roman" w:hAnsi="Traditional Arabic" w:cs="Traditional Arabic"/>
          <w:color w:val="000000" w:themeColor="text1"/>
          <w:sz w:val="24"/>
          <w:szCs w:val="24"/>
          <w:rtl/>
          <w:lang w:val="en-US"/>
        </w:rPr>
        <w:t xml:space="preserve">رؤساء الدول والحكومات بمنظمة الوحدة الافريقية </w:t>
      </w:r>
      <w:r w:rsidR="0079078E" w:rsidRPr="00ED45E7">
        <w:rPr>
          <w:rFonts w:ascii="Traditional Arabic" w:eastAsia="Times New Roman" w:hAnsi="Traditional Arabic" w:cs="Traditional Arabic"/>
          <w:color w:val="000000" w:themeColor="text1"/>
          <w:sz w:val="24"/>
          <w:szCs w:val="24"/>
          <w:rtl/>
          <w:lang w:val="en-US"/>
        </w:rPr>
        <w:t>ينتخب أعضاء اللجنة عن طريق الإقتراع</w:t>
      </w:r>
      <w:r w:rsidR="00D40A13" w:rsidRPr="00ED45E7">
        <w:rPr>
          <w:rFonts w:ascii="Traditional Arabic" w:eastAsia="Times New Roman" w:hAnsi="Traditional Arabic" w:cs="Traditional Arabic"/>
          <w:color w:val="000000" w:themeColor="text1"/>
          <w:sz w:val="24"/>
          <w:szCs w:val="24"/>
          <w:rtl/>
          <w:lang w:val="en-US"/>
        </w:rPr>
        <w:t xml:space="preserve"> </w:t>
      </w:r>
      <w:r w:rsidR="0079078E" w:rsidRPr="00ED45E7">
        <w:rPr>
          <w:rFonts w:ascii="Traditional Arabic" w:eastAsia="Times New Roman" w:hAnsi="Traditional Arabic" w:cs="Traditional Arabic"/>
          <w:color w:val="000000" w:themeColor="text1"/>
          <w:sz w:val="24"/>
          <w:szCs w:val="24"/>
          <w:rtl/>
          <w:lang w:val="en-US"/>
        </w:rPr>
        <w:t xml:space="preserve">السري، من بين قائمة </w:t>
      </w:r>
      <w:r w:rsidR="00C12970" w:rsidRPr="00ED45E7">
        <w:rPr>
          <w:rFonts w:ascii="Traditional Arabic" w:eastAsia="Times New Roman" w:hAnsi="Traditional Arabic" w:cs="Traditional Arabic"/>
          <w:color w:val="000000" w:themeColor="text1"/>
          <w:sz w:val="24"/>
          <w:szCs w:val="24"/>
          <w:rtl/>
          <w:lang w:val="en-US"/>
        </w:rPr>
        <w:t>مرشحين من</w:t>
      </w:r>
      <w:r w:rsidR="00AA0B40" w:rsidRPr="00ED45E7">
        <w:rPr>
          <w:rFonts w:ascii="Traditional Arabic" w:eastAsia="Times New Roman" w:hAnsi="Traditional Arabic" w:cs="Traditional Arabic"/>
          <w:color w:val="000000" w:themeColor="text1"/>
          <w:sz w:val="24"/>
          <w:szCs w:val="24"/>
          <w:rtl/>
          <w:lang w:val="en-US"/>
        </w:rPr>
        <w:t xml:space="preserve"> ق</w:t>
      </w:r>
      <w:r w:rsidR="00C12970" w:rsidRPr="00ED45E7">
        <w:rPr>
          <w:rFonts w:ascii="Traditional Arabic" w:eastAsia="Times New Roman" w:hAnsi="Traditional Arabic" w:cs="Traditional Arabic"/>
          <w:color w:val="000000" w:themeColor="text1"/>
          <w:sz w:val="24"/>
          <w:szCs w:val="24"/>
          <w:rtl/>
          <w:lang w:val="en-US"/>
        </w:rPr>
        <w:t>بل الدول الاطراف في هذا الميثاق، ك</w:t>
      </w:r>
      <w:r w:rsidR="00C136C7" w:rsidRPr="00ED45E7">
        <w:rPr>
          <w:rFonts w:ascii="Traditional Arabic" w:eastAsia="Times New Roman" w:hAnsi="Traditional Arabic" w:cs="Traditional Arabic"/>
          <w:color w:val="000000" w:themeColor="text1"/>
          <w:sz w:val="24"/>
          <w:szCs w:val="24"/>
          <w:rtl/>
          <w:lang w:val="en-US"/>
        </w:rPr>
        <w:t>ما نصت</w:t>
      </w:r>
      <w:r w:rsidR="00C12970" w:rsidRPr="00ED45E7">
        <w:rPr>
          <w:rFonts w:ascii="Traditional Arabic" w:eastAsia="Times New Roman" w:hAnsi="Traditional Arabic" w:cs="Traditional Arabic"/>
          <w:color w:val="000000" w:themeColor="text1"/>
          <w:sz w:val="24"/>
          <w:szCs w:val="24"/>
          <w:rtl/>
          <w:lang w:val="en-US"/>
        </w:rPr>
        <w:t xml:space="preserve"> المادة </w:t>
      </w:r>
      <w:r w:rsidR="00C12970" w:rsidRPr="00ED45E7">
        <w:rPr>
          <w:rFonts w:ascii="Traditional Arabic" w:eastAsia="Times New Roman" w:hAnsi="Traditional Arabic" w:cs="Traditional Arabic"/>
          <w:color w:val="000000" w:themeColor="text1"/>
          <w:sz w:val="24"/>
          <w:szCs w:val="24"/>
          <w:lang w:val="en-US"/>
        </w:rPr>
        <w:t>34</w:t>
      </w:r>
      <w:r w:rsidR="00C12970" w:rsidRPr="00ED45E7">
        <w:rPr>
          <w:rFonts w:ascii="Traditional Arabic" w:eastAsia="Times New Roman" w:hAnsi="Traditional Arabic" w:cs="Traditional Arabic"/>
          <w:color w:val="000000" w:themeColor="text1"/>
          <w:sz w:val="24"/>
          <w:szCs w:val="24"/>
          <w:rtl/>
          <w:lang w:val="en-US"/>
        </w:rPr>
        <w:t xml:space="preserve"> </w:t>
      </w:r>
      <w:r w:rsidR="00F84B71" w:rsidRPr="00ED45E7">
        <w:rPr>
          <w:rFonts w:ascii="Traditional Arabic" w:eastAsia="Times New Roman" w:hAnsi="Traditional Arabic" w:cs="Traditional Arabic"/>
          <w:color w:val="000000" w:themeColor="text1"/>
          <w:sz w:val="24"/>
          <w:szCs w:val="24"/>
          <w:rtl/>
          <w:lang w:val="en-US"/>
        </w:rPr>
        <w:t>على أنه لا يجوز لأي دولة طرف في هذا الميثاق أن ترشح أكثر من شخصين، كما يجب أن يكون المرشحون من رعايا الدول الاطراف في الميثاق. وحينما تتقدم إحدى الدول بمرشحين اثنين يجب أن يكون أحدهما من غير مواطنيها</w:t>
      </w:r>
      <w:r w:rsidR="003E5AD6" w:rsidRPr="00ED45E7">
        <w:rPr>
          <w:rStyle w:val="Appelnotedebasdep"/>
          <w:rFonts w:ascii="Traditional Arabic" w:eastAsia="Times New Roman" w:hAnsi="Traditional Arabic" w:cs="Traditional Arabic"/>
          <w:color w:val="000000" w:themeColor="text1"/>
          <w:sz w:val="24"/>
          <w:szCs w:val="24"/>
          <w:rtl/>
          <w:lang w:val="en-US"/>
        </w:rPr>
        <w:footnoteReference w:id="61"/>
      </w:r>
      <w:r w:rsidR="00EF6ECF" w:rsidRPr="00ED45E7">
        <w:rPr>
          <w:rFonts w:ascii="Traditional Arabic" w:eastAsia="Times New Roman" w:hAnsi="Traditional Arabic" w:cs="Traditional Arabic"/>
          <w:color w:val="000000" w:themeColor="text1"/>
          <w:sz w:val="24"/>
          <w:szCs w:val="24"/>
          <w:rtl/>
          <w:lang w:val="en-US"/>
        </w:rPr>
        <w:t>.</w:t>
      </w:r>
    </w:p>
    <w:p w:rsidR="00145A90" w:rsidRPr="00ED45E7" w:rsidRDefault="0032150B" w:rsidP="00145A90">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rtl/>
          <w:lang w:val="en-US"/>
        </w:rPr>
        <w:t xml:space="preserve">   وقد أنيطت باللجنة مجموعة من الاختصاصات بموجب الميثاق، تتمثل بالأساس في المهام التالية:</w:t>
      </w:r>
    </w:p>
    <w:p w:rsidR="0032150B" w:rsidRPr="00ED45E7" w:rsidRDefault="0032150B" w:rsidP="0032150B">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u w:val="single"/>
          <w:rtl/>
          <w:lang w:val="en-US"/>
        </w:rPr>
        <w:t>أولا</w:t>
      </w:r>
      <w:r w:rsidRPr="00ED45E7">
        <w:rPr>
          <w:rFonts w:ascii="Traditional Arabic" w:eastAsia="Times New Roman" w:hAnsi="Traditional Arabic" w:cs="Traditional Arabic"/>
          <w:color w:val="000000" w:themeColor="text1"/>
          <w:sz w:val="24"/>
          <w:szCs w:val="24"/>
          <w:rtl/>
          <w:lang w:val="en-US"/>
        </w:rPr>
        <w:t xml:space="preserve"> : </w:t>
      </w:r>
      <w:r w:rsidR="009E48A4" w:rsidRPr="00ED45E7">
        <w:rPr>
          <w:rFonts w:ascii="Traditional Arabic" w:eastAsia="Times New Roman" w:hAnsi="Traditional Arabic" w:cs="Traditional Arabic"/>
          <w:color w:val="000000" w:themeColor="text1"/>
          <w:sz w:val="24"/>
          <w:szCs w:val="24"/>
          <w:rtl/>
          <w:lang w:val="en-US"/>
        </w:rPr>
        <w:t>تجميع الوثائق وإجراء الدراسات والبحوث حول المشاكل الأفريقية في مجال حقوق الإنسان والشعوب، وتنظيم الدورات والحلقات الدراسية والمؤتمرات، نشر المعلومات، وتشجيع المؤسسات الوطنية، وتقديم المشورة، رفع التوصيات إلى الحكومات عند الضرورة.</w:t>
      </w:r>
    </w:p>
    <w:p w:rsidR="00480DA5" w:rsidRPr="00ED45E7" w:rsidRDefault="009E48A4" w:rsidP="009E48A4">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u w:val="single"/>
          <w:rtl/>
          <w:lang w:val="en-US"/>
        </w:rPr>
        <w:t>ثانيا</w:t>
      </w:r>
      <w:r w:rsidRPr="00ED45E7">
        <w:rPr>
          <w:rFonts w:ascii="Traditional Arabic" w:eastAsia="Times New Roman" w:hAnsi="Traditional Arabic" w:cs="Traditional Arabic"/>
          <w:color w:val="000000" w:themeColor="text1"/>
          <w:sz w:val="24"/>
          <w:szCs w:val="24"/>
          <w:rtl/>
          <w:lang w:val="en-US"/>
        </w:rPr>
        <w:t xml:space="preserve"> : </w:t>
      </w:r>
      <w:r w:rsidR="002E1E64" w:rsidRPr="00ED45E7">
        <w:rPr>
          <w:rFonts w:ascii="Traditional Arabic" w:eastAsia="Times New Roman" w:hAnsi="Traditional Arabic" w:cs="Traditional Arabic"/>
          <w:color w:val="000000" w:themeColor="text1"/>
          <w:sz w:val="24"/>
          <w:szCs w:val="24"/>
          <w:rtl/>
          <w:lang w:val="en-US"/>
        </w:rPr>
        <w:t xml:space="preserve">صياغة ووضع المبادئ والقواعد </w:t>
      </w:r>
      <w:r w:rsidR="00D63752" w:rsidRPr="00ED45E7">
        <w:rPr>
          <w:rFonts w:ascii="Traditional Arabic" w:eastAsia="Times New Roman" w:hAnsi="Traditional Arabic" w:cs="Traditional Arabic"/>
          <w:color w:val="000000" w:themeColor="text1"/>
          <w:sz w:val="24"/>
          <w:szCs w:val="24"/>
          <w:rtl/>
          <w:lang w:val="en-US"/>
        </w:rPr>
        <w:t xml:space="preserve">التي تهدف </w:t>
      </w:r>
      <w:r w:rsidR="000C2375" w:rsidRPr="00ED45E7">
        <w:rPr>
          <w:rFonts w:ascii="Traditional Arabic" w:eastAsia="Times New Roman" w:hAnsi="Traditional Arabic" w:cs="Traditional Arabic"/>
          <w:color w:val="000000" w:themeColor="text1"/>
          <w:sz w:val="24"/>
          <w:szCs w:val="24"/>
          <w:rtl/>
          <w:lang w:val="en-US"/>
        </w:rPr>
        <w:t>إ</w:t>
      </w:r>
      <w:r w:rsidR="00D63752" w:rsidRPr="00ED45E7">
        <w:rPr>
          <w:rFonts w:ascii="Traditional Arabic" w:eastAsia="Times New Roman" w:hAnsi="Traditional Arabic" w:cs="Traditional Arabic"/>
          <w:color w:val="000000" w:themeColor="text1"/>
          <w:sz w:val="24"/>
          <w:szCs w:val="24"/>
          <w:rtl/>
          <w:lang w:val="en-US"/>
        </w:rPr>
        <w:t>لى حل المشاكل القانونية المتعلقة بحقوق الإنسان</w:t>
      </w:r>
      <w:r w:rsidR="00CD1E21" w:rsidRPr="00ED45E7">
        <w:rPr>
          <w:rFonts w:ascii="Traditional Arabic" w:eastAsia="Times New Roman" w:hAnsi="Traditional Arabic" w:cs="Traditional Arabic"/>
          <w:color w:val="000000" w:themeColor="text1"/>
          <w:sz w:val="24"/>
          <w:szCs w:val="24"/>
          <w:rtl/>
          <w:lang w:val="en-US"/>
        </w:rPr>
        <w:t xml:space="preserve"> والشعوب الحريات الأساسية لكي تكون أساسا لسن النصوص التشريعية </w:t>
      </w:r>
      <w:r w:rsidR="00480DA5" w:rsidRPr="00ED45E7">
        <w:rPr>
          <w:rFonts w:ascii="Traditional Arabic" w:eastAsia="Times New Roman" w:hAnsi="Traditional Arabic" w:cs="Traditional Arabic"/>
          <w:color w:val="000000" w:themeColor="text1"/>
          <w:sz w:val="24"/>
          <w:szCs w:val="24"/>
          <w:rtl/>
          <w:lang w:val="en-US"/>
        </w:rPr>
        <w:t>من قبل الحكومات الأفريقية.</w:t>
      </w:r>
    </w:p>
    <w:p w:rsidR="00FC6689" w:rsidRPr="00ED45E7" w:rsidRDefault="00480DA5" w:rsidP="00480DA5">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u w:val="single"/>
          <w:rtl/>
          <w:lang w:val="en-US"/>
        </w:rPr>
        <w:t>ثالثا</w:t>
      </w:r>
      <w:r w:rsidRPr="00ED45E7">
        <w:rPr>
          <w:rFonts w:ascii="Traditional Arabic" w:eastAsia="Times New Roman" w:hAnsi="Traditional Arabic" w:cs="Traditional Arabic"/>
          <w:color w:val="000000" w:themeColor="text1"/>
          <w:sz w:val="24"/>
          <w:szCs w:val="24"/>
          <w:rtl/>
          <w:lang w:val="en-US"/>
        </w:rPr>
        <w:t xml:space="preserve"> : التعاون مع سائر المؤسسات </w:t>
      </w:r>
      <w:r w:rsidR="00717E97" w:rsidRPr="00ED45E7">
        <w:rPr>
          <w:rFonts w:ascii="Traditional Arabic" w:eastAsia="Times New Roman" w:hAnsi="Traditional Arabic" w:cs="Traditional Arabic"/>
          <w:color w:val="000000" w:themeColor="text1"/>
          <w:sz w:val="24"/>
          <w:szCs w:val="24"/>
          <w:rtl/>
          <w:lang w:val="en-US"/>
        </w:rPr>
        <w:t>الأفريقية أو الدولية المعنية بالنهوض بحقوق الإنسان وا</w:t>
      </w:r>
      <w:r w:rsidR="00FC6689" w:rsidRPr="00ED45E7">
        <w:rPr>
          <w:rFonts w:ascii="Traditional Arabic" w:eastAsia="Times New Roman" w:hAnsi="Traditional Arabic" w:cs="Traditional Arabic"/>
          <w:color w:val="000000" w:themeColor="text1"/>
          <w:sz w:val="24"/>
          <w:szCs w:val="24"/>
          <w:rtl/>
          <w:lang w:val="en-US"/>
        </w:rPr>
        <w:t>لشعوب وحمايتها.</w:t>
      </w:r>
    </w:p>
    <w:p w:rsidR="00A1606A" w:rsidRPr="00ED45E7" w:rsidRDefault="00FC6689" w:rsidP="00FC6689">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u w:val="single"/>
          <w:rtl/>
          <w:lang w:val="en-US"/>
        </w:rPr>
        <w:t>رابعا</w:t>
      </w:r>
      <w:r w:rsidRPr="00ED45E7">
        <w:rPr>
          <w:rFonts w:ascii="Traditional Arabic" w:eastAsia="Times New Roman" w:hAnsi="Traditional Arabic" w:cs="Traditional Arabic"/>
          <w:color w:val="000000" w:themeColor="text1"/>
          <w:sz w:val="24"/>
          <w:szCs w:val="24"/>
          <w:rtl/>
          <w:lang w:val="en-US"/>
        </w:rPr>
        <w:t xml:space="preserve"> : </w:t>
      </w:r>
      <w:r w:rsidR="00BB378C" w:rsidRPr="00ED45E7">
        <w:rPr>
          <w:rFonts w:ascii="Traditional Arabic" w:eastAsia="Times New Roman" w:hAnsi="Traditional Arabic" w:cs="Traditional Arabic"/>
          <w:color w:val="000000" w:themeColor="text1"/>
          <w:sz w:val="24"/>
          <w:szCs w:val="24"/>
          <w:rtl/>
          <w:lang w:val="en-US"/>
        </w:rPr>
        <w:t xml:space="preserve">ضمان حماية حقوق الإنسان </w:t>
      </w:r>
      <w:r w:rsidR="00A1606A" w:rsidRPr="00ED45E7">
        <w:rPr>
          <w:rFonts w:ascii="Traditional Arabic" w:eastAsia="Times New Roman" w:hAnsi="Traditional Arabic" w:cs="Traditional Arabic"/>
          <w:color w:val="000000" w:themeColor="text1"/>
          <w:sz w:val="24"/>
          <w:szCs w:val="24"/>
          <w:rtl/>
          <w:lang w:val="en-US"/>
        </w:rPr>
        <w:t>والشعوب طبقا للشروط الواردة في هذا الميثاق.</w:t>
      </w:r>
    </w:p>
    <w:p w:rsidR="002D1804" w:rsidRPr="00ED45E7" w:rsidRDefault="00A1606A" w:rsidP="00A1606A">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u w:val="single"/>
          <w:rtl/>
          <w:lang w:val="en-US"/>
        </w:rPr>
        <w:t>خامسا</w:t>
      </w:r>
      <w:r w:rsidRPr="00ED45E7">
        <w:rPr>
          <w:rFonts w:ascii="Traditional Arabic" w:eastAsia="Times New Roman" w:hAnsi="Traditional Arabic" w:cs="Traditional Arabic"/>
          <w:color w:val="000000" w:themeColor="text1"/>
          <w:sz w:val="24"/>
          <w:szCs w:val="24"/>
          <w:rtl/>
          <w:lang w:val="en-US"/>
        </w:rPr>
        <w:t xml:space="preserve"> : </w:t>
      </w:r>
      <w:r w:rsidR="00AE2630" w:rsidRPr="00ED45E7">
        <w:rPr>
          <w:rFonts w:ascii="Traditional Arabic" w:eastAsia="Times New Roman" w:hAnsi="Traditional Arabic" w:cs="Traditional Arabic"/>
          <w:color w:val="000000" w:themeColor="text1"/>
          <w:sz w:val="24"/>
          <w:szCs w:val="24"/>
          <w:rtl/>
          <w:lang w:val="en-US"/>
        </w:rPr>
        <w:t xml:space="preserve">تفسير كافة الأحكام الواردة في هذا الميثاق بناء على </w:t>
      </w:r>
      <w:r w:rsidR="00F03A9D" w:rsidRPr="00ED45E7">
        <w:rPr>
          <w:rFonts w:ascii="Traditional Arabic" w:eastAsia="Times New Roman" w:hAnsi="Traditional Arabic" w:cs="Traditional Arabic"/>
          <w:color w:val="000000" w:themeColor="text1"/>
          <w:sz w:val="24"/>
          <w:szCs w:val="24"/>
          <w:rtl/>
          <w:lang w:val="en-US"/>
        </w:rPr>
        <w:t>طلب دولة طرف أو إحدى مؤسسات منظمة الوحدة الأفريقية</w:t>
      </w:r>
      <w:r w:rsidR="002D1804" w:rsidRPr="00ED45E7">
        <w:rPr>
          <w:rFonts w:ascii="Traditional Arabic" w:eastAsia="Times New Roman" w:hAnsi="Traditional Arabic" w:cs="Traditional Arabic"/>
          <w:color w:val="000000" w:themeColor="text1"/>
          <w:sz w:val="24"/>
          <w:szCs w:val="24"/>
          <w:rtl/>
          <w:lang w:val="en-US"/>
        </w:rPr>
        <w:t xml:space="preserve"> أو منظمة تعترف بها منظمة الوحدة الأفريقية.</w:t>
      </w:r>
    </w:p>
    <w:p w:rsidR="009E48A4" w:rsidRPr="00ED45E7" w:rsidRDefault="002D1804" w:rsidP="002D1804">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u w:val="single"/>
          <w:rtl/>
          <w:lang w:val="en-US"/>
        </w:rPr>
        <w:t>سادسا</w:t>
      </w:r>
      <w:r w:rsidRPr="00ED45E7">
        <w:rPr>
          <w:rFonts w:ascii="Traditional Arabic" w:eastAsia="Times New Roman" w:hAnsi="Traditional Arabic" w:cs="Traditional Arabic"/>
          <w:color w:val="000000" w:themeColor="text1"/>
          <w:sz w:val="24"/>
          <w:szCs w:val="24"/>
          <w:rtl/>
          <w:lang w:val="en-US"/>
        </w:rPr>
        <w:t xml:space="preserve"> : </w:t>
      </w:r>
      <w:r w:rsidR="008D3327" w:rsidRPr="00ED45E7">
        <w:rPr>
          <w:rFonts w:ascii="Traditional Arabic" w:eastAsia="Times New Roman" w:hAnsi="Traditional Arabic" w:cs="Traditional Arabic"/>
          <w:color w:val="000000" w:themeColor="text1"/>
          <w:sz w:val="24"/>
          <w:szCs w:val="24"/>
          <w:rtl/>
          <w:lang w:val="en-US"/>
        </w:rPr>
        <w:t xml:space="preserve">القيام بأي مهام أخرى قد يوكلها إليها مؤتمر </w:t>
      </w:r>
      <w:r w:rsidR="009B35FF" w:rsidRPr="00ED45E7">
        <w:rPr>
          <w:rFonts w:ascii="Traditional Arabic" w:eastAsia="Times New Roman" w:hAnsi="Traditional Arabic" w:cs="Traditional Arabic"/>
          <w:color w:val="000000" w:themeColor="text1"/>
          <w:sz w:val="24"/>
          <w:szCs w:val="24"/>
          <w:rtl/>
          <w:lang w:val="en-US"/>
        </w:rPr>
        <w:t>رؤساء الدول والحكومات</w:t>
      </w:r>
      <w:r w:rsidR="009B35FF" w:rsidRPr="00ED45E7">
        <w:rPr>
          <w:rStyle w:val="Appelnotedebasdep"/>
          <w:rFonts w:ascii="Traditional Arabic" w:eastAsia="Times New Roman" w:hAnsi="Traditional Arabic" w:cs="Traditional Arabic"/>
          <w:color w:val="000000" w:themeColor="text1"/>
          <w:sz w:val="24"/>
          <w:szCs w:val="24"/>
          <w:rtl/>
          <w:lang w:val="en-US"/>
        </w:rPr>
        <w:footnoteReference w:id="62"/>
      </w:r>
      <w:r w:rsidR="00385305" w:rsidRPr="00ED45E7">
        <w:rPr>
          <w:rFonts w:ascii="Traditional Arabic" w:eastAsia="Times New Roman" w:hAnsi="Traditional Arabic" w:cs="Traditional Arabic"/>
          <w:color w:val="000000" w:themeColor="text1"/>
          <w:sz w:val="24"/>
          <w:szCs w:val="24"/>
          <w:rtl/>
          <w:lang w:val="en-US"/>
        </w:rPr>
        <w:t>.</w:t>
      </w:r>
    </w:p>
    <w:p w:rsidR="001678B8" w:rsidRPr="00ED45E7" w:rsidRDefault="001678B8" w:rsidP="001678B8">
      <w:pPr>
        <w:bidi/>
        <w:jc w:val="both"/>
        <w:divId w:val="1907061937"/>
        <w:rPr>
          <w:rFonts w:ascii="Traditional Arabic" w:eastAsia="Times New Roman" w:hAnsi="Traditional Arabic" w:cs="Traditional Arabic"/>
          <w:color w:val="000000" w:themeColor="text1"/>
          <w:sz w:val="24"/>
          <w:szCs w:val="24"/>
          <w:rtl/>
          <w:lang w:val="en-US"/>
        </w:rPr>
      </w:pPr>
      <w:r w:rsidRPr="00ED45E7">
        <w:rPr>
          <w:rFonts w:ascii="Traditional Arabic" w:eastAsia="Times New Roman" w:hAnsi="Traditional Arabic" w:cs="Traditional Arabic"/>
          <w:color w:val="000000" w:themeColor="text1"/>
          <w:sz w:val="24"/>
          <w:szCs w:val="24"/>
          <w:rtl/>
          <w:lang w:val="en-US"/>
        </w:rPr>
        <w:t xml:space="preserve">   </w:t>
      </w:r>
      <w:r w:rsidR="000E4534" w:rsidRPr="00ED45E7">
        <w:rPr>
          <w:rFonts w:ascii="Traditional Arabic" w:eastAsia="Times New Roman" w:hAnsi="Traditional Arabic" w:cs="Traditional Arabic"/>
          <w:color w:val="000000" w:themeColor="text1"/>
          <w:sz w:val="24"/>
          <w:szCs w:val="24"/>
          <w:rtl/>
          <w:lang w:val="en-US"/>
        </w:rPr>
        <w:t xml:space="preserve">تعمل اللجنة على القضايا التي تحال إليها، وتختار ما يناسبها من طرق </w:t>
      </w:r>
      <w:r w:rsidR="005932FA" w:rsidRPr="00ED45E7">
        <w:rPr>
          <w:rFonts w:ascii="Traditional Arabic" w:eastAsia="Times New Roman" w:hAnsi="Traditional Arabic" w:cs="Traditional Arabic"/>
          <w:color w:val="000000" w:themeColor="text1"/>
          <w:sz w:val="24"/>
          <w:szCs w:val="24"/>
          <w:rtl/>
          <w:lang w:val="en-US"/>
        </w:rPr>
        <w:t>التحقيق بما في ذلك الإستماع إلى رأي الأمين العام لمنظمة الوحدة الأفريقية</w:t>
      </w:r>
      <w:r w:rsidR="000D1912" w:rsidRPr="00ED45E7">
        <w:rPr>
          <w:rFonts w:ascii="Traditional Arabic" w:eastAsia="Times New Roman" w:hAnsi="Traditional Arabic" w:cs="Traditional Arabic"/>
          <w:color w:val="000000" w:themeColor="text1"/>
          <w:sz w:val="24"/>
          <w:szCs w:val="24"/>
          <w:rtl/>
          <w:lang w:val="en-US"/>
        </w:rPr>
        <w:t xml:space="preserve"> أو أي شخص يمكن أن ينير لها الطريق</w:t>
      </w:r>
      <w:r w:rsidR="000D1912" w:rsidRPr="00ED45E7">
        <w:rPr>
          <w:rStyle w:val="Appelnotedebasdep"/>
          <w:rFonts w:ascii="Traditional Arabic" w:eastAsia="Times New Roman" w:hAnsi="Traditional Arabic" w:cs="Traditional Arabic"/>
          <w:color w:val="000000" w:themeColor="text1"/>
          <w:sz w:val="24"/>
          <w:szCs w:val="24"/>
          <w:rtl/>
          <w:lang w:val="en-US"/>
        </w:rPr>
        <w:footnoteReference w:id="63"/>
      </w:r>
      <w:r w:rsidR="00172880" w:rsidRPr="00ED45E7">
        <w:rPr>
          <w:rFonts w:ascii="Traditional Arabic" w:eastAsia="Times New Roman" w:hAnsi="Traditional Arabic" w:cs="Traditional Arabic"/>
          <w:color w:val="000000" w:themeColor="text1"/>
          <w:sz w:val="24"/>
          <w:szCs w:val="24"/>
          <w:rtl/>
          <w:lang w:val="en-US"/>
        </w:rPr>
        <w:t xml:space="preserve">. وتقوم اللجنة بالنظر في جوهر </w:t>
      </w:r>
      <w:r w:rsidR="005F245C" w:rsidRPr="00ED45E7">
        <w:rPr>
          <w:rFonts w:ascii="Traditional Arabic" w:eastAsia="Times New Roman" w:hAnsi="Traditional Arabic" w:cs="Traditional Arabic"/>
          <w:color w:val="000000" w:themeColor="text1"/>
          <w:sz w:val="24"/>
          <w:szCs w:val="24"/>
          <w:rtl/>
          <w:lang w:val="en-US"/>
        </w:rPr>
        <w:t>النزاع وتسعى إلى إيجاد حل ودي</w:t>
      </w:r>
      <w:r w:rsidR="005F245C" w:rsidRPr="00ED45E7">
        <w:rPr>
          <w:rStyle w:val="Appelnotedebasdep"/>
          <w:rFonts w:ascii="Traditional Arabic" w:eastAsia="Times New Roman" w:hAnsi="Traditional Arabic" w:cs="Traditional Arabic"/>
          <w:color w:val="000000" w:themeColor="text1"/>
          <w:sz w:val="24"/>
          <w:szCs w:val="24"/>
          <w:rtl/>
          <w:lang w:val="en-US"/>
        </w:rPr>
        <w:footnoteReference w:id="64"/>
      </w:r>
      <w:r w:rsidR="004136F3" w:rsidRPr="00ED45E7">
        <w:rPr>
          <w:rFonts w:ascii="Traditional Arabic" w:eastAsia="Times New Roman" w:hAnsi="Traditional Arabic" w:cs="Traditional Arabic"/>
          <w:color w:val="000000" w:themeColor="text1"/>
          <w:sz w:val="24"/>
          <w:szCs w:val="24"/>
          <w:rtl/>
          <w:lang w:val="en-US"/>
        </w:rPr>
        <w:t xml:space="preserve">، ما لم يتحقق ذلك تحال القضية إلى المحكمة </w:t>
      </w:r>
      <w:r w:rsidR="00000F5E" w:rsidRPr="00ED45E7">
        <w:rPr>
          <w:rFonts w:ascii="Traditional Arabic" w:eastAsia="Times New Roman" w:hAnsi="Traditional Arabic" w:cs="Traditional Arabic"/>
          <w:color w:val="000000" w:themeColor="text1"/>
          <w:sz w:val="24"/>
          <w:szCs w:val="24"/>
          <w:rtl/>
          <w:lang w:val="en-US"/>
        </w:rPr>
        <w:t>الأفريقية لحقوق الإنسان والشعوب.</w:t>
      </w:r>
    </w:p>
    <w:p w:rsidR="00000F5E" w:rsidRPr="00ED45E7" w:rsidRDefault="00000F5E" w:rsidP="00000F5E">
      <w:pPr>
        <w:bidi/>
        <w:jc w:val="both"/>
        <w:divId w:val="1907061937"/>
        <w:rPr>
          <w:rFonts w:ascii="Traditional Arabic" w:eastAsia="Times New Roman" w:hAnsi="Traditional Arabic" w:cs="Traditional Arabic"/>
          <w:b/>
          <w:bCs/>
          <w:color w:val="000000" w:themeColor="text1"/>
          <w:sz w:val="24"/>
          <w:szCs w:val="24"/>
          <w:rtl/>
          <w:lang w:val="en-US"/>
        </w:rPr>
      </w:pPr>
      <w:r w:rsidRPr="00ED45E7">
        <w:rPr>
          <w:rFonts w:ascii="Traditional Arabic" w:eastAsia="Times New Roman" w:hAnsi="Traditional Arabic" w:cs="Traditional Arabic"/>
          <w:b/>
          <w:bCs/>
          <w:color w:val="000000" w:themeColor="text1"/>
          <w:sz w:val="24"/>
          <w:szCs w:val="24"/>
          <w:rtl/>
          <w:lang w:val="en-US"/>
        </w:rPr>
        <w:t>الفقرة الثانية: المحكمة الأفريقية لحقوق الإنسان والشعوب</w:t>
      </w:r>
    </w:p>
    <w:p w:rsidR="006B14EE" w:rsidRPr="00ED45E7" w:rsidRDefault="00000F5E" w:rsidP="00556EEA">
      <w:pPr>
        <w:bidi/>
        <w:jc w:val="both"/>
        <w:divId w:val="723021851"/>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lang w:val="en-US"/>
        </w:rPr>
        <w:lastRenderedPageBreak/>
        <w:t xml:space="preserve">   </w:t>
      </w:r>
      <w:r w:rsidR="006B14EE" w:rsidRPr="00ED45E7">
        <w:rPr>
          <w:rFonts w:ascii="Traditional Arabic" w:eastAsia="Times New Roman" w:hAnsi="Traditional Arabic" w:cs="Traditional Arabic"/>
          <w:color w:val="000000" w:themeColor="text1"/>
          <w:sz w:val="24"/>
          <w:szCs w:val="24"/>
          <w:rtl/>
        </w:rPr>
        <w:t>تم إنشاء المحكمة لتعزيز النظام الإقليمي</w:t>
      </w:r>
      <w:r w:rsidR="00487EEE" w:rsidRPr="00ED45E7">
        <w:rPr>
          <w:rFonts w:ascii="Traditional Arabic" w:eastAsia="Times New Roman" w:hAnsi="Traditional Arabic" w:cs="Traditional Arabic"/>
          <w:color w:val="000000" w:themeColor="text1"/>
          <w:sz w:val="24"/>
          <w:szCs w:val="24"/>
          <w:rtl/>
        </w:rPr>
        <w:t xml:space="preserve"> الأفريقي</w:t>
      </w:r>
      <w:r w:rsidR="006B14EE" w:rsidRPr="00ED45E7">
        <w:rPr>
          <w:rFonts w:ascii="Traditional Arabic" w:eastAsia="Times New Roman" w:hAnsi="Traditional Arabic" w:cs="Traditional Arabic"/>
          <w:color w:val="000000" w:themeColor="text1"/>
          <w:sz w:val="24"/>
          <w:szCs w:val="24"/>
          <w:rtl/>
        </w:rPr>
        <w:t xml:space="preserve"> لحماية حقوق الإنسان الذي كان ينظر إليه في كثير من الأحيان على أنه ضعيف وغير فعال. قبل إنشاء المحكمة</w:t>
      </w:r>
      <w:r w:rsidR="00556EEA" w:rsidRPr="00ED45E7">
        <w:rPr>
          <w:rFonts w:ascii="Traditional Arabic" w:eastAsia="Times New Roman" w:hAnsi="Traditional Arabic" w:cs="Traditional Arabic"/>
          <w:color w:val="000000" w:themeColor="text1"/>
          <w:sz w:val="24"/>
          <w:szCs w:val="24"/>
          <w:rtl/>
        </w:rPr>
        <w:t>،</w:t>
      </w:r>
      <w:r w:rsidR="006B14EE" w:rsidRPr="00ED45E7">
        <w:rPr>
          <w:rFonts w:ascii="Traditional Arabic" w:eastAsia="Times New Roman" w:hAnsi="Traditional Arabic" w:cs="Traditional Arabic"/>
          <w:color w:val="000000" w:themeColor="text1"/>
          <w:sz w:val="24"/>
          <w:szCs w:val="24"/>
          <w:rtl/>
        </w:rPr>
        <w:t xml:space="preserve"> </w:t>
      </w:r>
      <w:r w:rsidR="003F4D22" w:rsidRPr="00ED45E7">
        <w:rPr>
          <w:rFonts w:ascii="Traditional Arabic" w:eastAsia="Times New Roman" w:hAnsi="Traditional Arabic" w:cs="Traditional Arabic"/>
          <w:color w:val="000000" w:themeColor="text1"/>
          <w:sz w:val="24"/>
          <w:szCs w:val="24"/>
          <w:rtl/>
        </w:rPr>
        <w:t>حيث</w:t>
      </w:r>
      <w:r w:rsidR="00556EEA" w:rsidRPr="00ED45E7">
        <w:rPr>
          <w:rFonts w:ascii="Traditional Arabic" w:eastAsia="Times New Roman" w:hAnsi="Traditional Arabic" w:cs="Traditional Arabic"/>
          <w:color w:val="000000" w:themeColor="text1"/>
          <w:sz w:val="24"/>
          <w:szCs w:val="24"/>
          <w:rtl/>
        </w:rPr>
        <w:t xml:space="preserve"> </w:t>
      </w:r>
      <w:r w:rsidR="006B14EE" w:rsidRPr="00ED45E7">
        <w:rPr>
          <w:rFonts w:ascii="Traditional Arabic" w:eastAsia="Times New Roman" w:hAnsi="Traditional Arabic" w:cs="Traditional Arabic"/>
          <w:color w:val="000000" w:themeColor="text1"/>
          <w:sz w:val="24"/>
          <w:szCs w:val="24"/>
          <w:rtl/>
        </w:rPr>
        <w:t>كان</w:t>
      </w:r>
      <w:r w:rsidR="003F4D22" w:rsidRPr="00ED45E7">
        <w:rPr>
          <w:rFonts w:ascii="Traditional Arabic" w:eastAsia="Times New Roman" w:hAnsi="Traditional Arabic" w:cs="Traditional Arabic"/>
          <w:color w:val="000000" w:themeColor="text1"/>
          <w:sz w:val="24"/>
          <w:szCs w:val="24"/>
          <w:rtl/>
        </w:rPr>
        <w:t>ت اللجنة</w:t>
      </w:r>
      <w:r w:rsidR="00556EEA" w:rsidRPr="00ED45E7">
        <w:rPr>
          <w:rFonts w:ascii="Traditional Arabic" w:eastAsia="Times New Roman" w:hAnsi="Traditional Arabic" w:cs="Traditional Arabic"/>
          <w:color w:val="000000" w:themeColor="text1"/>
          <w:sz w:val="24"/>
          <w:szCs w:val="24"/>
          <w:rtl/>
        </w:rPr>
        <w:t xml:space="preserve"> الأفريقية لحقوق الإنسان</w:t>
      </w:r>
      <w:r w:rsidR="006B14EE" w:rsidRPr="00ED45E7">
        <w:rPr>
          <w:rFonts w:ascii="Traditional Arabic" w:eastAsia="Times New Roman" w:hAnsi="Traditional Arabic" w:cs="Traditional Arabic"/>
          <w:color w:val="000000" w:themeColor="text1"/>
          <w:sz w:val="24"/>
          <w:szCs w:val="24"/>
          <w:rtl/>
        </w:rPr>
        <w:t xml:space="preserve"> الجهاز الوحيد المسؤول عن مراقبة الامتثال، ولكن مع ولاية التوصية فقط. على عكس النظم الأوروبية وأنظمة البلدان الأمريكية لحقوق الإنسان</w:t>
      </w:r>
      <w:r w:rsidR="00F37975" w:rsidRPr="00ED45E7">
        <w:rPr>
          <w:rFonts w:ascii="Traditional Arabic" w:eastAsia="Times New Roman" w:hAnsi="Traditional Arabic" w:cs="Traditional Arabic"/>
          <w:color w:val="000000" w:themeColor="text1"/>
          <w:sz w:val="24"/>
          <w:szCs w:val="24"/>
          <w:rtl/>
        </w:rPr>
        <w:t>،</w:t>
      </w:r>
      <w:r w:rsidR="006B14EE" w:rsidRPr="00ED45E7">
        <w:rPr>
          <w:rFonts w:ascii="Traditional Arabic" w:eastAsia="Times New Roman" w:hAnsi="Traditional Arabic" w:cs="Traditional Arabic"/>
          <w:color w:val="000000" w:themeColor="text1"/>
          <w:sz w:val="24"/>
          <w:szCs w:val="24"/>
          <w:rtl/>
        </w:rPr>
        <w:t xml:space="preserve"> فإن المحكمة </w:t>
      </w:r>
      <w:r w:rsidR="000D0013" w:rsidRPr="00ED45E7">
        <w:rPr>
          <w:rFonts w:ascii="Traditional Arabic" w:eastAsia="Times New Roman" w:hAnsi="Traditional Arabic" w:cs="Traditional Arabic"/>
          <w:color w:val="000000" w:themeColor="text1"/>
          <w:sz w:val="24"/>
          <w:szCs w:val="24"/>
          <w:rtl/>
        </w:rPr>
        <w:t>ال</w:t>
      </w:r>
      <w:r w:rsidR="001E48AF" w:rsidRPr="00ED45E7">
        <w:rPr>
          <w:rFonts w:ascii="Traditional Arabic" w:eastAsia="Times New Roman" w:hAnsi="Traditional Arabic" w:cs="Traditional Arabic"/>
          <w:color w:val="000000" w:themeColor="text1"/>
          <w:sz w:val="24"/>
          <w:szCs w:val="24"/>
          <w:rtl/>
        </w:rPr>
        <w:t xml:space="preserve">أفريقية </w:t>
      </w:r>
      <w:r w:rsidR="000D0013" w:rsidRPr="00ED45E7">
        <w:rPr>
          <w:rFonts w:ascii="Traditional Arabic" w:eastAsia="Times New Roman" w:hAnsi="Traditional Arabic" w:cs="Traditional Arabic"/>
          <w:color w:val="000000" w:themeColor="text1"/>
          <w:sz w:val="24"/>
          <w:szCs w:val="24"/>
          <w:rtl/>
        </w:rPr>
        <w:t>ل</w:t>
      </w:r>
      <w:r w:rsidR="001E48AF" w:rsidRPr="00ED45E7">
        <w:rPr>
          <w:rFonts w:ascii="Traditional Arabic" w:eastAsia="Times New Roman" w:hAnsi="Traditional Arabic" w:cs="Traditional Arabic"/>
          <w:color w:val="000000" w:themeColor="text1"/>
          <w:sz w:val="24"/>
          <w:szCs w:val="24"/>
          <w:rtl/>
        </w:rPr>
        <w:t>حقوق ال</w:t>
      </w:r>
      <w:r w:rsidR="00724A29" w:rsidRPr="00ED45E7">
        <w:rPr>
          <w:rFonts w:ascii="Traditional Arabic" w:eastAsia="Times New Roman" w:hAnsi="Traditional Arabic" w:cs="Traditional Arabic"/>
          <w:color w:val="000000" w:themeColor="text1"/>
          <w:sz w:val="24"/>
          <w:szCs w:val="24"/>
          <w:rtl/>
        </w:rPr>
        <w:t>إ</w:t>
      </w:r>
      <w:r w:rsidR="001E48AF" w:rsidRPr="00ED45E7">
        <w:rPr>
          <w:rFonts w:ascii="Traditional Arabic" w:eastAsia="Times New Roman" w:hAnsi="Traditional Arabic" w:cs="Traditional Arabic"/>
          <w:color w:val="000000" w:themeColor="text1"/>
          <w:sz w:val="24"/>
          <w:szCs w:val="24"/>
          <w:rtl/>
        </w:rPr>
        <w:t>نسان</w:t>
      </w:r>
      <w:r w:rsidR="006B14EE" w:rsidRPr="00ED45E7">
        <w:rPr>
          <w:rFonts w:ascii="Traditional Arabic" w:eastAsia="Times New Roman" w:hAnsi="Traditional Arabic" w:cs="Traditional Arabic"/>
          <w:color w:val="000000" w:themeColor="text1"/>
          <w:sz w:val="24"/>
          <w:szCs w:val="24"/>
          <w:rtl/>
        </w:rPr>
        <w:t xml:space="preserve"> لا تضع حكماً لمحكمة حقوق الإنسان الإفريقية. وهي تتوخى فقط إنشاء اللجنة الأفريقية لحقوق الإنسان والشعوب ، وهي هيئة شبه قضائية لا يمكنها اتخاذ قرار ملزم</w:t>
      </w:r>
      <w:r w:rsidR="004C2D6B" w:rsidRPr="00ED45E7">
        <w:rPr>
          <w:rFonts w:ascii="Traditional Arabic" w:eastAsia="Times New Roman" w:hAnsi="Traditional Arabic" w:cs="Traditional Arabic"/>
          <w:color w:val="000000" w:themeColor="text1"/>
          <w:sz w:val="24"/>
          <w:szCs w:val="24"/>
          <w:rtl/>
        </w:rPr>
        <w:t xml:space="preserve"> ( </w:t>
      </w:r>
      <w:r w:rsidR="00D53AF2" w:rsidRPr="00ED45E7">
        <w:rPr>
          <w:rFonts w:ascii="Traditional Arabic" w:eastAsia="Times New Roman" w:hAnsi="Traditional Arabic" w:cs="Traditional Arabic"/>
          <w:color w:val="000000" w:themeColor="text1"/>
          <w:sz w:val="24"/>
          <w:szCs w:val="24"/>
          <w:rtl/>
        </w:rPr>
        <w:t>أ</w:t>
      </w:r>
      <w:r w:rsidR="004C2D6B" w:rsidRPr="00ED45E7">
        <w:rPr>
          <w:rFonts w:ascii="Traditional Arabic" w:eastAsia="Times New Roman" w:hAnsi="Traditional Arabic" w:cs="Traditional Arabic"/>
          <w:color w:val="000000" w:themeColor="text1"/>
          <w:sz w:val="24"/>
          <w:szCs w:val="24"/>
          <w:rtl/>
        </w:rPr>
        <w:t>ي الجنة ).</w:t>
      </w:r>
      <w:r w:rsidR="006B14EE" w:rsidRPr="00ED45E7">
        <w:rPr>
          <w:rFonts w:ascii="Traditional Arabic" w:eastAsia="Times New Roman" w:hAnsi="Traditional Arabic" w:cs="Traditional Arabic"/>
          <w:color w:val="000000" w:themeColor="text1"/>
          <w:sz w:val="24"/>
          <w:szCs w:val="24"/>
          <w:rtl/>
        </w:rPr>
        <w:t xml:space="preserve"> في وقت لاحق ، تم إنشاء محكمة أفريقية لحقوق الإنسان لاستكمال عمل اللجنة والفجوات الناشئة عن الطبيعة غير الملزمة لقرارات</w:t>
      </w:r>
      <w:r w:rsidR="003446EF" w:rsidRPr="00ED45E7">
        <w:rPr>
          <w:rFonts w:ascii="Traditional Arabic" w:eastAsia="Times New Roman" w:hAnsi="Traditional Arabic" w:cs="Traditional Arabic"/>
          <w:color w:val="000000" w:themeColor="text1"/>
          <w:sz w:val="24"/>
          <w:szCs w:val="24"/>
          <w:rtl/>
        </w:rPr>
        <w:t>ها</w:t>
      </w:r>
      <w:r w:rsidR="006B14EE" w:rsidRPr="00ED45E7">
        <w:rPr>
          <w:rFonts w:ascii="Traditional Arabic" w:eastAsia="Times New Roman" w:hAnsi="Traditional Arabic" w:cs="Traditional Arabic"/>
          <w:color w:val="000000" w:themeColor="text1"/>
          <w:sz w:val="24"/>
          <w:szCs w:val="24"/>
          <w:rtl/>
        </w:rPr>
        <w:t xml:space="preserve"> تم إنشاؤه</w:t>
      </w:r>
      <w:r w:rsidR="002E32B9" w:rsidRPr="00ED45E7">
        <w:rPr>
          <w:rFonts w:ascii="Traditional Arabic" w:eastAsia="Times New Roman" w:hAnsi="Traditional Arabic" w:cs="Traditional Arabic"/>
          <w:color w:val="000000" w:themeColor="text1"/>
          <w:sz w:val="24"/>
          <w:szCs w:val="24"/>
          <w:rtl/>
        </w:rPr>
        <w:t xml:space="preserve">ا </w:t>
      </w:r>
      <w:r w:rsidR="006B14EE" w:rsidRPr="00ED45E7">
        <w:rPr>
          <w:rFonts w:ascii="Traditional Arabic" w:eastAsia="Times New Roman" w:hAnsi="Traditional Arabic" w:cs="Traditional Arabic"/>
          <w:color w:val="000000" w:themeColor="text1"/>
          <w:sz w:val="24"/>
          <w:szCs w:val="24"/>
          <w:rtl/>
        </w:rPr>
        <w:t xml:space="preserve">من خلال بروتوكول </w:t>
      </w:r>
      <w:r w:rsidR="006B14EE" w:rsidRPr="00ED45E7">
        <w:rPr>
          <w:rFonts w:ascii="Traditional Arabic" w:eastAsia="Times New Roman" w:hAnsi="Traditional Arabic" w:cs="Traditional Arabic"/>
          <w:color w:val="000000" w:themeColor="text1"/>
          <w:sz w:val="24"/>
          <w:szCs w:val="24"/>
        </w:rPr>
        <w:t>ACHPR</w:t>
      </w:r>
      <w:r w:rsidR="006B14EE" w:rsidRPr="00ED45E7">
        <w:rPr>
          <w:rFonts w:ascii="Traditional Arabic" w:eastAsia="Times New Roman" w:hAnsi="Traditional Arabic" w:cs="Traditional Arabic"/>
          <w:color w:val="000000" w:themeColor="text1"/>
          <w:sz w:val="24"/>
          <w:szCs w:val="24"/>
          <w:rtl/>
        </w:rPr>
        <w:t xml:space="preserve"> الذي دخل حيز التنفيذ في عام 2004. على عكس اللجنة ، فإن المحكمة مخولة بإصدار قرارات ملزمة. </w:t>
      </w:r>
      <w:r w:rsidR="00312A81" w:rsidRPr="00ED45E7">
        <w:rPr>
          <w:rFonts w:ascii="Traditional Arabic" w:eastAsia="Times New Roman" w:hAnsi="Traditional Arabic" w:cs="Traditional Arabic"/>
          <w:color w:val="000000" w:themeColor="text1"/>
          <w:sz w:val="24"/>
          <w:szCs w:val="24"/>
          <w:rtl/>
        </w:rPr>
        <w:t xml:space="preserve">وقد تقرر </w:t>
      </w:r>
      <w:r w:rsidR="00F14720" w:rsidRPr="00ED45E7">
        <w:rPr>
          <w:rFonts w:ascii="Traditional Arabic" w:eastAsia="Times New Roman" w:hAnsi="Traditional Arabic" w:cs="Traditional Arabic"/>
          <w:color w:val="000000" w:themeColor="text1"/>
          <w:sz w:val="24"/>
          <w:szCs w:val="24"/>
          <w:rtl/>
        </w:rPr>
        <w:t xml:space="preserve">في يوليوز </w:t>
      </w:r>
      <w:r w:rsidR="00F14720" w:rsidRPr="00ED45E7">
        <w:rPr>
          <w:rFonts w:ascii="Traditional Arabic" w:eastAsia="Times New Roman" w:hAnsi="Traditional Arabic" w:cs="Traditional Arabic"/>
          <w:color w:val="000000" w:themeColor="text1"/>
          <w:sz w:val="24"/>
          <w:szCs w:val="24"/>
        </w:rPr>
        <w:t>2004</w:t>
      </w:r>
      <w:r w:rsidR="00F14720" w:rsidRPr="00ED45E7">
        <w:rPr>
          <w:rFonts w:ascii="Traditional Arabic" w:eastAsia="Times New Roman" w:hAnsi="Traditional Arabic" w:cs="Traditional Arabic"/>
          <w:color w:val="000000" w:themeColor="text1"/>
          <w:sz w:val="24"/>
          <w:szCs w:val="24"/>
          <w:rtl/>
        </w:rPr>
        <w:t xml:space="preserve"> من </w:t>
      </w:r>
      <w:r w:rsidR="00831C75" w:rsidRPr="00ED45E7">
        <w:rPr>
          <w:rFonts w:ascii="Traditional Arabic" w:eastAsia="Times New Roman" w:hAnsi="Traditional Arabic" w:cs="Traditional Arabic"/>
          <w:color w:val="000000" w:themeColor="text1"/>
          <w:sz w:val="24"/>
          <w:szCs w:val="24"/>
          <w:rtl/>
        </w:rPr>
        <w:t xml:space="preserve">قبل مجلس الاتحاد دمج المحكمة في محكمة العدل التابعة </w:t>
      </w:r>
      <w:r w:rsidR="0078282A" w:rsidRPr="00ED45E7">
        <w:rPr>
          <w:rFonts w:ascii="Traditional Arabic" w:eastAsia="Times New Roman" w:hAnsi="Traditional Arabic" w:cs="Traditional Arabic"/>
          <w:color w:val="000000" w:themeColor="text1"/>
          <w:sz w:val="24"/>
          <w:szCs w:val="24"/>
          <w:rtl/>
        </w:rPr>
        <w:t xml:space="preserve">للإتحاد الإفريقي، </w:t>
      </w:r>
      <w:r w:rsidR="006B14EE" w:rsidRPr="00ED45E7">
        <w:rPr>
          <w:rFonts w:ascii="Traditional Arabic" w:eastAsia="Times New Roman" w:hAnsi="Traditional Arabic" w:cs="Traditional Arabic"/>
          <w:color w:val="000000" w:themeColor="text1"/>
          <w:sz w:val="24"/>
          <w:szCs w:val="24"/>
          <w:rtl/>
        </w:rPr>
        <w:t>ومع ذلك، تتمثل إحدى المشكلات في أن اختصاص المحكمة في قبول الشكوى الفردية يخضع لإعلان الدولة المعنية. لن تكون المحكمة قادرة على ممارسة الولاية لتلقي الشكوى الفردية إلا عندما تسمح الدولة المعنية للأفراد بإحالة قضيتهم إلى المحكمة</w:t>
      </w:r>
      <w:r w:rsidR="000A541F" w:rsidRPr="00ED45E7">
        <w:rPr>
          <w:rStyle w:val="Appelnotedebasdep"/>
          <w:rFonts w:ascii="Traditional Arabic" w:eastAsia="Times New Roman" w:hAnsi="Traditional Arabic" w:cs="Traditional Arabic"/>
          <w:color w:val="000000" w:themeColor="text1"/>
          <w:sz w:val="24"/>
          <w:szCs w:val="24"/>
          <w:rtl/>
        </w:rPr>
        <w:footnoteReference w:id="65"/>
      </w:r>
      <w:r w:rsidR="006B14EE" w:rsidRPr="00ED45E7">
        <w:rPr>
          <w:rFonts w:ascii="Traditional Arabic" w:eastAsia="Times New Roman" w:hAnsi="Traditional Arabic" w:cs="Traditional Arabic"/>
          <w:color w:val="000000" w:themeColor="text1"/>
          <w:sz w:val="24"/>
          <w:szCs w:val="24"/>
          <w:rtl/>
        </w:rPr>
        <w:t>.</w:t>
      </w:r>
    </w:p>
    <w:p w:rsidR="00F32707" w:rsidRPr="00ED45E7" w:rsidRDefault="00BC069E" w:rsidP="0068663C">
      <w:pPr>
        <w:bidi/>
        <w:jc w:val="both"/>
        <w:divId w:val="332146668"/>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اختصاص المحكمة: تمنح المادتان 3 و 7 من بروتوكول المحكمة الأفريقية لحقوق الإنسان والشعوب المحكمة اختصاصاً واسعاً. المحكمة وفقا لذلك</w:t>
      </w:r>
      <w:r w:rsidR="00902B33"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منوط</w:t>
      </w:r>
      <w:r w:rsidR="007601E5" w:rsidRPr="00ED45E7">
        <w:rPr>
          <w:rFonts w:ascii="Traditional Arabic" w:eastAsia="Times New Roman" w:hAnsi="Traditional Arabic" w:cs="Traditional Arabic"/>
          <w:color w:val="000000" w:themeColor="text1"/>
          <w:sz w:val="24"/>
          <w:szCs w:val="24"/>
          <w:rtl/>
        </w:rPr>
        <w:t xml:space="preserve"> بها النظر في </w:t>
      </w:r>
      <w:r w:rsidR="00F32707" w:rsidRPr="00ED45E7">
        <w:rPr>
          <w:rFonts w:ascii="Traditional Arabic" w:eastAsia="Times New Roman" w:hAnsi="Traditional Arabic" w:cs="Traditional Arabic"/>
          <w:color w:val="000000" w:themeColor="text1"/>
          <w:sz w:val="24"/>
          <w:szCs w:val="24"/>
          <w:rtl/>
        </w:rPr>
        <w:t>الحالات</w:t>
      </w:r>
      <w:r w:rsidR="007601E5"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والنزاعات المتعلقة بتطبيق وتفسير</w:t>
      </w:r>
      <w:r w:rsidR="00385655"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Pr>
        <w:t>ACHPR</w:t>
      </w:r>
      <w:r w:rsidR="00F32707" w:rsidRPr="00ED45E7">
        <w:rPr>
          <w:rFonts w:ascii="Traditional Arabic" w:eastAsia="Times New Roman" w:hAnsi="Traditional Arabic" w:cs="Traditional Arabic"/>
          <w:color w:val="000000" w:themeColor="text1"/>
          <w:sz w:val="24"/>
          <w:szCs w:val="24"/>
          <w:rtl/>
        </w:rPr>
        <w:t xml:space="preserve"> </w:t>
      </w:r>
      <w:r w:rsidR="00385655"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وغيرها من معاهدات حقوق الإنسان التي صادقت عليها الدولة المعنية ؛</w:t>
      </w:r>
      <w:r w:rsidR="00902B33"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 xml:space="preserve">لإعطاء رأي استشاري (لطلبات الاتحاد الأفريقي والدول الأعضاء في الاتحاد الأفريقي وأجهزة الاتحاد الأفريقي) بشأن المسائل القانونية المتعلقة </w:t>
      </w:r>
      <w:r w:rsidR="00C53FA8" w:rsidRPr="00ED45E7">
        <w:rPr>
          <w:rFonts w:ascii="Traditional Arabic" w:eastAsia="Times New Roman" w:hAnsi="Traditional Arabic" w:cs="Traditional Arabic"/>
          <w:color w:val="000000" w:themeColor="text1"/>
          <w:sz w:val="24"/>
          <w:szCs w:val="24"/>
          <w:rtl/>
        </w:rPr>
        <w:t xml:space="preserve"> </w:t>
      </w:r>
      <w:r w:rsidR="00486B14" w:rsidRPr="00ED45E7">
        <w:rPr>
          <w:rFonts w:ascii="Traditional Arabic" w:eastAsia="Times New Roman" w:hAnsi="Traditional Arabic" w:cs="Traditional Arabic"/>
          <w:color w:val="000000" w:themeColor="text1"/>
          <w:sz w:val="24"/>
          <w:szCs w:val="24"/>
          <w:rtl/>
        </w:rPr>
        <w:t>بالميثاق الأفريقي لحقوق الإنسان والشعوب</w:t>
      </w:r>
      <w:r w:rsidR="006C309D" w:rsidRPr="00ED45E7">
        <w:rPr>
          <w:rFonts w:ascii="Traditional Arabic" w:eastAsia="Times New Roman" w:hAnsi="Traditional Arabic" w:cs="Traditional Arabic"/>
          <w:color w:val="000000" w:themeColor="text1"/>
          <w:sz w:val="24"/>
          <w:szCs w:val="24"/>
          <w:rtl/>
        </w:rPr>
        <w:t xml:space="preserve">، </w:t>
      </w:r>
      <w:r w:rsidR="00F32707" w:rsidRPr="00ED45E7">
        <w:rPr>
          <w:rFonts w:ascii="Traditional Arabic" w:eastAsia="Times New Roman" w:hAnsi="Traditional Arabic" w:cs="Traditional Arabic"/>
          <w:color w:val="000000" w:themeColor="text1"/>
          <w:sz w:val="24"/>
          <w:szCs w:val="24"/>
          <w:rtl/>
        </w:rPr>
        <w:t>وأي صكوك أخرى متعلقة بحقوق الإنسان</w:t>
      </w:r>
      <w:r w:rsidR="006C309D" w:rsidRPr="00ED45E7">
        <w:rPr>
          <w:rFonts w:ascii="Traditional Arabic" w:eastAsia="Times New Roman" w:hAnsi="Traditional Arabic" w:cs="Traditional Arabic"/>
          <w:color w:val="000000" w:themeColor="text1"/>
          <w:sz w:val="24"/>
          <w:szCs w:val="24"/>
          <w:rtl/>
        </w:rPr>
        <w:t>؛</w:t>
      </w:r>
      <w:r w:rsidR="00F32707" w:rsidRPr="00ED45E7">
        <w:rPr>
          <w:rFonts w:ascii="Traditional Arabic" w:eastAsia="Times New Roman" w:hAnsi="Traditional Arabic" w:cs="Traditional Arabic"/>
          <w:color w:val="000000" w:themeColor="text1"/>
          <w:sz w:val="24"/>
          <w:szCs w:val="24"/>
          <w:rtl/>
        </w:rPr>
        <w:t xml:space="preserve"> وتسوية القض</w:t>
      </w:r>
      <w:r w:rsidR="006C309D" w:rsidRPr="00ED45E7">
        <w:rPr>
          <w:rFonts w:ascii="Traditional Arabic" w:eastAsia="Times New Roman" w:hAnsi="Traditional Arabic" w:cs="Traditional Arabic"/>
          <w:color w:val="000000" w:themeColor="text1"/>
          <w:sz w:val="24"/>
          <w:szCs w:val="24"/>
          <w:rtl/>
        </w:rPr>
        <w:t>ايا</w:t>
      </w:r>
      <w:r w:rsidR="00F32707" w:rsidRPr="00ED45E7">
        <w:rPr>
          <w:rFonts w:ascii="Traditional Arabic" w:eastAsia="Times New Roman" w:hAnsi="Traditional Arabic" w:cs="Traditional Arabic"/>
          <w:color w:val="000000" w:themeColor="text1"/>
          <w:sz w:val="24"/>
          <w:szCs w:val="24"/>
          <w:rtl/>
        </w:rPr>
        <w:t xml:space="preserve"> المعلقة أمامها بشروط ودية. </w:t>
      </w:r>
      <w:r w:rsidR="00B17856" w:rsidRPr="00ED45E7">
        <w:rPr>
          <w:rFonts w:ascii="Traditional Arabic" w:eastAsia="Times New Roman" w:hAnsi="Traditional Arabic" w:cs="Traditional Arabic"/>
          <w:color w:val="000000" w:themeColor="text1"/>
          <w:sz w:val="24"/>
          <w:szCs w:val="24"/>
          <w:rtl/>
        </w:rPr>
        <w:t xml:space="preserve">وقد </w:t>
      </w:r>
      <w:r w:rsidR="00F32707" w:rsidRPr="00ED45E7">
        <w:rPr>
          <w:rFonts w:ascii="Traditional Arabic" w:eastAsia="Times New Roman" w:hAnsi="Traditional Arabic" w:cs="Traditional Arabic"/>
          <w:color w:val="000000" w:themeColor="text1"/>
          <w:sz w:val="24"/>
          <w:szCs w:val="24"/>
          <w:rtl/>
        </w:rPr>
        <w:t>حدد البروتوكول المتعلق بإنشاء المحكمة الكيانات التالية بأنها مختصة بتقديم القضية إلى المحكمة</w:t>
      </w:r>
      <w:r w:rsidR="007A7FBD" w:rsidRPr="00ED45E7">
        <w:rPr>
          <w:rStyle w:val="Appelnotedebasdep"/>
          <w:rFonts w:ascii="Traditional Arabic" w:eastAsia="Times New Roman" w:hAnsi="Traditional Arabic" w:cs="Traditional Arabic"/>
          <w:color w:val="000000" w:themeColor="text1"/>
          <w:sz w:val="24"/>
          <w:szCs w:val="24"/>
          <w:rtl/>
        </w:rPr>
        <w:footnoteReference w:id="66"/>
      </w:r>
      <w:r w:rsidR="00F32707" w:rsidRPr="00ED45E7">
        <w:rPr>
          <w:rFonts w:ascii="Traditional Arabic" w:eastAsia="Times New Roman" w:hAnsi="Traditional Arabic" w:cs="Traditional Arabic"/>
          <w:color w:val="000000" w:themeColor="text1"/>
          <w:sz w:val="24"/>
          <w:szCs w:val="24"/>
          <w:rtl/>
        </w:rPr>
        <w:t>:</w:t>
      </w:r>
    </w:p>
    <w:p w:rsidR="00F32707" w:rsidRPr="00ED45E7" w:rsidRDefault="00F32707" w:rsidP="0068663C">
      <w:pPr>
        <w:bidi/>
        <w:jc w:val="both"/>
        <w:divId w:val="1478693076"/>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أ) </w:t>
      </w:r>
      <w:r w:rsidRPr="00ED45E7">
        <w:rPr>
          <w:rFonts w:ascii="Traditional Arabic" w:eastAsia="Times New Roman" w:hAnsi="Traditional Arabic" w:cs="Traditional Arabic"/>
          <w:sz w:val="24"/>
          <w:szCs w:val="24"/>
          <w:rtl/>
        </w:rPr>
        <w:t>العمولة</w:t>
      </w:r>
    </w:p>
    <w:p w:rsidR="00F32707" w:rsidRPr="00ED45E7" w:rsidRDefault="00F32707" w:rsidP="0068663C">
      <w:pPr>
        <w:bidi/>
        <w:jc w:val="both"/>
        <w:divId w:val="481386791"/>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ب) الدولة الطرف التي قدمت شكوى إلى اللجنة</w:t>
      </w:r>
    </w:p>
    <w:p w:rsidR="00F32707" w:rsidRPr="00ED45E7" w:rsidRDefault="00F32707" w:rsidP="0068663C">
      <w:pPr>
        <w:bidi/>
        <w:jc w:val="both"/>
        <w:divId w:val="669798529"/>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ج) الدولة الطرف التي قُدمت الشكوى ضدها</w:t>
      </w:r>
    </w:p>
    <w:p w:rsidR="00F32707" w:rsidRPr="00ED45E7" w:rsidRDefault="00B63E38" w:rsidP="0068663C">
      <w:pPr>
        <w:bidi/>
        <w:jc w:val="both"/>
        <w:divId w:val="313875144"/>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د) </w:t>
      </w:r>
      <w:r w:rsidR="00F32707" w:rsidRPr="00ED45E7">
        <w:rPr>
          <w:rFonts w:ascii="Traditional Arabic" w:eastAsia="Times New Roman" w:hAnsi="Traditional Arabic" w:cs="Traditional Arabic"/>
          <w:color w:val="000000" w:themeColor="text1"/>
          <w:sz w:val="24"/>
          <w:szCs w:val="24"/>
          <w:rtl/>
        </w:rPr>
        <w:t>الدولة الطرف التي يكون مواطنها ضحية لانتهاك حقوق الإنسان</w:t>
      </w:r>
    </w:p>
    <w:p w:rsidR="00B63E38" w:rsidRPr="00ED45E7" w:rsidRDefault="00F32707" w:rsidP="009F0FDF">
      <w:pPr>
        <w:bidi/>
        <w:jc w:val="both"/>
        <w:divId w:val="1481996588"/>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ه) المنظمة الحكومية الدولية الأفريقية</w:t>
      </w:r>
      <w:r w:rsidR="007E2B17" w:rsidRPr="00ED45E7">
        <w:rPr>
          <w:rFonts w:ascii="Traditional Arabic" w:eastAsia="Times New Roman" w:hAnsi="Traditional Arabic" w:cs="Traditional Arabic"/>
          <w:color w:val="000000" w:themeColor="text1"/>
          <w:sz w:val="24"/>
          <w:szCs w:val="24"/>
          <w:rtl/>
        </w:rPr>
        <w:t>.</w:t>
      </w:r>
    </w:p>
    <w:p w:rsidR="00B63E38" w:rsidRPr="00ED45E7" w:rsidRDefault="007E2B17" w:rsidP="00EA2DB2">
      <w:pPr>
        <w:bidi/>
        <w:jc w:val="both"/>
        <w:divId w:val="237176351"/>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   </w:t>
      </w:r>
      <w:r w:rsidR="00B63E38" w:rsidRPr="00ED45E7">
        <w:rPr>
          <w:rFonts w:ascii="Traditional Arabic" w:eastAsia="Times New Roman" w:hAnsi="Traditional Arabic" w:cs="Traditional Arabic"/>
          <w:color w:val="000000" w:themeColor="text1"/>
          <w:sz w:val="24"/>
          <w:szCs w:val="24"/>
          <w:rtl/>
        </w:rPr>
        <w:t>كما ينص البروتوكول على أنه يحق للأفراد والمنظمات غير الحكومية التي تتمتع بمركز مراقب أمام اللجنة الأفريقية لحقوق الإنسان والشعوب رفع قضية أمام المحكمة. ومع ذلك، يعد هذا وصولًا اختياريًا بشرط أن تعلن الدولة الطرف التي قدمت الشكوى ضدها قبولها للاختصاص</w:t>
      </w:r>
      <w:r w:rsidR="00170CC7" w:rsidRPr="00ED45E7">
        <w:rPr>
          <w:rFonts w:ascii="Traditional Arabic" w:eastAsia="Times New Roman" w:hAnsi="Traditional Arabic" w:cs="Traditional Arabic"/>
          <w:color w:val="000000" w:themeColor="text1"/>
          <w:sz w:val="24"/>
          <w:szCs w:val="24"/>
          <w:rtl/>
        </w:rPr>
        <w:t xml:space="preserve"> من</w:t>
      </w:r>
      <w:r w:rsidR="00B63E38" w:rsidRPr="00ED45E7">
        <w:rPr>
          <w:rFonts w:ascii="Traditional Arabic" w:eastAsia="Times New Roman" w:hAnsi="Traditional Arabic" w:cs="Traditional Arabic"/>
          <w:color w:val="000000" w:themeColor="text1"/>
          <w:sz w:val="24"/>
          <w:szCs w:val="24"/>
          <w:rtl/>
        </w:rPr>
        <w:t xml:space="preserve"> المحكمة لتلقي قضايا شكوى فردية</w:t>
      </w:r>
      <w:r w:rsidR="004B7C83" w:rsidRPr="00ED45E7">
        <w:rPr>
          <w:rStyle w:val="Appelnotedebasdep"/>
          <w:rFonts w:ascii="Traditional Arabic" w:eastAsia="Times New Roman" w:hAnsi="Traditional Arabic" w:cs="Traditional Arabic"/>
          <w:color w:val="000000" w:themeColor="text1"/>
          <w:sz w:val="24"/>
          <w:szCs w:val="24"/>
          <w:rtl/>
        </w:rPr>
        <w:footnoteReference w:id="67"/>
      </w:r>
      <w:r w:rsidR="00B63E38" w:rsidRPr="00ED45E7">
        <w:rPr>
          <w:rFonts w:ascii="Traditional Arabic" w:eastAsia="Times New Roman" w:hAnsi="Traditional Arabic" w:cs="Traditional Arabic"/>
          <w:color w:val="000000" w:themeColor="text1"/>
          <w:sz w:val="24"/>
          <w:szCs w:val="24"/>
          <w:rtl/>
        </w:rPr>
        <w:t>.</w:t>
      </w:r>
    </w:p>
    <w:p w:rsidR="00A4436B" w:rsidRPr="00ED45E7" w:rsidRDefault="00170CC7" w:rsidP="00FE389C">
      <w:pPr>
        <w:bidi/>
        <w:jc w:val="both"/>
        <w:divId w:val="1157114069"/>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   ومن بين </w:t>
      </w:r>
      <w:r w:rsidR="00B63E38" w:rsidRPr="00ED45E7">
        <w:rPr>
          <w:rFonts w:ascii="Traditional Arabic" w:eastAsia="Times New Roman" w:hAnsi="Traditional Arabic" w:cs="Traditional Arabic"/>
          <w:color w:val="000000" w:themeColor="text1"/>
          <w:sz w:val="24"/>
          <w:szCs w:val="24"/>
          <w:rtl/>
        </w:rPr>
        <w:t>معايير القبول</w:t>
      </w:r>
      <w:r w:rsidR="005C669D" w:rsidRPr="00ED45E7">
        <w:rPr>
          <w:rFonts w:ascii="Traditional Arabic" w:eastAsia="Times New Roman" w:hAnsi="Traditional Arabic" w:cs="Traditional Arabic"/>
          <w:color w:val="000000" w:themeColor="text1"/>
          <w:sz w:val="24"/>
          <w:szCs w:val="24"/>
          <w:rtl/>
        </w:rPr>
        <w:t xml:space="preserve">؛ </w:t>
      </w:r>
      <w:r w:rsidR="00B63E38" w:rsidRPr="00ED45E7">
        <w:rPr>
          <w:rFonts w:ascii="Traditional Arabic" w:eastAsia="Times New Roman" w:hAnsi="Traditional Arabic" w:cs="Traditional Arabic"/>
          <w:color w:val="000000" w:themeColor="text1"/>
          <w:sz w:val="24"/>
          <w:szCs w:val="24"/>
          <w:rtl/>
        </w:rPr>
        <w:t>يجب أن تكون القضية المرفوعة أمام المحكمة</w:t>
      </w:r>
      <w:r w:rsidR="005C669D" w:rsidRPr="00ED45E7">
        <w:rPr>
          <w:rFonts w:ascii="Traditional Arabic" w:eastAsia="Times New Roman" w:hAnsi="Traditional Arabic" w:cs="Traditional Arabic"/>
          <w:color w:val="000000" w:themeColor="text1"/>
          <w:sz w:val="24"/>
          <w:szCs w:val="24"/>
          <w:rtl/>
        </w:rPr>
        <w:t xml:space="preserve"> تم</w:t>
      </w:r>
      <w:r w:rsidR="00B63E38" w:rsidRPr="00ED45E7">
        <w:rPr>
          <w:rFonts w:ascii="Traditional Arabic" w:eastAsia="Times New Roman" w:hAnsi="Traditional Arabic" w:cs="Traditional Arabic"/>
          <w:color w:val="000000" w:themeColor="text1"/>
          <w:sz w:val="24"/>
          <w:szCs w:val="24"/>
          <w:rtl/>
        </w:rPr>
        <w:t xml:space="preserve"> قبولها عندما تكون شروط القبول مقبولة وفقًا للمادة 56 من الاتفاقية</w:t>
      </w:r>
      <w:r w:rsidR="002D12C4" w:rsidRPr="00ED45E7">
        <w:rPr>
          <w:rFonts w:ascii="Traditional Arabic" w:eastAsia="Times New Roman" w:hAnsi="Traditional Arabic" w:cs="Traditional Arabic"/>
          <w:color w:val="000000" w:themeColor="text1"/>
          <w:sz w:val="24"/>
          <w:szCs w:val="24"/>
          <w:rtl/>
        </w:rPr>
        <w:t xml:space="preserve"> </w:t>
      </w:r>
      <w:r w:rsidR="00B63E38" w:rsidRPr="00ED45E7">
        <w:rPr>
          <w:rFonts w:ascii="Traditional Arabic" w:eastAsia="Times New Roman" w:hAnsi="Traditional Arabic" w:cs="Traditional Arabic"/>
          <w:color w:val="000000" w:themeColor="text1"/>
          <w:sz w:val="24"/>
          <w:szCs w:val="24"/>
          <w:rtl/>
        </w:rPr>
        <w:t>في تحديد مقبولية القضية</w:t>
      </w:r>
      <w:r w:rsidR="005C669D" w:rsidRPr="00ED45E7">
        <w:rPr>
          <w:rFonts w:ascii="Traditional Arabic" w:eastAsia="Times New Roman" w:hAnsi="Traditional Arabic" w:cs="Traditional Arabic"/>
          <w:color w:val="000000" w:themeColor="text1"/>
          <w:sz w:val="24"/>
          <w:szCs w:val="24"/>
          <w:rtl/>
        </w:rPr>
        <w:t>،</w:t>
      </w:r>
      <w:r w:rsidR="00B63E38" w:rsidRPr="00ED45E7">
        <w:rPr>
          <w:rFonts w:ascii="Traditional Arabic" w:eastAsia="Times New Roman" w:hAnsi="Traditional Arabic" w:cs="Traditional Arabic"/>
          <w:color w:val="000000" w:themeColor="text1"/>
          <w:sz w:val="24"/>
          <w:szCs w:val="24"/>
          <w:rtl/>
        </w:rPr>
        <w:t xml:space="preserve"> </w:t>
      </w:r>
      <w:r w:rsidR="002D12C4" w:rsidRPr="00ED45E7">
        <w:rPr>
          <w:rFonts w:ascii="Traditional Arabic" w:eastAsia="Times New Roman" w:hAnsi="Traditional Arabic" w:cs="Traditional Arabic"/>
          <w:color w:val="000000" w:themeColor="text1"/>
          <w:sz w:val="24"/>
          <w:szCs w:val="24"/>
          <w:rtl/>
        </w:rPr>
        <w:t xml:space="preserve">وأن تكون </w:t>
      </w:r>
      <w:r w:rsidR="00B63E38" w:rsidRPr="00ED45E7">
        <w:rPr>
          <w:rFonts w:ascii="Traditional Arabic" w:eastAsia="Times New Roman" w:hAnsi="Traditional Arabic" w:cs="Traditional Arabic"/>
          <w:color w:val="000000" w:themeColor="text1"/>
          <w:sz w:val="24"/>
          <w:szCs w:val="24"/>
          <w:rtl/>
        </w:rPr>
        <w:t>المحكمة</w:t>
      </w:r>
      <w:r w:rsidR="005C669D" w:rsidRPr="00ED45E7">
        <w:rPr>
          <w:rFonts w:ascii="Traditional Arabic" w:eastAsia="Times New Roman" w:hAnsi="Traditional Arabic" w:cs="Traditional Arabic"/>
          <w:color w:val="000000" w:themeColor="text1"/>
          <w:sz w:val="24"/>
          <w:szCs w:val="24"/>
          <w:rtl/>
        </w:rPr>
        <w:t xml:space="preserve"> </w:t>
      </w:r>
      <w:r w:rsidR="00B63E38" w:rsidRPr="00ED45E7">
        <w:rPr>
          <w:rFonts w:ascii="Traditional Arabic" w:eastAsia="Times New Roman" w:hAnsi="Traditional Arabic" w:cs="Traditional Arabic"/>
          <w:color w:val="000000" w:themeColor="text1"/>
          <w:sz w:val="24"/>
          <w:szCs w:val="24"/>
          <w:rtl/>
        </w:rPr>
        <w:t>قد طلب</w:t>
      </w:r>
      <w:r w:rsidR="00EF6DF0" w:rsidRPr="00ED45E7">
        <w:rPr>
          <w:rFonts w:ascii="Traditional Arabic" w:eastAsia="Times New Roman" w:hAnsi="Traditional Arabic" w:cs="Traditional Arabic"/>
          <w:color w:val="000000" w:themeColor="text1"/>
          <w:sz w:val="24"/>
          <w:szCs w:val="24"/>
          <w:rtl/>
        </w:rPr>
        <w:t xml:space="preserve">ت </w:t>
      </w:r>
      <w:r w:rsidR="00B63E38" w:rsidRPr="00ED45E7">
        <w:rPr>
          <w:rFonts w:ascii="Traditional Arabic" w:eastAsia="Times New Roman" w:hAnsi="Traditional Arabic" w:cs="Traditional Arabic"/>
          <w:color w:val="000000" w:themeColor="text1"/>
          <w:sz w:val="24"/>
          <w:szCs w:val="24"/>
          <w:rtl/>
        </w:rPr>
        <w:t>رأي اللجنة</w:t>
      </w:r>
      <w:r w:rsidR="00C53F04" w:rsidRPr="00ED45E7">
        <w:rPr>
          <w:rStyle w:val="Appelnotedebasdep"/>
          <w:rFonts w:ascii="Traditional Arabic" w:eastAsia="Times New Roman" w:hAnsi="Traditional Arabic" w:cs="Traditional Arabic"/>
          <w:color w:val="000000" w:themeColor="text1"/>
          <w:sz w:val="24"/>
          <w:szCs w:val="24"/>
          <w:rtl/>
        </w:rPr>
        <w:footnoteReference w:id="68"/>
      </w:r>
      <w:r w:rsidR="00FE389C" w:rsidRPr="00ED45E7">
        <w:rPr>
          <w:rFonts w:ascii="Traditional Arabic" w:eastAsia="Times New Roman" w:hAnsi="Traditional Arabic" w:cs="Traditional Arabic"/>
          <w:color w:val="000000" w:themeColor="text1"/>
          <w:sz w:val="24"/>
          <w:szCs w:val="24"/>
          <w:rtl/>
        </w:rPr>
        <w:t>.</w:t>
      </w:r>
    </w:p>
    <w:p w:rsidR="004A3087" w:rsidRPr="00ED45E7" w:rsidRDefault="004A3087" w:rsidP="004A3087">
      <w:pPr>
        <w:bidi/>
        <w:jc w:val="both"/>
        <w:divId w:val="1157114069"/>
        <w:rPr>
          <w:rFonts w:ascii="Traditional Arabic" w:eastAsia="Times New Roman" w:hAnsi="Traditional Arabic" w:cs="Traditional Arabic"/>
          <w:color w:val="000000" w:themeColor="text1"/>
          <w:sz w:val="24"/>
          <w:szCs w:val="24"/>
          <w:rtl/>
        </w:rPr>
      </w:pPr>
      <w:r w:rsidRPr="00ED45E7">
        <w:rPr>
          <w:rFonts w:ascii="Traditional Arabic" w:eastAsia="Times New Roman" w:hAnsi="Traditional Arabic" w:cs="Traditional Arabic"/>
          <w:color w:val="000000" w:themeColor="text1"/>
          <w:sz w:val="24"/>
          <w:szCs w:val="24"/>
          <w:rtl/>
        </w:rPr>
        <w:t xml:space="preserve">   </w:t>
      </w:r>
      <w:r w:rsidR="00B03E56" w:rsidRPr="00ED45E7">
        <w:rPr>
          <w:rFonts w:ascii="Traditional Arabic" w:eastAsia="Times New Roman" w:hAnsi="Traditional Arabic" w:cs="Traditional Arabic"/>
          <w:color w:val="000000" w:themeColor="text1"/>
          <w:sz w:val="24"/>
          <w:szCs w:val="24"/>
          <w:rtl/>
        </w:rPr>
        <w:t xml:space="preserve">ومن ثمة يتضح لنا جليا وجود آليات لحماية حقوق الإنسان </w:t>
      </w:r>
      <w:r w:rsidR="00D27056" w:rsidRPr="00ED45E7">
        <w:rPr>
          <w:rFonts w:ascii="Traditional Arabic" w:eastAsia="Times New Roman" w:hAnsi="Traditional Arabic" w:cs="Traditional Arabic"/>
          <w:color w:val="000000" w:themeColor="text1"/>
          <w:sz w:val="24"/>
          <w:szCs w:val="24"/>
          <w:rtl/>
        </w:rPr>
        <w:t>الأفريقي، غير أنها غير فعالة على المستوى الأفريقي</w:t>
      </w:r>
      <w:r w:rsidR="001D142C" w:rsidRPr="00ED45E7">
        <w:rPr>
          <w:rFonts w:ascii="Traditional Arabic" w:eastAsia="Times New Roman" w:hAnsi="Traditional Arabic" w:cs="Traditional Arabic"/>
          <w:color w:val="000000" w:themeColor="text1"/>
          <w:sz w:val="24"/>
          <w:szCs w:val="24"/>
          <w:rtl/>
        </w:rPr>
        <w:t xml:space="preserve">، وهي بطبيعة الحال نتيجة لما تعيشه إفريقيا – منظمة الإتحاد الأفريقي </w:t>
      </w:r>
      <w:r w:rsidR="00F60617" w:rsidRPr="00ED45E7">
        <w:rPr>
          <w:rFonts w:ascii="Traditional Arabic" w:eastAsia="Times New Roman" w:hAnsi="Traditional Arabic" w:cs="Traditional Arabic"/>
          <w:color w:val="000000" w:themeColor="text1"/>
          <w:sz w:val="24"/>
          <w:szCs w:val="24"/>
          <w:rtl/>
        </w:rPr>
        <w:t>–</w:t>
      </w:r>
      <w:r w:rsidR="001D142C" w:rsidRPr="00ED45E7">
        <w:rPr>
          <w:rFonts w:ascii="Traditional Arabic" w:eastAsia="Times New Roman" w:hAnsi="Traditional Arabic" w:cs="Traditional Arabic"/>
          <w:color w:val="000000" w:themeColor="text1"/>
          <w:sz w:val="24"/>
          <w:szCs w:val="24"/>
          <w:rtl/>
        </w:rPr>
        <w:t xml:space="preserve"> </w:t>
      </w:r>
      <w:r w:rsidR="00F60617" w:rsidRPr="00ED45E7">
        <w:rPr>
          <w:rFonts w:ascii="Traditional Arabic" w:eastAsia="Times New Roman" w:hAnsi="Traditional Arabic" w:cs="Traditional Arabic"/>
          <w:color w:val="000000" w:themeColor="text1"/>
          <w:sz w:val="24"/>
          <w:szCs w:val="24"/>
          <w:rtl/>
        </w:rPr>
        <w:t xml:space="preserve">من ضروب التخلف </w:t>
      </w:r>
      <w:r w:rsidR="00FE5432" w:rsidRPr="00ED45E7">
        <w:rPr>
          <w:rFonts w:ascii="Traditional Arabic" w:eastAsia="Times New Roman" w:hAnsi="Traditional Arabic" w:cs="Traditional Arabic"/>
          <w:color w:val="000000" w:themeColor="text1"/>
          <w:sz w:val="24"/>
          <w:szCs w:val="24"/>
          <w:rtl/>
        </w:rPr>
        <w:t xml:space="preserve">الاقتصادي والاجتماعي والسياسي والثقافي، </w:t>
      </w:r>
      <w:r w:rsidR="00B670CD" w:rsidRPr="00ED45E7">
        <w:rPr>
          <w:rFonts w:ascii="Traditional Arabic" w:eastAsia="Times New Roman" w:hAnsi="Traditional Arabic" w:cs="Traditional Arabic"/>
          <w:color w:val="000000" w:themeColor="text1"/>
          <w:sz w:val="24"/>
          <w:szCs w:val="24"/>
          <w:rtl/>
        </w:rPr>
        <w:t>إل</w:t>
      </w:r>
      <w:r w:rsidR="00FE5432" w:rsidRPr="00ED45E7">
        <w:rPr>
          <w:rFonts w:ascii="Traditional Arabic" w:eastAsia="Times New Roman" w:hAnsi="Traditional Arabic" w:cs="Traditional Arabic"/>
          <w:color w:val="000000" w:themeColor="text1"/>
          <w:sz w:val="24"/>
          <w:szCs w:val="24"/>
          <w:rtl/>
        </w:rPr>
        <w:t xml:space="preserve">ى جانب الطبيعة القانونية للمنظمة </w:t>
      </w:r>
      <w:r w:rsidR="00E71303" w:rsidRPr="00ED45E7">
        <w:rPr>
          <w:rFonts w:ascii="Traditional Arabic" w:eastAsia="Times New Roman" w:hAnsi="Traditional Arabic" w:cs="Traditional Arabic"/>
          <w:color w:val="000000" w:themeColor="text1"/>
          <w:sz w:val="24"/>
          <w:szCs w:val="24"/>
          <w:rtl/>
        </w:rPr>
        <w:t xml:space="preserve">الغير ملزمة لمختلف أعضائها </w:t>
      </w:r>
      <w:r w:rsidR="0008765F" w:rsidRPr="00ED45E7">
        <w:rPr>
          <w:rFonts w:ascii="Traditional Arabic" w:eastAsia="Times New Roman" w:hAnsi="Traditional Arabic" w:cs="Traditional Arabic"/>
          <w:color w:val="000000" w:themeColor="text1"/>
          <w:sz w:val="24"/>
          <w:szCs w:val="24"/>
          <w:rtl/>
        </w:rPr>
        <w:t>على عكس</w:t>
      </w:r>
      <w:r w:rsidR="00E71303" w:rsidRPr="00ED45E7">
        <w:rPr>
          <w:rFonts w:ascii="Traditional Arabic" w:eastAsia="Times New Roman" w:hAnsi="Traditional Arabic" w:cs="Traditional Arabic"/>
          <w:color w:val="000000" w:themeColor="text1"/>
          <w:sz w:val="24"/>
          <w:szCs w:val="24"/>
          <w:rtl/>
        </w:rPr>
        <w:t xml:space="preserve"> </w:t>
      </w:r>
      <w:r w:rsidR="00915BEE" w:rsidRPr="00ED45E7">
        <w:rPr>
          <w:rFonts w:ascii="Traditional Arabic" w:eastAsia="Times New Roman" w:hAnsi="Traditional Arabic" w:cs="Traditional Arabic"/>
          <w:color w:val="000000" w:themeColor="text1"/>
          <w:sz w:val="24"/>
          <w:szCs w:val="24"/>
          <w:rtl/>
        </w:rPr>
        <w:t>منظمة</w:t>
      </w:r>
      <w:r w:rsidR="00E71303" w:rsidRPr="00ED45E7">
        <w:rPr>
          <w:rFonts w:ascii="Traditional Arabic" w:eastAsia="Times New Roman" w:hAnsi="Traditional Arabic" w:cs="Traditional Arabic"/>
          <w:color w:val="000000" w:themeColor="text1"/>
          <w:sz w:val="24"/>
          <w:szCs w:val="24"/>
          <w:rtl/>
        </w:rPr>
        <w:t xml:space="preserve"> الإتحاد الأوربي.</w:t>
      </w:r>
    </w:p>
    <w:p w:rsidR="004667FB" w:rsidRPr="00ED45E7" w:rsidRDefault="004667FB" w:rsidP="004667FB">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   </w:t>
      </w:r>
    </w:p>
    <w:p w:rsidR="009C130A" w:rsidRPr="00ED45E7" w:rsidRDefault="009C130A" w:rsidP="009C130A">
      <w:pPr>
        <w:autoSpaceDE w:val="0"/>
        <w:autoSpaceDN w:val="0"/>
        <w:bidi/>
        <w:adjustRightInd w:val="0"/>
        <w:jc w:val="both"/>
        <w:rPr>
          <w:rFonts w:ascii="Traditional Arabic" w:eastAsia="Times New Roman" w:hAnsi="Traditional Arabic" w:cs="Traditional Arabic"/>
          <w:b/>
          <w:bCs/>
          <w:sz w:val="24"/>
          <w:szCs w:val="24"/>
          <w:rtl/>
        </w:rPr>
      </w:pPr>
      <w:r w:rsidRPr="00ED45E7">
        <w:rPr>
          <w:rFonts w:ascii="Traditional Arabic" w:eastAsia="Times New Roman" w:hAnsi="Traditional Arabic" w:cs="Traditional Arabic"/>
          <w:b/>
          <w:bCs/>
          <w:sz w:val="24"/>
          <w:szCs w:val="24"/>
          <w:rtl/>
        </w:rPr>
        <w:t>المبحث ا</w:t>
      </w:r>
      <w:r w:rsidR="006A39A9" w:rsidRPr="00ED45E7">
        <w:rPr>
          <w:rFonts w:ascii="Traditional Arabic" w:eastAsia="Times New Roman" w:hAnsi="Traditional Arabic" w:cs="Traditional Arabic"/>
          <w:b/>
          <w:bCs/>
          <w:sz w:val="24"/>
          <w:szCs w:val="24"/>
          <w:rtl/>
        </w:rPr>
        <w:t>لرابع</w:t>
      </w:r>
      <w:r w:rsidRPr="00ED45E7">
        <w:rPr>
          <w:rFonts w:ascii="Traditional Arabic" w:eastAsia="Times New Roman" w:hAnsi="Traditional Arabic" w:cs="Traditional Arabic"/>
          <w:b/>
          <w:bCs/>
          <w:sz w:val="24"/>
          <w:szCs w:val="24"/>
          <w:rtl/>
        </w:rPr>
        <w:t>: ميثاق جامعة الدول العربية</w:t>
      </w:r>
    </w:p>
    <w:p w:rsidR="00AC6FF1" w:rsidRPr="00ED45E7" w:rsidRDefault="005A0CAE" w:rsidP="00AC6FF1">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   ارتبط النشاط الحقوقي ب</w:t>
      </w:r>
      <w:r w:rsidR="00B068EA" w:rsidRPr="00ED45E7">
        <w:rPr>
          <w:rFonts w:ascii="Traditional Arabic" w:eastAsia="Times New Roman" w:hAnsi="Traditional Arabic" w:cs="Traditional Arabic"/>
          <w:sz w:val="24"/>
          <w:szCs w:val="24"/>
          <w:rtl/>
        </w:rPr>
        <w:t>الجامعة العربية منذ نهاية الحرب العالمية، حيث كانت من</w:t>
      </w:r>
      <w:r w:rsidR="00393311" w:rsidRPr="00ED45E7">
        <w:rPr>
          <w:rFonts w:ascii="Traditional Arabic" w:eastAsia="Times New Roman" w:hAnsi="Traditional Arabic" w:cs="Traditional Arabic"/>
          <w:sz w:val="24"/>
          <w:szCs w:val="24"/>
          <w:rtl/>
        </w:rPr>
        <w:t xml:space="preserve"> أوائل</w:t>
      </w:r>
      <w:r w:rsidR="00B068EA" w:rsidRPr="00ED45E7">
        <w:rPr>
          <w:rFonts w:ascii="Traditional Arabic" w:eastAsia="Times New Roman" w:hAnsi="Traditional Arabic" w:cs="Traditional Arabic"/>
          <w:sz w:val="24"/>
          <w:szCs w:val="24"/>
          <w:rtl/>
        </w:rPr>
        <w:t xml:space="preserve"> المنظمات الإقليمية التي تأسست</w:t>
      </w:r>
      <w:r w:rsidR="00393311" w:rsidRPr="00ED45E7">
        <w:rPr>
          <w:rFonts w:ascii="Traditional Arabic" w:eastAsia="Times New Roman" w:hAnsi="Traditional Arabic" w:cs="Traditional Arabic"/>
          <w:sz w:val="24"/>
          <w:szCs w:val="24"/>
          <w:rtl/>
        </w:rPr>
        <w:t xml:space="preserve">، فهل </w:t>
      </w:r>
      <w:r w:rsidR="00E0381E" w:rsidRPr="00ED45E7">
        <w:rPr>
          <w:rFonts w:ascii="Traditional Arabic" w:eastAsia="Times New Roman" w:hAnsi="Traditional Arabic" w:cs="Traditional Arabic"/>
          <w:sz w:val="24"/>
          <w:szCs w:val="24"/>
          <w:rtl/>
        </w:rPr>
        <w:t xml:space="preserve">هذا السبق الذي اتصفت به المنظمة العربية كان </w:t>
      </w:r>
      <w:r w:rsidR="004C5982" w:rsidRPr="00ED45E7">
        <w:rPr>
          <w:rFonts w:ascii="Traditional Arabic" w:eastAsia="Times New Roman" w:hAnsi="Traditional Arabic" w:cs="Traditional Arabic"/>
          <w:sz w:val="24"/>
          <w:szCs w:val="24"/>
          <w:rtl/>
        </w:rPr>
        <w:t>عامل مساهما في التأسيس لميثاق يعلي من شأن الحقوق والحريات في العالم العربي ؟ ( المطلب الأول )</w:t>
      </w:r>
      <w:r w:rsidR="00553B67" w:rsidRPr="00ED45E7">
        <w:rPr>
          <w:rFonts w:ascii="Traditional Arabic" w:eastAsia="Times New Roman" w:hAnsi="Traditional Arabic" w:cs="Traditional Arabic"/>
          <w:sz w:val="24"/>
          <w:szCs w:val="24"/>
          <w:rtl/>
        </w:rPr>
        <w:t xml:space="preserve">، وما هي الآليات الحمائية التي </w:t>
      </w:r>
      <w:r w:rsidR="00EC2828" w:rsidRPr="00ED45E7">
        <w:rPr>
          <w:rFonts w:ascii="Traditional Arabic" w:eastAsia="Times New Roman" w:hAnsi="Traditional Arabic" w:cs="Traditional Arabic"/>
          <w:sz w:val="24"/>
          <w:szCs w:val="24"/>
          <w:rtl/>
        </w:rPr>
        <w:t>أنشأتها منظمة جامعة الدول العربية ؟ ( المطلب الثاني ).</w:t>
      </w:r>
    </w:p>
    <w:p w:rsidR="009C130A" w:rsidRPr="00ED45E7" w:rsidRDefault="009C130A" w:rsidP="009C130A">
      <w:pPr>
        <w:autoSpaceDE w:val="0"/>
        <w:autoSpaceDN w:val="0"/>
        <w:bidi/>
        <w:adjustRightInd w:val="0"/>
        <w:jc w:val="both"/>
        <w:rPr>
          <w:rFonts w:ascii="Traditional Arabic" w:eastAsia="Times New Roman" w:hAnsi="Traditional Arabic" w:cs="Traditional Arabic"/>
          <w:b/>
          <w:bCs/>
          <w:sz w:val="24"/>
          <w:szCs w:val="24"/>
          <w:rtl/>
        </w:rPr>
      </w:pPr>
    </w:p>
    <w:p w:rsidR="00B41282" w:rsidRPr="00ED45E7" w:rsidRDefault="00B41282" w:rsidP="00B41282">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b/>
          <w:bCs/>
          <w:sz w:val="24"/>
          <w:szCs w:val="24"/>
          <w:rtl/>
        </w:rPr>
        <w:t>المطلب الأول: مضمون ميثاق جامعة الدول العربية</w:t>
      </w:r>
      <w:r w:rsidR="00A85890" w:rsidRPr="00ED45E7">
        <w:rPr>
          <w:rFonts w:ascii="Traditional Arabic" w:eastAsia="Times New Roman" w:hAnsi="Traditional Arabic" w:cs="Traditional Arabic"/>
          <w:b/>
          <w:bCs/>
          <w:sz w:val="24"/>
          <w:szCs w:val="24"/>
          <w:rtl/>
        </w:rPr>
        <w:t xml:space="preserve">؛ </w:t>
      </w:r>
      <w:r w:rsidR="00A85890" w:rsidRPr="00ED45E7">
        <w:rPr>
          <w:rFonts w:ascii="Traditional Arabic" w:eastAsia="Times New Roman" w:hAnsi="Traditional Arabic" w:cs="Traditional Arabic"/>
          <w:sz w:val="24"/>
          <w:szCs w:val="24"/>
          <w:rtl/>
        </w:rPr>
        <w:t>(الميثاق العربي لحقوق الإنسان).</w:t>
      </w:r>
    </w:p>
    <w:p w:rsidR="00B41282" w:rsidRPr="00ED45E7" w:rsidRDefault="00B41282" w:rsidP="00B41282">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lastRenderedPageBreak/>
        <w:t xml:space="preserve">   </w:t>
      </w:r>
      <w:r w:rsidR="008C1961" w:rsidRPr="00ED45E7">
        <w:rPr>
          <w:rFonts w:ascii="Traditional Arabic" w:eastAsia="Times New Roman" w:hAnsi="Traditional Arabic" w:cs="Traditional Arabic"/>
          <w:sz w:val="24"/>
          <w:szCs w:val="24"/>
          <w:rtl/>
        </w:rPr>
        <w:t xml:space="preserve">لقد تمخض عن تأسيس جامعة الدول العربية إنشاء ميثاق، وذلك بتاريخ </w:t>
      </w:r>
      <w:r w:rsidR="008C1961" w:rsidRPr="00ED45E7">
        <w:rPr>
          <w:rFonts w:ascii="Traditional Arabic" w:eastAsia="Times New Roman" w:hAnsi="Traditional Arabic" w:cs="Traditional Arabic"/>
          <w:sz w:val="24"/>
          <w:szCs w:val="24"/>
        </w:rPr>
        <w:t>23</w:t>
      </w:r>
      <w:r w:rsidR="00033832" w:rsidRPr="00ED45E7">
        <w:rPr>
          <w:rFonts w:ascii="Traditional Arabic" w:eastAsia="Times New Roman" w:hAnsi="Traditional Arabic" w:cs="Traditional Arabic"/>
          <w:sz w:val="24"/>
          <w:szCs w:val="24"/>
          <w:rtl/>
        </w:rPr>
        <w:t xml:space="preserve"> مارس </w:t>
      </w:r>
      <w:r w:rsidR="00033832" w:rsidRPr="00ED45E7">
        <w:rPr>
          <w:rFonts w:ascii="Traditional Arabic" w:eastAsia="Times New Roman" w:hAnsi="Traditional Arabic" w:cs="Traditional Arabic"/>
          <w:sz w:val="24"/>
          <w:szCs w:val="24"/>
        </w:rPr>
        <w:t>1945</w:t>
      </w:r>
      <w:r w:rsidR="00033832" w:rsidRPr="00ED45E7">
        <w:rPr>
          <w:rFonts w:ascii="Traditional Arabic" w:eastAsia="Times New Roman" w:hAnsi="Traditional Arabic" w:cs="Traditional Arabic"/>
          <w:sz w:val="24"/>
          <w:szCs w:val="24"/>
          <w:rtl/>
        </w:rPr>
        <w:t xml:space="preserve"> بالقاهرة، ودخل حيّز التنفيذ بعد التصديق عليه إعتبارا من </w:t>
      </w:r>
      <w:r w:rsidR="00033832" w:rsidRPr="00ED45E7">
        <w:rPr>
          <w:rFonts w:ascii="Traditional Arabic" w:eastAsia="Times New Roman" w:hAnsi="Traditional Arabic" w:cs="Traditional Arabic"/>
          <w:sz w:val="24"/>
          <w:szCs w:val="24"/>
        </w:rPr>
        <w:t>11</w:t>
      </w:r>
      <w:r w:rsidR="00033832" w:rsidRPr="00ED45E7">
        <w:rPr>
          <w:rFonts w:ascii="Traditional Arabic" w:eastAsia="Times New Roman" w:hAnsi="Traditional Arabic" w:cs="Traditional Arabic"/>
          <w:sz w:val="24"/>
          <w:szCs w:val="24"/>
          <w:rtl/>
        </w:rPr>
        <w:t xml:space="preserve"> </w:t>
      </w:r>
      <w:r w:rsidR="00025F95" w:rsidRPr="00ED45E7">
        <w:rPr>
          <w:rFonts w:ascii="Traditional Arabic" w:eastAsia="Times New Roman" w:hAnsi="Traditional Arabic" w:cs="Traditional Arabic"/>
          <w:sz w:val="24"/>
          <w:szCs w:val="24"/>
          <w:rtl/>
        </w:rPr>
        <w:t xml:space="preserve">ماي </w:t>
      </w:r>
      <w:r w:rsidR="00025F95" w:rsidRPr="00ED45E7">
        <w:rPr>
          <w:rFonts w:ascii="Traditional Arabic" w:eastAsia="Times New Roman" w:hAnsi="Traditional Arabic" w:cs="Traditional Arabic"/>
          <w:sz w:val="24"/>
          <w:szCs w:val="24"/>
        </w:rPr>
        <w:t>1945</w:t>
      </w:r>
      <w:r w:rsidR="00025F95" w:rsidRPr="00ED45E7">
        <w:rPr>
          <w:rFonts w:ascii="Traditional Arabic" w:eastAsia="Times New Roman" w:hAnsi="Traditional Arabic" w:cs="Traditional Arabic"/>
          <w:sz w:val="24"/>
          <w:szCs w:val="24"/>
          <w:rtl/>
        </w:rPr>
        <w:t xml:space="preserve">. وقد صيغ الميثاق بأسلوب تقني </w:t>
      </w:r>
      <w:r w:rsidR="005C16F0" w:rsidRPr="00ED45E7">
        <w:rPr>
          <w:rFonts w:ascii="Traditional Arabic" w:eastAsia="Times New Roman" w:hAnsi="Traditional Arabic" w:cs="Traditional Arabic"/>
          <w:sz w:val="24"/>
          <w:szCs w:val="24"/>
          <w:rtl/>
        </w:rPr>
        <w:t>جامد وغريب، حد أنه لم يتضمن أية إشارة إلى حقوق الانسان</w:t>
      </w:r>
      <w:r w:rsidR="005C16F0" w:rsidRPr="00ED45E7">
        <w:rPr>
          <w:rStyle w:val="Appelnotedebasdep"/>
          <w:rFonts w:ascii="Traditional Arabic" w:eastAsia="Times New Roman" w:hAnsi="Traditional Arabic" w:cs="Traditional Arabic"/>
          <w:sz w:val="24"/>
          <w:szCs w:val="24"/>
          <w:rtl/>
        </w:rPr>
        <w:footnoteReference w:id="69"/>
      </w:r>
      <w:r w:rsidR="009B2AFC" w:rsidRPr="00ED45E7">
        <w:rPr>
          <w:rFonts w:ascii="Traditional Arabic" w:eastAsia="Times New Roman" w:hAnsi="Traditional Arabic" w:cs="Traditional Arabic"/>
          <w:sz w:val="24"/>
          <w:szCs w:val="24"/>
          <w:rtl/>
        </w:rPr>
        <w:t>.</w:t>
      </w:r>
      <w:r w:rsidR="00F66A15" w:rsidRPr="00ED45E7">
        <w:rPr>
          <w:rFonts w:ascii="Traditional Arabic" w:eastAsia="Times New Roman" w:hAnsi="Traditional Arabic" w:cs="Traditional Arabic"/>
          <w:sz w:val="24"/>
          <w:szCs w:val="24"/>
          <w:rtl/>
        </w:rPr>
        <w:t xml:space="preserve"> ويرجع السبب في ذلك إلى الأسباب التالية:</w:t>
      </w:r>
    </w:p>
    <w:p w:rsidR="00F66A15" w:rsidRPr="00ED45E7" w:rsidRDefault="00F66A15" w:rsidP="00F66A15">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أولا</w:t>
      </w:r>
      <w:r w:rsidR="0027024B" w:rsidRPr="00ED45E7">
        <w:rPr>
          <w:rFonts w:ascii="Traditional Arabic" w:eastAsia="Times New Roman" w:hAnsi="Traditional Arabic" w:cs="Traditional Arabic"/>
          <w:sz w:val="24"/>
          <w:szCs w:val="24"/>
          <w:rtl/>
        </w:rPr>
        <w:t xml:space="preserve"> : افتقاد الجامعة العربية لل</w:t>
      </w:r>
      <w:r w:rsidR="00541BDD" w:rsidRPr="00ED45E7">
        <w:rPr>
          <w:rFonts w:ascii="Traditional Arabic" w:eastAsia="Times New Roman" w:hAnsi="Traditional Arabic" w:cs="Traditional Arabic"/>
          <w:sz w:val="24"/>
          <w:szCs w:val="24"/>
          <w:rtl/>
        </w:rPr>
        <w:t>خبرة التنظيمية اللازمة في هذا المجال.</w:t>
      </w:r>
    </w:p>
    <w:p w:rsidR="00541BDD" w:rsidRPr="00ED45E7" w:rsidRDefault="00541BDD" w:rsidP="00541BDD">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ثانيا</w:t>
      </w:r>
      <w:r w:rsidRPr="00ED45E7">
        <w:rPr>
          <w:rFonts w:ascii="Traditional Arabic" w:eastAsia="Times New Roman" w:hAnsi="Traditional Arabic" w:cs="Traditional Arabic"/>
          <w:sz w:val="24"/>
          <w:szCs w:val="24"/>
          <w:rtl/>
        </w:rPr>
        <w:t xml:space="preserve"> : </w:t>
      </w:r>
      <w:r w:rsidR="005F61F6" w:rsidRPr="00ED45E7">
        <w:rPr>
          <w:rFonts w:ascii="Traditional Arabic" w:eastAsia="Times New Roman" w:hAnsi="Traditional Arabic" w:cs="Traditional Arabic"/>
          <w:sz w:val="24"/>
          <w:szCs w:val="24"/>
          <w:rtl/>
        </w:rPr>
        <w:t>طبيعة الجامعة العربية باعتبارها جامعة بين</w:t>
      </w:r>
      <w:r w:rsidR="00534169" w:rsidRPr="00ED45E7">
        <w:rPr>
          <w:rFonts w:ascii="Traditional Arabic" w:eastAsia="Times New Roman" w:hAnsi="Traditional Arabic" w:cs="Traditional Arabic"/>
          <w:sz w:val="24"/>
          <w:szCs w:val="24"/>
          <w:rtl/>
        </w:rPr>
        <w:t xml:space="preserve"> دول ذات سيادة، وليست لها سلطة فوق الدولة.</w:t>
      </w:r>
    </w:p>
    <w:p w:rsidR="00534169" w:rsidRPr="00ED45E7" w:rsidRDefault="00534169" w:rsidP="00534169">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ثالثا</w:t>
      </w:r>
      <w:r w:rsidRPr="00ED45E7">
        <w:rPr>
          <w:rFonts w:ascii="Traditional Arabic" w:eastAsia="Times New Roman" w:hAnsi="Traditional Arabic" w:cs="Traditional Arabic"/>
          <w:sz w:val="24"/>
          <w:szCs w:val="24"/>
          <w:rtl/>
        </w:rPr>
        <w:t xml:space="preserve"> : </w:t>
      </w:r>
      <w:r w:rsidR="00701458" w:rsidRPr="00ED45E7">
        <w:rPr>
          <w:rFonts w:ascii="Traditional Arabic" w:eastAsia="Times New Roman" w:hAnsi="Traditional Arabic" w:cs="Traditional Arabic"/>
          <w:sz w:val="24"/>
          <w:szCs w:val="24"/>
          <w:rtl/>
        </w:rPr>
        <w:t>سيطرة مفاهيم القانون الدولي التقليدي على اُسلوب عمل الجامعة، الامر الذي جعلها تعتبر القضايا المرتبطة بحقوق الانسان مناقبية المسائل الداخلية التي تخص كل دولة عربية على حدة، والتي تنظم وفقا لانظمتها الداخلية.</w:t>
      </w:r>
    </w:p>
    <w:p w:rsidR="002F3EED" w:rsidRPr="00ED45E7" w:rsidRDefault="002F3EED" w:rsidP="002F3EED">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رابعا</w:t>
      </w:r>
      <w:r w:rsidRPr="00ED45E7">
        <w:rPr>
          <w:rFonts w:ascii="Traditional Arabic" w:eastAsia="Times New Roman" w:hAnsi="Traditional Arabic" w:cs="Traditional Arabic"/>
          <w:sz w:val="24"/>
          <w:szCs w:val="24"/>
          <w:rtl/>
        </w:rPr>
        <w:t xml:space="preserve"> : </w:t>
      </w:r>
      <w:r w:rsidR="006814B4" w:rsidRPr="00ED45E7">
        <w:rPr>
          <w:rFonts w:ascii="Traditional Arabic" w:eastAsia="Times New Roman" w:hAnsi="Traditional Arabic" w:cs="Traditional Arabic"/>
          <w:sz w:val="24"/>
          <w:szCs w:val="24"/>
          <w:rtl/>
        </w:rPr>
        <w:t xml:space="preserve">طبيعة النظم السياسية </w:t>
      </w:r>
      <w:r w:rsidR="00D16142" w:rsidRPr="00ED45E7">
        <w:rPr>
          <w:rFonts w:ascii="Traditional Arabic" w:eastAsia="Times New Roman" w:hAnsi="Traditional Arabic" w:cs="Traditional Arabic"/>
          <w:sz w:val="24"/>
          <w:szCs w:val="24"/>
          <w:rtl/>
        </w:rPr>
        <w:t xml:space="preserve">والاقتصادية والاجتماعية في دول الجامعة العربية، والتي تنتمي </w:t>
      </w:r>
      <w:r w:rsidR="006C3E88" w:rsidRPr="00ED45E7">
        <w:rPr>
          <w:rFonts w:ascii="Traditional Arabic" w:eastAsia="Times New Roman" w:hAnsi="Traditional Arabic" w:cs="Traditional Arabic"/>
          <w:sz w:val="24"/>
          <w:szCs w:val="24"/>
          <w:rtl/>
        </w:rPr>
        <w:t xml:space="preserve">جلها إلى العالم الثالث بكل ما يعانيه من مشاكل مزمنة </w:t>
      </w:r>
      <w:r w:rsidR="004F7F8A" w:rsidRPr="00ED45E7">
        <w:rPr>
          <w:rFonts w:ascii="Traditional Arabic" w:eastAsia="Times New Roman" w:hAnsi="Traditional Arabic" w:cs="Traditional Arabic"/>
          <w:sz w:val="24"/>
          <w:szCs w:val="24"/>
          <w:rtl/>
        </w:rPr>
        <w:t xml:space="preserve">لها أولوية قصوى وملحة، بحيث يبدو </w:t>
      </w:r>
      <w:r w:rsidR="009F5924" w:rsidRPr="00ED45E7">
        <w:rPr>
          <w:rFonts w:ascii="Traditional Arabic" w:eastAsia="Times New Roman" w:hAnsi="Traditional Arabic" w:cs="Traditional Arabic"/>
          <w:sz w:val="24"/>
          <w:szCs w:val="24"/>
          <w:rtl/>
        </w:rPr>
        <w:t xml:space="preserve">الحديث عن حقوق </w:t>
      </w:r>
      <w:r w:rsidR="00860784" w:rsidRPr="00ED45E7">
        <w:rPr>
          <w:rFonts w:ascii="Traditional Arabic" w:eastAsia="Times New Roman" w:hAnsi="Traditional Arabic" w:cs="Traditional Arabic"/>
          <w:sz w:val="24"/>
          <w:szCs w:val="24"/>
          <w:rtl/>
        </w:rPr>
        <w:t>الإ</w:t>
      </w:r>
      <w:r w:rsidR="00773370" w:rsidRPr="00ED45E7">
        <w:rPr>
          <w:rFonts w:ascii="Traditional Arabic" w:eastAsia="Times New Roman" w:hAnsi="Traditional Arabic" w:cs="Traditional Arabic"/>
          <w:sz w:val="24"/>
          <w:szCs w:val="24"/>
          <w:rtl/>
        </w:rPr>
        <w:t>نسان نوع من الترف غير المبرر</w:t>
      </w:r>
      <w:r w:rsidR="00C97490" w:rsidRPr="00ED45E7">
        <w:rPr>
          <w:rFonts w:ascii="Traditional Arabic" w:eastAsia="Times New Roman" w:hAnsi="Traditional Arabic" w:cs="Traditional Arabic"/>
          <w:sz w:val="24"/>
          <w:szCs w:val="24"/>
          <w:rtl/>
        </w:rPr>
        <w:t>.</w:t>
      </w:r>
    </w:p>
    <w:p w:rsidR="00A960F3" w:rsidRPr="00ED45E7" w:rsidRDefault="00C97490" w:rsidP="00A960F3">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خامسا</w:t>
      </w:r>
      <w:r w:rsidRPr="00ED45E7">
        <w:rPr>
          <w:rFonts w:ascii="Traditional Arabic" w:eastAsia="Times New Roman" w:hAnsi="Traditional Arabic" w:cs="Traditional Arabic"/>
          <w:sz w:val="24"/>
          <w:szCs w:val="24"/>
          <w:rtl/>
        </w:rPr>
        <w:t xml:space="preserve"> : </w:t>
      </w:r>
      <w:r w:rsidR="00075274" w:rsidRPr="00ED45E7">
        <w:rPr>
          <w:rFonts w:ascii="Traditional Arabic" w:eastAsia="Times New Roman" w:hAnsi="Traditional Arabic" w:cs="Traditional Arabic"/>
          <w:sz w:val="24"/>
          <w:szCs w:val="24"/>
          <w:rtl/>
        </w:rPr>
        <w:t>اختلاف نظم الحكم في البلاد العربية</w:t>
      </w:r>
      <w:r w:rsidR="00A960F3" w:rsidRPr="00ED45E7">
        <w:rPr>
          <w:rFonts w:ascii="Traditional Arabic" w:eastAsia="Times New Roman" w:hAnsi="Traditional Arabic" w:cs="Traditional Arabic"/>
          <w:sz w:val="24"/>
          <w:szCs w:val="24"/>
          <w:rtl/>
        </w:rPr>
        <w:t>، وتفاوت الأوضاع الاجتماعية والاقتصادية بها.</w:t>
      </w:r>
    </w:p>
    <w:p w:rsidR="00A960F3" w:rsidRPr="00ED45E7" w:rsidRDefault="00A960F3" w:rsidP="00A960F3">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u w:val="single"/>
          <w:rtl/>
        </w:rPr>
        <w:t>سادسا</w:t>
      </w:r>
      <w:r w:rsidRPr="00ED45E7">
        <w:rPr>
          <w:rFonts w:ascii="Traditional Arabic" w:eastAsia="Times New Roman" w:hAnsi="Traditional Arabic" w:cs="Traditional Arabic"/>
          <w:sz w:val="24"/>
          <w:szCs w:val="24"/>
          <w:rtl/>
        </w:rPr>
        <w:t xml:space="preserve">: تمسك </w:t>
      </w:r>
      <w:r w:rsidR="00B04B71" w:rsidRPr="00ED45E7">
        <w:rPr>
          <w:rFonts w:ascii="Traditional Arabic" w:eastAsia="Times New Roman" w:hAnsi="Traditional Arabic" w:cs="Traditional Arabic"/>
          <w:sz w:val="24"/>
          <w:szCs w:val="24"/>
          <w:rtl/>
        </w:rPr>
        <w:t xml:space="preserve">الدول العربية بمبدأ السيادة الوطنية </w:t>
      </w:r>
      <w:r w:rsidR="00C667E4" w:rsidRPr="00ED45E7">
        <w:rPr>
          <w:rFonts w:ascii="Traditional Arabic" w:eastAsia="Times New Roman" w:hAnsi="Traditional Arabic" w:cs="Traditional Arabic"/>
          <w:sz w:val="24"/>
          <w:szCs w:val="24"/>
          <w:rtl/>
        </w:rPr>
        <w:t>بمفهومها الواسع</w:t>
      </w:r>
      <w:r w:rsidR="00A3370B" w:rsidRPr="00ED45E7">
        <w:rPr>
          <w:rStyle w:val="Appelnotedebasdep"/>
          <w:rFonts w:ascii="Traditional Arabic" w:eastAsia="Times New Roman" w:hAnsi="Traditional Arabic" w:cs="Traditional Arabic"/>
          <w:sz w:val="24"/>
          <w:szCs w:val="24"/>
          <w:rtl/>
        </w:rPr>
        <w:footnoteReference w:id="70"/>
      </w:r>
      <w:r w:rsidR="00F339B3" w:rsidRPr="00ED45E7">
        <w:rPr>
          <w:rFonts w:ascii="Traditional Arabic" w:eastAsia="Times New Roman" w:hAnsi="Traditional Arabic" w:cs="Traditional Arabic"/>
          <w:sz w:val="24"/>
          <w:szCs w:val="24"/>
          <w:rtl/>
        </w:rPr>
        <w:t>.</w:t>
      </w:r>
    </w:p>
    <w:p w:rsidR="00F339B3" w:rsidRPr="00ED45E7" w:rsidRDefault="00A04DE2" w:rsidP="00F339B3">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rPr>
        <w:t xml:space="preserve">   ولتفادي الفراغ الذي نشأ مع </w:t>
      </w:r>
      <w:r w:rsidR="007127F5" w:rsidRPr="00ED45E7">
        <w:rPr>
          <w:rFonts w:ascii="Traditional Arabic" w:eastAsia="Times New Roman" w:hAnsi="Traditional Arabic" w:cs="Traditional Arabic"/>
          <w:sz w:val="24"/>
          <w:szCs w:val="24"/>
          <w:rtl/>
        </w:rPr>
        <w:t xml:space="preserve">ميثاق الجامعة، سيتم فيما بعد </w:t>
      </w:r>
      <w:r w:rsidR="00247D0A" w:rsidRPr="00ED45E7">
        <w:rPr>
          <w:rFonts w:ascii="Traditional Arabic" w:eastAsia="Times New Roman" w:hAnsi="Traditional Arabic" w:cs="Traditional Arabic"/>
          <w:sz w:val="24"/>
          <w:szCs w:val="24"/>
          <w:rtl/>
        </w:rPr>
        <w:t>المصادقة على "</w:t>
      </w:r>
      <w:r w:rsidR="00247D0A" w:rsidRPr="00ED45E7">
        <w:rPr>
          <w:rFonts w:ascii="Traditional Arabic" w:eastAsia="Times New Roman" w:hAnsi="Traditional Arabic" w:cs="Traditional Arabic"/>
          <w:b/>
          <w:bCs/>
          <w:sz w:val="24"/>
          <w:szCs w:val="24"/>
          <w:rtl/>
        </w:rPr>
        <w:t>الميثاق العربي لحقوق ال</w:t>
      </w:r>
      <w:r w:rsidR="009F5E00" w:rsidRPr="00ED45E7">
        <w:rPr>
          <w:rFonts w:ascii="Traditional Arabic" w:eastAsia="Times New Roman" w:hAnsi="Traditional Arabic" w:cs="Traditional Arabic"/>
          <w:b/>
          <w:bCs/>
          <w:sz w:val="24"/>
          <w:szCs w:val="24"/>
          <w:rtl/>
        </w:rPr>
        <w:t>إ</w:t>
      </w:r>
      <w:r w:rsidR="00247D0A" w:rsidRPr="00ED45E7">
        <w:rPr>
          <w:rFonts w:ascii="Traditional Arabic" w:eastAsia="Times New Roman" w:hAnsi="Traditional Arabic" w:cs="Traditional Arabic"/>
          <w:b/>
          <w:bCs/>
          <w:sz w:val="24"/>
          <w:szCs w:val="24"/>
          <w:rtl/>
        </w:rPr>
        <w:t xml:space="preserve">نسان" </w:t>
      </w:r>
      <w:r w:rsidR="00A927D0" w:rsidRPr="00ED45E7">
        <w:rPr>
          <w:rFonts w:ascii="Traditional Arabic" w:eastAsia="Times New Roman" w:hAnsi="Traditional Arabic" w:cs="Traditional Arabic"/>
          <w:sz w:val="24"/>
          <w:szCs w:val="24"/>
          <w:rtl/>
        </w:rPr>
        <w:t xml:space="preserve">حيث أقره مجلس الجامعة بموجب القرار رقم </w:t>
      </w:r>
      <w:r w:rsidR="00A927D0" w:rsidRPr="00ED45E7">
        <w:rPr>
          <w:rFonts w:ascii="Traditional Arabic" w:eastAsia="Times New Roman" w:hAnsi="Traditional Arabic" w:cs="Traditional Arabic"/>
          <w:sz w:val="24"/>
          <w:szCs w:val="24"/>
        </w:rPr>
        <w:t>5437</w:t>
      </w:r>
      <w:r w:rsidR="00061D5B" w:rsidRPr="00ED45E7">
        <w:rPr>
          <w:rFonts w:ascii="Traditional Arabic" w:eastAsia="Times New Roman" w:hAnsi="Traditional Arabic" w:cs="Traditional Arabic"/>
          <w:sz w:val="24"/>
          <w:szCs w:val="24"/>
          <w:rtl/>
        </w:rPr>
        <w:t xml:space="preserve"> وذلك بعد مضي </w:t>
      </w:r>
      <w:r w:rsidR="00061D5B" w:rsidRPr="00ED45E7">
        <w:rPr>
          <w:rFonts w:ascii="Traditional Arabic" w:eastAsia="Times New Roman" w:hAnsi="Traditional Arabic" w:cs="Traditional Arabic"/>
          <w:sz w:val="24"/>
          <w:szCs w:val="24"/>
          <w:lang w:val="en-US"/>
        </w:rPr>
        <w:t>23</w:t>
      </w:r>
      <w:r w:rsidR="00061D5B" w:rsidRPr="00ED45E7">
        <w:rPr>
          <w:rFonts w:ascii="Traditional Arabic" w:eastAsia="Times New Roman" w:hAnsi="Traditional Arabic" w:cs="Traditional Arabic"/>
          <w:sz w:val="24"/>
          <w:szCs w:val="24"/>
          <w:rtl/>
          <w:lang w:val="en-US"/>
        </w:rPr>
        <w:t xml:space="preserve"> سنة </w:t>
      </w:r>
      <w:r w:rsidR="00490B9C" w:rsidRPr="00ED45E7">
        <w:rPr>
          <w:rFonts w:ascii="Traditional Arabic" w:eastAsia="Times New Roman" w:hAnsi="Traditional Arabic" w:cs="Traditional Arabic"/>
          <w:sz w:val="24"/>
          <w:szCs w:val="24"/>
          <w:rtl/>
          <w:lang w:val="en-US"/>
        </w:rPr>
        <w:t xml:space="preserve">( أي منذ اقتراحه كمشروع </w:t>
      </w:r>
      <w:r w:rsidR="00A300E2" w:rsidRPr="00ED45E7">
        <w:rPr>
          <w:rFonts w:ascii="Traditional Arabic" w:eastAsia="Times New Roman" w:hAnsi="Traditional Arabic" w:cs="Traditional Arabic"/>
          <w:sz w:val="24"/>
          <w:szCs w:val="24"/>
          <w:rtl/>
          <w:lang w:val="en-US"/>
        </w:rPr>
        <w:t xml:space="preserve">بتاريخ </w:t>
      </w:r>
      <w:r w:rsidR="00A300E2" w:rsidRPr="00ED45E7">
        <w:rPr>
          <w:rFonts w:ascii="Traditional Arabic" w:eastAsia="Times New Roman" w:hAnsi="Traditional Arabic" w:cs="Traditional Arabic"/>
          <w:sz w:val="24"/>
          <w:szCs w:val="24"/>
          <w:lang w:val="en-US"/>
        </w:rPr>
        <w:t>10</w:t>
      </w:r>
      <w:r w:rsidR="00A300E2" w:rsidRPr="00ED45E7">
        <w:rPr>
          <w:rFonts w:ascii="Traditional Arabic" w:eastAsia="Times New Roman" w:hAnsi="Traditional Arabic" w:cs="Traditional Arabic"/>
          <w:sz w:val="24"/>
          <w:szCs w:val="24"/>
          <w:rtl/>
          <w:lang w:val="en-US"/>
        </w:rPr>
        <w:t xml:space="preserve"> شتنبر </w:t>
      </w:r>
      <w:r w:rsidR="00A300E2" w:rsidRPr="00ED45E7">
        <w:rPr>
          <w:rFonts w:ascii="Traditional Arabic" w:eastAsia="Times New Roman" w:hAnsi="Traditional Arabic" w:cs="Traditional Arabic"/>
          <w:sz w:val="24"/>
          <w:szCs w:val="24"/>
          <w:lang w:val="en-US"/>
        </w:rPr>
        <w:t>1971</w:t>
      </w:r>
      <w:r w:rsidR="00A300E2" w:rsidRPr="00ED45E7">
        <w:rPr>
          <w:rFonts w:ascii="Traditional Arabic" w:eastAsia="Times New Roman" w:hAnsi="Traditional Arabic" w:cs="Traditional Arabic"/>
          <w:sz w:val="24"/>
          <w:szCs w:val="24"/>
          <w:rtl/>
          <w:lang w:val="en-US"/>
        </w:rPr>
        <w:t xml:space="preserve"> إلى شتنبر </w:t>
      </w:r>
      <w:r w:rsidR="00A300E2" w:rsidRPr="00ED45E7">
        <w:rPr>
          <w:rFonts w:ascii="Traditional Arabic" w:eastAsia="Times New Roman" w:hAnsi="Traditional Arabic" w:cs="Traditional Arabic"/>
          <w:sz w:val="24"/>
          <w:szCs w:val="24"/>
          <w:lang w:val="en-US"/>
        </w:rPr>
        <w:t>1994</w:t>
      </w:r>
      <w:r w:rsidR="00A300E2" w:rsidRPr="00ED45E7">
        <w:rPr>
          <w:rFonts w:ascii="Traditional Arabic" w:eastAsia="Times New Roman" w:hAnsi="Traditional Arabic" w:cs="Traditional Arabic"/>
          <w:sz w:val="24"/>
          <w:szCs w:val="24"/>
          <w:rtl/>
          <w:lang w:val="en-US"/>
        </w:rPr>
        <w:t>)</w:t>
      </w:r>
      <w:r w:rsidR="0042693E" w:rsidRPr="00ED45E7">
        <w:rPr>
          <w:rFonts w:ascii="Traditional Arabic" w:eastAsia="Times New Roman" w:hAnsi="Traditional Arabic" w:cs="Traditional Arabic"/>
          <w:sz w:val="24"/>
          <w:szCs w:val="24"/>
          <w:rtl/>
          <w:lang w:val="en-US"/>
        </w:rPr>
        <w:t xml:space="preserve">. ويتشكل الميثاق من ديباجة وأربعة أقسام تشمل </w:t>
      </w:r>
      <w:r w:rsidR="0042693E" w:rsidRPr="00ED45E7">
        <w:rPr>
          <w:rFonts w:ascii="Traditional Arabic" w:eastAsia="Times New Roman" w:hAnsi="Traditional Arabic" w:cs="Traditional Arabic"/>
          <w:sz w:val="24"/>
          <w:szCs w:val="24"/>
          <w:lang w:val="en-US"/>
        </w:rPr>
        <w:t>43</w:t>
      </w:r>
      <w:r w:rsidR="0042693E" w:rsidRPr="00ED45E7">
        <w:rPr>
          <w:rFonts w:ascii="Traditional Arabic" w:eastAsia="Times New Roman" w:hAnsi="Traditional Arabic" w:cs="Traditional Arabic"/>
          <w:sz w:val="24"/>
          <w:szCs w:val="24"/>
          <w:rtl/>
          <w:lang w:val="en-US"/>
        </w:rPr>
        <w:t xml:space="preserve"> </w:t>
      </w:r>
      <w:r w:rsidR="00A82A2B" w:rsidRPr="00ED45E7">
        <w:rPr>
          <w:rFonts w:ascii="Traditional Arabic" w:eastAsia="Times New Roman" w:hAnsi="Traditional Arabic" w:cs="Traditional Arabic"/>
          <w:sz w:val="24"/>
          <w:szCs w:val="24"/>
          <w:rtl/>
          <w:lang w:val="en-US"/>
        </w:rPr>
        <w:t>مادة</w:t>
      </w:r>
      <w:r w:rsidR="007F69CB" w:rsidRPr="00ED45E7">
        <w:rPr>
          <w:rFonts w:ascii="Traditional Arabic" w:eastAsia="Times New Roman" w:hAnsi="Traditional Arabic" w:cs="Traditional Arabic"/>
          <w:sz w:val="24"/>
          <w:szCs w:val="24"/>
          <w:rtl/>
          <w:lang w:val="en-US"/>
        </w:rPr>
        <w:t>.</w:t>
      </w:r>
      <w:r w:rsidR="00DE7224" w:rsidRPr="00ED45E7">
        <w:rPr>
          <w:rFonts w:ascii="Traditional Arabic" w:eastAsia="Times New Roman" w:hAnsi="Traditional Arabic" w:cs="Traditional Arabic"/>
          <w:sz w:val="24"/>
          <w:szCs w:val="24"/>
          <w:rtl/>
          <w:lang w:val="en-US"/>
        </w:rPr>
        <w:t xml:space="preserve"> ونلا</w:t>
      </w:r>
      <w:r w:rsidR="0012474D" w:rsidRPr="00ED45E7">
        <w:rPr>
          <w:rFonts w:ascii="Traditional Arabic" w:eastAsia="Times New Roman" w:hAnsi="Traditional Arabic" w:cs="Traditional Arabic"/>
          <w:sz w:val="24"/>
          <w:szCs w:val="24"/>
          <w:rtl/>
          <w:lang w:val="en-US"/>
        </w:rPr>
        <w:t xml:space="preserve">حظ بأن هذا الميثاق </w:t>
      </w:r>
      <w:r w:rsidR="00CE11D7" w:rsidRPr="00ED45E7">
        <w:rPr>
          <w:rFonts w:ascii="Traditional Arabic" w:eastAsia="Times New Roman" w:hAnsi="Traditional Arabic" w:cs="Traditional Arabic"/>
          <w:sz w:val="24"/>
          <w:szCs w:val="24"/>
          <w:rtl/>
          <w:lang w:val="en-US"/>
        </w:rPr>
        <w:t>أكد على مجموعة من القضايا:</w:t>
      </w:r>
    </w:p>
    <w:p w:rsidR="00CE11D7" w:rsidRPr="00ED45E7" w:rsidRDefault="00CE11D7" w:rsidP="00CE11D7">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أولا </w:t>
      </w:r>
      <w:r w:rsidRPr="00ED45E7">
        <w:rPr>
          <w:rFonts w:ascii="Traditional Arabic" w:eastAsia="Times New Roman" w:hAnsi="Traditional Arabic" w:cs="Traditional Arabic"/>
          <w:sz w:val="24"/>
          <w:szCs w:val="24"/>
          <w:rtl/>
          <w:lang w:val="en-US"/>
        </w:rPr>
        <w:t xml:space="preserve">: </w:t>
      </w:r>
      <w:r w:rsidR="002C3DAF" w:rsidRPr="00ED45E7">
        <w:rPr>
          <w:rFonts w:ascii="Traditional Arabic" w:eastAsia="Times New Roman" w:hAnsi="Traditional Arabic" w:cs="Traditional Arabic"/>
          <w:sz w:val="24"/>
          <w:szCs w:val="24"/>
          <w:rtl/>
          <w:lang w:val="en-US"/>
        </w:rPr>
        <w:t>انطلاقا من إيمان الأمة العربية</w:t>
      </w:r>
      <w:r w:rsidR="0011004F" w:rsidRPr="00ED45E7">
        <w:rPr>
          <w:rFonts w:ascii="Traditional Arabic" w:eastAsia="Times New Roman" w:hAnsi="Traditional Arabic" w:cs="Traditional Arabic"/>
          <w:sz w:val="24"/>
          <w:szCs w:val="24"/>
          <w:rtl/>
          <w:lang w:val="en-US"/>
        </w:rPr>
        <w:t xml:space="preserve"> منذ</w:t>
      </w:r>
      <w:r w:rsidR="00EF11E6" w:rsidRPr="00ED45E7">
        <w:rPr>
          <w:rFonts w:ascii="Traditional Arabic" w:eastAsia="Times New Roman" w:hAnsi="Traditional Arabic" w:cs="Traditional Arabic"/>
          <w:sz w:val="24"/>
          <w:szCs w:val="24"/>
          <w:rtl/>
          <w:lang w:val="en-US"/>
        </w:rPr>
        <w:t xml:space="preserve"> </w:t>
      </w:r>
      <w:r w:rsidR="0011004F" w:rsidRPr="00ED45E7">
        <w:rPr>
          <w:rFonts w:ascii="Traditional Arabic" w:eastAsia="Times New Roman" w:hAnsi="Traditional Arabic" w:cs="Traditional Arabic"/>
          <w:sz w:val="24"/>
          <w:szCs w:val="24"/>
          <w:rtl/>
          <w:lang w:val="en-US"/>
        </w:rPr>
        <w:t>أن</w:t>
      </w:r>
      <w:r w:rsidR="00EF11E6" w:rsidRPr="00ED45E7">
        <w:rPr>
          <w:rFonts w:ascii="Traditional Arabic" w:eastAsia="Times New Roman" w:hAnsi="Traditional Arabic" w:cs="Traditional Arabic"/>
          <w:sz w:val="24"/>
          <w:szCs w:val="24"/>
          <w:rtl/>
          <w:lang w:val="en-US"/>
        </w:rPr>
        <w:t xml:space="preserve"> </w:t>
      </w:r>
      <w:r w:rsidR="0011004F" w:rsidRPr="00ED45E7">
        <w:rPr>
          <w:rFonts w:ascii="Traditional Arabic" w:eastAsia="Times New Roman" w:hAnsi="Traditional Arabic" w:cs="Traditional Arabic"/>
          <w:sz w:val="24"/>
          <w:szCs w:val="24"/>
          <w:rtl/>
          <w:lang w:val="en-US"/>
        </w:rPr>
        <w:t>أ</w:t>
      </w:r>
      <w:r w:rsidR="00EF11E6" w:rsidRPr="00ED45E7">
        <w:rPr>
          <w:rFonts w:ascii="Traditional Arabic" w:eastAsia="Times New Roman" w:hAnsi="Traditional Arabic" w:cs="Traditional Arabic"/>
          <w:sz w:val="24"/>
          <w:szCs w:val="24"/>
          <w:rtl/>
          <w:lang w:val="en-US"/>
        </w:rPr>
        <w:t>عزها الله ب</w:t>
      </w:r>
      <w:r w:rsidR="00562F7C" w:rsidRPr="00ED45E7">
        <w:rPr>
          <w:rFonts w:ascii="Traditional Arabic" w:eastAsia="Times New Roman" w:hAnsi="Traditional Arabic" w:cs="Traditional Arabic"/>
          <w:sz w:val="24"/>
          <w:szCs w:val="24"/>
          <w:rtl/>
          <w:lang w:val="en-US"/>
        </w:rPr>
        <w:t>أ</w:t>
      </w:r>
      <w:r w:rsidR="00EF11E6" w:rsidRPr="00ED45E7">
        <w:rPr>
          <w:rFonts w:ascii="Traditional Arabic" w:eastAsia="Times New Roman" w:hAnsi="Traditional Arabic" w:cs="Traditional Arabic"/>
          <w:sz w:val="24"/>
          <w:szCs w:val="24"/>
          <w:rtl/>
          <w:lang w:val="en-US"/>
        </w:rPr>
        <w:t xml:space="preserve">ن جعل الوطن العربي مهد الديانات السماوية وموطن الحضارات التي أكدت </w:t>
      </w:r>
      <w:r w:rsidR="009A361F" w:rsidRPr="00ED45E7">
        <w:rPr>
          <w:rFonts w:ascii="Traditional Arabic" w:eastAsia="Times New Roman" w:hAnsi="Traditional Arabic" w:cs="Traditional Arabic"/>
          <w:sz w:val="24"/>
          <w:szCs w:val="24"/>
          <w:rtl/>
          <w:lang w:val="en-US"/>
        </w:rPr>
        <w:t>حقه في حياة كريمة على أسس الحرية والعدل والسلام.</w:t>
      </w:r>
    </w:p>
    <w:p w:rsidR="009A361F" w:rsidRPr="00ED45E7" w:rsidRDefault="009A361F" w:rsidP="009A361F">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ثانيا </w:t>
      </w:r>
      <w:r w:rsidRPr="00ED45E7">
        <w:rPr>
          <w:rFonts w:ascii="Traditional Arabic" w:eastAsia="Times New Roman" w:hAnsi="Traditional Arabic" w:cs="Traditional Arabic"/>
          <w:sz w:val="24"/>
          <w:szCs w:val="24"/>
          <w:rtl/>
          <w:lang w:val="en-US"/>
        </w:rPr>
        <w:t xml:space="preserve">: </w:t>
      </w:r>
      <w:r w:rsidR="004B00DD" w:rsidRPr="00ED45E7">
        <w:rPr>
          <w:rFonts w:ascii="Traditional Arabic" w:eastAsia="Times New Roman" w:hAnsi="Traditional Arabic" w:cs="Traditional Arabic"/>
          <w:sz w:val="24"/>
          <w:szCs w:val="24"/>
          <w:rtl/>
          <w:lang w:val="en-US"/>
        </w:rPr>
        <w:t>تحقيقا للمبادئ الخالدة التي أرستها الشريعة الاسلامية والديانات السماوية الأخرى في الأخوة والمساواة بين البشر.</w:t>
      </w:r>
    </w:p>
    <w:p w:rsidR="004B00DD" w:rsidRPr="00ED45E7" w:rsidRDefault="004B00DD" w:rsidP="004B00DD">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ثالثا</w:t>
      </w:r>
      <w:r w:rsidR="00942AFF" w:rsidRPr="00ED45E7">
        <w:rPr>
          <w:rFonts w:ascii="Traditional Arabic" w:eastAsia="Times New Roman" w:hAnsi="Traditional Arabic" w:cs="Traditional Arabic"/>
          <w:sz w:val="24"/>
          <w:szCs w:val="24"/>
          <w:u w:val="single"/>
          <w:rtl/>
          <w:lang w:val="en-US"/>
        </w:rPr>
        <w:t xml:space="preserve"> </w:t>
      </w:r>
      <w:r w:rsidR="00942AFF" w:rsidRPr="00ED45E7">
        <w:rPr>
          <w:rFonts w:ascii="Traditional Arabic" w:eastAsia="Times New Roman" w:hAnsi="Traditional Arabic" w:cs="Traditional Arabic"/>
          <w:sz w:val="24"/>
          <w:szCs w:val="24"/>
          <w:rtl/>
          <w:lang w:val="en-US"/>
        </w:rPr>
        <w:t xml:space="preserve">: يبقى الوطن العربي من أقصاه إلى أقصاه محافظا على </w:t>
      </w:r>
      <w:r w:rsidR="009570B0" w:rsidRPr="00ED45E7">
        <w:rPr>
          <w:rFonts w:ascii="Traditional Arabic" w:eastAsia="Times New Roman" w:hAnsi="Traditional Arabic" w:cs="Traditional Arabic"/>
          <w:sz w:val="24"/>
          <w:szCs w:val="24"/>
          <w:rtl/>
          <w:lang w:val="en-US"/>
        </w:rPr>
        <w:t xml:space="preserve">عقيدته، مؤمنا بوحدته، مدافعا عن حق الأمم </w:t>
      </w:r>
      <w:r w:rsidR="004E6092" w:rsidRPr="00ED45E7">
        <w:rPr>
          <w:rFonts w:ascii="Traditional Arabic" w:eastAsia="Times New Roman" w:hAnsi="Traditional Arabic" w:cs="Traditional Arabic"/>
          <w:sz w:val="24"/>
          <w:szCs w:val="24"/>
          <w:rtl/>
          <w:lang w:val="en-US"/>
        </w:rPr>
        <w:t>في تقرير مصيرها.</w:t>
      </w:r>
    </w:p>
    <w:p w:rsidR="004E6092" w:rsidRPr="00ED45E7" w:rsidRDefault="004E6092" w:rsidP="004E6092">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رابعا </w:t>
      </w:r>
      <w:r w:rsidRPr="00ED45E7">
        <w:rPr>
          <w:rFonts w:ascii="Traditional Arabic" w:eastAsia="Times New Roman" w:hAnsi="Traditional Arabic" w:cs="Traditional Arabic"/>
          <w:sz w:val="24"/>
          <w:szCs w:val="24"/>
          <w:rtl/>
          <w:lang w:val="en-US"/>
        </w:rPr>
        <w:t>: الرفض المطلق</w:t>
      </w:r>
      <w:r w:rsidR="00E40F83" w:rsidRPr="00ED45E7">
        <w:rPr>
          <w:rFonts w:ascii="Traditional Arabic" w:eastAsia="Times New Roman" w:hAnsi="Traditional Arabic" w:cs="Traditional Arabic"/>
          <w:sz w:val="24"/>
          <w:szCs w:val="24"/>
          <w:rtl/>
          <w:lang w:val="en-US"/>
        </w:rPr>
        <w:t xml:space="preserve"> للعنصرية والصهيونية اللتين تشكلان انتهاكا لحقوق الإنسان وتهديدا للسلم العالمي.</w:t>
      </w:r>
    </w:p>
    <w:p w:rsidR="00E40F83" w:rsidRPr="00ED45E7" w:rsidRDefault="00E40F83" w:rsidP="00E40F83">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خامسا </w:t>
      </w:r>
      <w:r w:rsidRPr="00ED45E7">
        <w:rPr>
          <w:rFonts w:ascii="Traditional Arabic" w:eastAsia="Times New Roman" w:hAnsi="Traditional Arabic" w:cs="Traditional Arabic"/>
          <w:sz w:val="24"/>
          <w:szCs w:val="24"/>
          <w:rtl/>
          <w:lang w:val="en-US"/>
        </w:rPr>
        <w:t xml:space="preserve">: </w:t>
      </w:r>
      <w:r w:rsidR="00DF55A8" w:rsidRPr="00ED45E7">
        <w:rPr>
          <w:rFonts w:ascii="Traditional Arabic" w:eastAsia="Times New Roman" w:hAnsi="Traditional Arabic" w:cs="Traditional Arabic"/>
          <w:sz w:val="24"/>
          <w:szCs w:val="24"/>
          <w:rtl/>
          <w:lang w:val="en-US"/>
        </w:rPr>
        <w:t xml:space="preserve">الإقرار بالارتباط </w:t>
      </w:r>
      <w:r w:rsidR="007D319C" w:rsidRPr="00ED45E7">
        <w:rPr>
          <w:rFonts w:ascii="Traditional Arabic" w:eastAsia="Times New Roman" w:hAnsi="Traditional Arabic" w:cs="Traditional Arabic"/>
          <w:sz w:val="24"/>
          <w:szCs w:val="24"/>
          <w:rtl/>
          <w:lang w:val="en-US"/>
        </w:rPr>
        <w:t xml:space="preserve">الوطيد بين حقوق الإنسان وأحكام العهدين الدوليين للأمم المتحدة بشأن الحقوق السياسية والمدنية والحقوق الاقتصادية </w:t>
      </w:r>
      <w:r w:rsidR="00D2480B" w:rsidRPr="00ED45E7">
        <w:rPr>
          <w:rFonts w:ascii="Traditional Arabic" w:eastAsia="Times New Roman" w:hAnsi="Traditional Arabic" w:cs="Traditional Arabic"/>
          <w:sz w:val="24"/>
          <w:szCs w:val="24"/>
          <w:rtl/>
          <w:lang w:val="en-US"/>
        </w:rPr>
        <w:t>والإجتماعية والثقافية، وإعلان القاهرة حول حقوق الانسان في الاسلام</w:t>
      </w:r>
      <w:r w:rsidR="002A73D9" w:rsidRPr="00ED45E7">
        <w:rPr>
          <w:rFonts w:ascii="Traditional Arabic" w:eastAsia="Times New Roman" w:hAnsi="Traditional Arabic" w:cs="Traditional Arabic"/>
          <w:sz w:val="24"/>
          <w:szCs w:val="24"/>
          <w:rtl/>
          <w:lang w:val="en-US"/>
        </w:rPr>
        <w:t>.</w:t>
      </w:r>
    </w:p>
    <w:p w:rsidR="003B25DB" w:rsidRPr="00ED45E7" w:rsidRDefault="002A73D9" w:rsidP="002A73D9">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سادسا </w:t>
      </w:r>
      <w:r w:rsidRPr="00ED45E7">
        <w:rPr>
          <w:rFonts w:ascii="Traditional Arabic" w:eastAsia="Times New Roman" w:hAnsi="Traditional Arabic" w:cs="Traditional Arabic"/>
          <w:sz w:val="24"/>
          <w:szCs w:val="24"/>
          <w:rtl/>
          <w:lang w:val="en-US"/>
        </w:rPr>
        <w:t xml:space="preserve">: تشير الفقرة </w:t>
      </w:r>
      <w:r w:rsidR="00793365" w:rsidRPr="00ED45E7">
        <w:rPr>
          <w:rFonts w:ascii="Traditional Arabic" w:eastAsia="Times New Roman" w:hAnsi="Traditional Arabic" w:cs="Traditional Arabic"/>
          <w:sz w:val="24"/>
          <w:szCs w:val="24"/>
          <w:rtl/>
          <w:lang w:val="en-US"/>
        </w:rPr>
        <w:t>"</w:t>
      </w:r>
      <w:r w:rsidRPr="00ED45E7">
        <w:rPr>
          <w:rFonts w:ascii="Traditional Arabic" w:eastAsia="Times New Roman" w:hAnsi="Traditional Arabic" w:cs="Traditional Arabic"/>
          <w:sz w:val="24"/>
          <w:szCs w:val="24"/>
          <w:rtl/>
          <w:lang w:val="en-US"/>
        </w:rPr>
        <w:t>أ</w:t>
      </w:r>
      <w:r w:rsidR="00793365" w:rsidRPr="00ED45E7">
        <w:rPr>
          <w:rFonts w:ascii="Traditional Arabic" w:eastAsia="Times New Roman" w:hAnsi="Traditional Arabic" w:cs="Traditional Arabic"/>
          <w:sz w:val="24"/>
          <w:szCs w:val="24"/>
          <w:rtl/>
          <w:lang w:val="en-US"/>
        </w:rPr>
        <w:t xml:space="preserve">" </w:t>
      </w:r>
      <w:r w:rsidRPr="00ED45E7">
        <w:rPr>
          <w:rFonts w:ascii="Traditional Arabic" w:eastAsia="Times New Roman" w:hAnsi="Traditional Arabic" w:cs="Traditional Arabic"/>
          <w:sz w:val="24"/>
          <w:szCs w:val="24"/>
          <w:rtl/>
          <w:lang w:val="en-US"/>
        </w:rPr>
        <w:t xml:space="preserve">من المادة الرابعة من الميثاق </w:t>
      </w:r>
      <w:r w:rsidR="007B3C4E" w:rsidRPr="00ED45E7">
        <w:rPr>
          <w:rFonts w:ascii="Traditional Arabic" w:eastAsia="Times New Roman" w:hAnsi="Traditional Arabic" w:cs="Traditional Arabic"/>
          <w:sz w:val="24"/>
          <w:szCs w:val="24"/>
          <w:rtl/>
          <w:lang w:val="en-US"/>
        </w:rPr>
        <w:t xml:space="preserve">إلى ما يلي: "لا يجوز فرض قيود على </w:t>
      </w:r>
      <w:r w:rsidR="002A7B11" w:rsidRPr="00ED45E7">
        <w:rPr>
          <w:rFonts w:ascii="Traditional Arabic" w:eastAsia="Times New Roman" w:hAnsi="Traditional Arabic" w:cs="Traditional Arabic"/>
          <w:sz w:val="24"/>
          <w:szCs w:val="24"/>
          <w:rtl/>
          <w:lang w:val="en-US"/>
        </w:rPr>
        <w:t xml:space="preserve">الحقوق والحريات المكفولة بموجب هذا الميثاق سوى ما </w:t>
      </w:r>
      <w:r w:rsidR="00B151BB" w:rsidRPr="00ED45E7">
        <w:rPr>
          <w:rFonts w:ascii="Traditional Arabic" w:eastAsia="Times New Roman" w:hAnsi="Traditional Arabic" w:cs="Traditional Arabic"/>
          <w:sz w:val="24"/>
          <w:szCs w:val="24"/>
          <w:rtl/>
          <w:lang w:val="en-US"/>
        </w:rPr>
        <w:t>ينص عليه القانون ويعتبر ضروريا</w:t>
      </w:r>
      <w:r w:rsidR="002175F8" w:rsidRPr="00ED45E7">
        <w:rPr>
          <w:rFonts w:ascii="Traditional Arabic" w:eastAsia="Times New Roman" w:hAnsi="Traditional Arabic" w:cs="Traditional Arabic"/>
          <w:sz w:val="24"/>
          <w:szCs w:val="24"/>
          <w:rtl/>
          <w:lang w:val="en-US"/>
        </w:rPr>
        <w:t xml:space="preserve"> لحماية الأمن والاقتصاد …، </w:t>
      </w:r>
      <w:r w:rsidR="008E249E" w:rsidRPr="00ED45E7">
        <w:rPr>
          <w:rFonts w:ascii="Traditional Arabic" w:eastAsia="Times New Roman" w:hAnsi="Traditional Arabic" w:cs="Traditional Arabic"/>
          <w:sz w:val="24"/>
          <w:szCs w:val="24"/>
          <w:rtl/>
          <w:lang w:val="en-US"/>
        </w:rPr>
        <w:t xml:space="preserve">ويجوز للدول الأطراف في أوقات الطوارئ العامة </w:t>
      </w:r>
      <w:r w:rsidR="001C24BF" w:rsidRPr="00ED45E7">
        <w:rPr>
          <w:rFonts w:ascii="Traditional Arabic" w:eastAsia="Times New Roman" w:hAnsi="Traditional Arabic" w:cs="Traditional Arabic"/>
          <w:sz w:val="24"/>
          <w:szCs w:val="24"/>
          <w:rtl/>
          <w:lang w:val="en-US"/>
        </w:rPr>
        <w:t>… أن تتخذ من الإجراءات ما يح</w:t>
      </w:r>
      <w:r w:rsidR="004F60DD" w:rsidRPr="00ED45E7">
        <w:rPr>
          <w:rFonts w:ascii="Traditional Arabic" w:eastAsia="Times New Roman" w:hAnsi="Traditional Arabic" w:cs="Traditional Arabic"/>
          <w:sz w:val="24"/>
          <w:szCs w:val="24"/>
          <w:rtl/>
          <w:lang w:val="en-US"/>
        </w:rPr>
        <w:t xml:space="preserve">لها من التزامها </w:t>
      </w:r>
      <w:r w:rsidR="000C3BE2" w:rsidRPr="00ED45E7">
        <w:rPr>
          <w:rFonts w:ascii="Traditional Arabic" w:eastAsia="Times New Roman" w:hAnsi="Traditional Arabic" w:cs="Traditional Arabic"/>
          <w:sz w:val="24"/>
          <w:szCs w:val="24"/>
          <w:rtl/>
          <w:lang w:val="en-US"/>
        </w:rPr>
        <w:t xml:space="preserve">طبقا لهذا الميثاق إلى المدى الضروري الذي </w:t>
      </w:r>
      <w:r w:rsidR="003B25DB" w:rsidRPr="00ED45E7">
        <w:rPr>
          <w:rFonts w:ascii="Traditional Arabic" w:eastAsia="Times New Roman" w:hAnsi="Traditional Arabic" w:cs="Traditional Arabic"/>
          <w:sz w:val="24"/>
          <w:szCs w:val="24"/>
          <w:rtl/>
          <w:lang w:val="en-US"/>
        </w:rPr>
        <w:t>تقتضيه متطلبات الوضع…".</w:t>
      </w:r>
    </w:p>
    <w:p w:rsidR="00F15C7B" w:rsidRPr="00ED45E7" w:rsidRDefault="003B25DB" w:rsidP="003B25DB">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سابعا </w:t>
      </w:r>
      <w:r w:rsidRPr="00ED45E7">
        <w:rPr>
          <w:rFonts w:ascii="Traditional Arabic" w:eastAsia="Times New Roman" w:hAnsi="Traditional Arabic" w:cs="Traditional Arabic"/>
          <w:sz w:val="24"/>
          <w:szCs w:val="24"/>
          <w:rtl/>
          <w:lang w:val="en-US"/>
        </w:rPr>
        <w:t xml:space="preserve">: </w:t>
      </w:r>
      <w:r w:rsidR="00953134" w:rsidRPr="00ED45E7">
        <w:rPr>
          <w:rFonts w:ascii="Traditional Arabic" w:eastAsia="Times New Roman" w:hAnsi="Traditional Arabic" w:cs="Traditional Arabic"/>
          <w:sz w:val="24"/>
          <w:szCs w:val="24"/>
          <w:rtl/>
          <w:lang w:val="en-US"/>
        </w:rPr>
        <w:t xml:space="preserve">أما المادة </w:t>
      </w:r>
      <w:r w:rsidR="00953134" w:rsidRPr="00ED45E7">
        <w:rPr>
          <w:rFonts w:ascii="Traditional Arabic" w:eastAsia="Times New Roman" w:hAnsi="Traditional Arabic" w:cs="Traditional Arabic"/>
          <w:sz w:val="24"/>
          <w:szCs w:val="24"/>
          <w:lang w:val="en-US"/>
        </w:rPr>
        <w:t>26</w:t>
      </w:r>
      <w:r w:rsidR="00953134" w:rsidRPr="00ED45E7">
        <w:rPr>
          <w:rFonts w:ascii="Traditional Arabic" w:eastAsia="Times New Roman" w:hAnsi="Traditional Arabic" w:cs="Traditional Arabic"/>
          <w:sz w:val="24"/>
          <w:szCs w:val="24"/>
          <w:rtl/>
          <w:lang w:val="en-US"/>
        </w:rPr>
        <w:t xml:space="preserve"> </w:t>
      </w:r>
      <w:r w:rsidR="009B4D72" w:rsidRPr="00ED45E7">
        <w:rPr>
          <w:rFonts w:ascii="Traditional Arabic" w:eastAsia="Times New Roman" w:hAnsi="Traditional Arabic" w:cs="Traditional Arabic"/>
          <w:sz w:val="24"/>
          <w:szCs w:val="24"/>
          <w:rtl/>
          <w:lang w:val="en-US"/>
        </w:rPr>
        <w:t xml:space="preserve">من الميثاق فتنص صراحة على "عدم جواز فرض </w:t>
      </w:r>
      <w:r w:rsidR="003C59C4" w:rsidRPr="00ED45E7">
        <w:rPr>
          <w:rFonts w:ascii="Traditional Arabic" w:eastAsia="Times New Roman" w:hAnsi="Traditional Arabic" w:cs="Traditional Arabic"/>
          <w:sz w:val="24"/>
          <w:szCs w:val="24"/>
          <w:rtl/>
          <w:lang w:val="en-US"/>
        </w:rPr>
        <w:t>أية قيود على حرية العقيدة والفكر والرأي</w:t>
      </w:r>
      <w:r w:rsidR="00DF6CA1" w:rsidRPr="00ED45E7">
        <w:rPr>
          <w:rFonts w:ascii="Traditional Arabic" w:eastAsia="Times New Roman" w:hAnsi="Traditional Arabic" w:cs="Traditional Arabic"/>
          <w:sz w:val="24"/>
          <w:szCs w:val="24"/>
          <w:rtl/>
          <w:lang w:val="en-US"/>
        </w:rPr>
        <w:t>"</w:t>
      </w:r>
      <w:r w:rsidR="001B1AAE" w:rsidRPr="00ED45E7">
        <w:rPr>
          <w:rStyle w:val="Appelnotedebasdep"/>
          <w:rFonts w:ascii="Traditional Arabic" w:eastAsia="Times New Roman" w:hAnsi="Traditional Arabic" w:cs="Traditional Arabic"/>
          <w:sz w:val="24"/>
          <w:szCs w:val="24"/>
          <w:rtl/>
          <w:lang w:val="en-US"/>
        </w:rPr>
        <w:footnoteReference w:id="71"/>
      </w:r>
      <w:r w:rsidR="00DF6CA1" w:rsidRPr="00ED45E7">
        <w:rPr>
          <w:rFonts w:ascii="Traditional Arabic" w:eastAsia="Times New Roman" w:hAnsi="Traditional Arabic" w:cs="Traditional Arabic"/>
          <w:sz w:val="24"/>
          <w:szCs w:val="24"/>
          <w:rtl/>
          <w:lang w:val="en-US"/>
        </w:rPr>
        <w:t>،</w:t>
      </w:r>
      <w:r w:rsidR="00577687" w:rsidRPr="00ED45E7">
        <w:rPr>
          <w:rFonts w:ascii="Traditional Arabic" w:eastAsia="Times New Roman" w:hAnsi="Traditional Arabic" w:cs="Traditional Arabic"/>
          <w:sz w:val="24"/>
          <w:szCs w:val="24"/>
          <w:rtl/>
          <w:lang w:val="en-US"/>
        </w:rPr>
        <w:t xml:space="preserve"> - </w:t>
      </w:r>
      <w:r w:rsidR="00DF6CA1" w:rsidRPr="00ED45E7">
        <w:rPr>
          <w:rFonts w:ascii="Traditional Arabic" w:eastAsia="Times New Roman" w:hAnsi="Traditional Arabic" w:cs="Traditional Arabic"/>
          <w:sz w:val="24"/>
          <w:szCs w:val="24"/>
          <w:rtl/>
          <w:lang w:val="en-US"/>
        </w:rPr>
        <w:t>غير أنها لم تنص على</w:t>
      </w:r>
      <w:r w:rsidR="00577687" w:rsidRPr="00ED45E7">
        <w:rPr>
          <w:rFonts w:ascii="Traditional Arabic" w:eastAsia="Times New Roman" w:hAnsi="Traditional Arabic" w:cs="Traditional Arabic"/>
          <w:sz w:val="24"/>
          <w:szCs w:val="24"/>
          <w:rtl/>
          <w:lang w:val="en-US"/>
        </w:rPr>
        <w:t xml:space="preserve"> حرية التعبير - </w:t>
      </w:r>
      <w:r w:rsidR="00862600" w:rsidRPr="00ED45E7">
        <w:rPr>
          <w:rFonts w:ascii="Traditional Arabic" w:eastAsia="Times New Roman" w:hAnsi="Traditional Arabic" w:cs="Traditional Arabic"/>
          <w:sz w:val="24"/>
          <w:szCs w:val="24"/>
          <w:rtl/>
          <w:lang w:val="en-US"/>
        </w:rPr>
        <w:t xml:space="preserve"> وهو ما يطرح تساؤلات مشروعة</w:t>
      </w:r>
      <w:r w:rsidR="00862600" w:rsidRPr="00ED45E7">
        <w:rPr>
          <w:rStyle w:val="Appelnotedebasdep"/>
          <w:rFonts w:ascii="Traditional Arabic" w:eastAsia="Times New Roman" w:hAnsi="Traditional Arabic" w:cs="Traditional Arabic"/>
          <w:sz w:val="24"/>
          <w:szCs w:val="24"/>
          <w:rtl/>
          <w:lang w:val="en-US"/>
        </w:rPr>
        <w:footnoteReference w:id="72"/>
      </w:r>
      <w:r w:rsidR="00F15C7B" w:rsidRPr="00ED45E7">
        <w:rPr>
          <w:rFonts w:ascii="Traditional Arabic" w:eastAsia="Times New Roman" w:hAnsi="Traditional Arabic" w:cs="Traditional Arabic"/>
          <w:sz w:val="24"/>
          <w:szCs w:val="24"/>
          <w:rtl/>
          <w:lang w:val="en-US"/>
        </w:rPr>
        <w:t>.</w:t>
      </w:r>
    </w:p>
    <w:p w:rsidR="00646FF3" w:rsidRPr="00ED45E7" w:rsidRDefault="00646FF3" w:rsidP="00646FF3">
      <w:pPr>
        <w:autoSpaceDE w:val="0"/>
        <w:autoSpaceDN w:val="0"/>
        <w:bidi/>
        <w:adjustRightInd w:val="0"/>
        <w:jc w:val="both"/>
        <w:rPr>
          <w:rFonts w:ascii="Traditional Arabic" w:eastAsia="Times New Roman" w:hAnsi="Traditional Arabic" w:cs="Traditional Arabic"/>
          <w:sz w:val="24"/>
          <w:szCs w:val="24"/>
          <w:rtl/>
          <w:lang w:val="en-US"/>
        </w:rPr>
      </w:pPr>
    </w:p>
    <w:p w:rsidR="00D93E0E" w:rsidRPr="00ED45E7" w:rsidRDefault="00D93E0E" w:rsidP="00D93E0E">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rtl/>
          <w:lang w:val="en-US"/>
        </w:rPr>
        <w:t xml:space="preserve">المطلب الثاني: </w:t>
      </w:r>
      <w:r w:rsidR="00FD3562" w:rsidRPr="00ED45E7">
        <w:rPr>
          <w:rFonts w:ascii="Traditional Arabic" w:eastAsia="Times New Roman" w:hAnsi="Traditional Arabic" w:cs="Traditional Arabic"/>
          <w:b/>
          <w:bCs/>
          <w:sz w:val="24"/>
          <w:szCs w:val="24"/>
          <w:rtl/>
          <w:lang w:val="en-US"/>
        </w:rPr>
        <w:t>آليات حماية حقوق الانسان في الوطن العربي</w:t>
      </w:r>
    </w:p>
    <w:p w:rsidR="007463C1" w:rsidRPr="00ED45E7" w:rsidRDefault="00576959" w:rsidP="0067783A">
      <w:pPr>
        <w:bidi/>
        <w:divId w:val="1954362457"/>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b/>
          <w:bCs/>
          <w:sz w:val="24"/>
          <w:szCs w:val="24"/>
          <w:rtl/>
          <w:lang w:val="en-US"/>
        </w:rPr>
        <w:t xml:space="preserve">   </w:t>
      </w:r>
      <w:r w:rsidR="00D147AB" w:rsidRPr="00ED45E7">
        <w:rPr>
          <w:rFonts w:ascii="Traditional Arabic" w:eastAsia="Times New Roman" w:hAnsi="Traditional Arabic" w:cs="Traditional Arabic"/>
          <w:sz w:val="24"/>
          <w:szCs w:val="24"/>
          <w:rtl/>
          <w:lang w:val="en-US"/>
        </w:rPr>
        <w:t xml:space="preserve">على الرغم من أن العالم العربي كان سباقا في إنشاء </w:t>
      </w:r>
      <w:r w:rsidR="00723B91" w:rsidRPr="00ED45E7">
        <w:rPr>
          <w:rFonts w:ascii="Traditional Arabic" w:eastAsia="Times New Roman" w:hAnsi="Traditional Arabic" w:cs="Traditional Arabic"/>
          <w:sz w:val="24"/>
          <w:szCs w:val="24"/>
          <w:rtl/>
          <w:lang w:val="en-US"/>
        </w:rPr>
        <w:t xml:space="preserve">منظمته الإقليمية – جامعة الدول العربية </w:t>
      </w:r>
      <w:r w:rsidR="006A5388" w:rsidRPr="00ED45E7">
        <w:rPr>
          <w:rFonts w:ascii="Traditional Arabic" w:eastAsia="Times New Roman" w:hAnsi="Traditional Arabic" w:cs="Traditional Arabic"/>
          <w:sz w:val="24"/>
          <w:szCs w:val="24"/>
          <w:lang w:val="en-US"/>
        </w:rPr>
        <w:t>22</w:t>
      </w:r>
      <w:r w:rsidR="006A5388" w:rsidRPr="00ED45E7">
        <w:rPr>
          <w:rFonts w:ascii="Traditional Arabic" w:eastAsia="Times New Roman" w:hAnsi="Traditional Arabic" w:cs="Traditional Arabic"/>
          <w:sz w:val="24"/>
          <w:szCs w:val="24"/>
          <w:rtl/>
          <w:lang w:val="en-US"/>
        </w:rPr>
        <w:t xml:space="preserve"> مارس </w:t>
      </w:r>
      <w:r w:rsidR="006A5388" w:rsidRPr="00ED45E7">
        <w:rPr>
          <w:rFonts w:ascii="Traditional Arabic" w:eastAsia="Times New Roman" w:hAnsi="Traditional Arabic" w:cs="Traditional Arabic"/>
          <w:sz w:val="24"/>
          <w:szCs w:val="24"/>
          <w:lang w:val="en-US"/>
        </w:rPr>
        <w:t>1945</w:t>
      </w:r>
      <w:r w:rsidR="006A5388" w:rsidRPr="00ED45E7">
        <w:rPr>
          <w:rFonts w:ascii="Traditional Arabic" w:eastAsia="Times New Roman" w:hAnsi="Traditional Arabic" w:cs="Traditional Arabic"/>
          <w:sz w:val="24"/>
          <w:szCs w:val="24"/>
          <w:rtl/>
          <w:lang w:val="en-US"/>
        </w:rPr>
        <w:t xml:space="preserve"> </w:t>
      </w:r>
      <w:r w:rsidR="00BC15C8" w:rsidRPr="00ED45E7">
        <w:rPr>
          <w:rFonts w:ascii="Traditional Arabic" w:eastAsia="Times New Roman" w:hAnsi="Traditional Arabic" w:cs="Traditional Arabic"/>
          <w:sz w:val="24"/>
          <w:szCs w:val="24"/>
          <w:rtl/>
          <w:lang w:val="en-US"/>
        </w:rPr>
        <w:t xml:space="preserve">– إلا </w:t>
      </w:r>
      <w:r w:rsidR="007D3000" w:rsidRPr="00ED45E7">
        <w:rPr>
          <w:rFonts w:ascii="Traditional Arabic" w:eastAsia="Times New Roman" w:hAnsi="Traditional Arabic" w:cs="Traditional Arabic"/>
          <w:sz w:val="24"/>
          <w:szCs w:val="24"/>
          <w:rtl/>
          <w:lang w:val="en-US"/>
        </w:rPr>
        <w:t xml:space="preserve">أن التطورات في مجال </w:t>
      </w:r>
      <w:r w:rsidR="00D812FD" w:rsidRPr="00ED45E7">
        <w:rPr>
          <w:rFonts w:ascii="Traditional Arabic" w:eastAsia="Times New Roman" w:hAnsi="Traditional Arabic" w:cs="Traditional Arabic"/>
          <w:sz w:val="24"/>
          <w:szCs w:val="24"/>
          <w:rtl/>
          <w:lang w:val="en-US"/>
        </w:rPr>
        <w:t>حقوق ال</w:t>
      </w:r>
      <w:r w:rsidR="005C5CE6" w:rsidRPr="00ED45E7">
        <w:rPr>
          <w:rFonts w:ascii="Traditional Arabic" w:eastAsia="Times New Roman" w:hAnsi="Traditional Arabic" w:cs="Traditional Arabic"/>
          <w:sz w:val="24"/>
          <w:szCs w:val="24"/>
          <w:rtl/>
          <w:lang w:val="en-US"/>
        </w:rPr>
        <w:t>إ</w:t>
      </w:r>
      <w:r w:rsidR="00D812FD" w:rsidRPr="00ED45E7">
        <w:rPr>
          <w:rFonts w:ascii="Traditional Arabic" w:eastAsia="Times New Roman" w:hAnsi="Traditional Arabic" w:cs="Traditional Arabic"/>
          <w:sz w:val="24"/>
          <w:szCs w:val="24"/>
          <w:rtl/>
          <w:lang w:val="en-US"/>
        </w:rPr>
        <w:t>نسان سار</w:t>
      </w:r>
      <w:r w:rsidR="008F662A" w:rsidRPr="00ED45E7">
        <w:rPr>
          <w:rFonts w:ascii="Traditional Arabic" w:eastAsia="Times New Roman" w:hAnsi="Traditional Arabic" w:cs="Traditional Arabic"/>
          <w:sz w:val="24"/>
          <w:szCs w:val="24"/>
          <w:rtl/>
          <w:lang w:val="en-US"/>
        </w:rPr>
        <w:t>ت</w:t>
      </w:r>
      <w:r w:rsidR="00D812FD" w:rsidRPr="00ED45E7">
        <w:rPr>
          <w:rFonts w:ascii="Traditional Arabic" w:eastAsia="Times New Roman" w:hAnsi="Traditional Arabic" w:cs="Traditional Arabic"/>
          <w:sz w:val="24"/>
          <w:szCs w:val="24"/>
          <w:rtl/>
          <w:lang w:val="en-US"/>
        </w:rPr>
        <w:t xml:space="preserve"> بخطى بطيئة جدا، حيث </w:t>
      </w:r>
      <w:r w:rsidR="006679B8" w:rsidRPr="00ED45E7">
        <w:rPr>
          <w:rFonts w:ascii="Traditional Arabic" w:eastAsia="Times New Roman" w:hAnsi="Traditional Arabic" w:cs="Traditional Arabic"/>
          <w:sz w:val="24"/>
          <w:szCs w:val="24"/>
          <w:rtl/>
          <w:lang w:val="en-US"/>
        </w:rPr>
        <w:t xml:space="preserve">كانت البداية في عام </w:t>
      </w:r>
      <w:r w:rsidR="006679B8" w:rsidRPr="00ED45E7">
        <w:rPr>
          <w:rFonts w:ascii="Traditional Arabic" w:eastAsia="Times New Roman" w:hAnsi="Traditional Arabic" w:cs="Traditional Arabic"/>
          <w:sz w:val="24"/>
          <w:szCs w:val="24"/>
          <w:lang w:val="en-US"/>
        </w:rPr>
        <w:t>1966</w:t>
      </w:r>
      <w:r w:rsidR="006679B8" w:rsidRPr="00ED45E7">
        <w:rPr>
          <w:rFonts w:ascii="Traditional Arabic" w:eastAsia="Times New Roman" w:hAnsi="Traditional Arabic" w:cs="Traditional Arabic"/>
          <w:sz w:val="24"/>
          <w:szCs w:val="24"/>
          <w:rtl/>
          <w:lang w:val="en-US"/>
        </w:rPr>
        <w:t xml:space="preserve"> إذ صدر القرار</w:t>
      </w:r>
      <w:r w:rsidR="009A225E" w:rsidRPr="00ED45E7">
        <w:rPr>
          <w:rFonts w:ascii="Traditional Arabic" w:eastAsia="Times New Roman" w:hAnsi="Traditional Arabic" w:cs="Traditional Arabic"/>
          <w:sz w:val="24"/>
          <w:szCs w:val="24"/>
          <w:rtl/>
          <w:lang w:val="en-US"/>
        </w:rPr>
        <w:t xml:space="preserve">/ </w:t>
      </w:r>
      <w:r w:rsidR="009A225E" w:rsidRPr="00ED45E7">
        <w:rPr>
          <w:rFonts w:ascii="Traditional Arabic" w:eastAsia="Times New Roman" w:hAnsi="Traditional Arabic" w:cs="Traditional Arabic"/>
          <w:sz w:val="24"/>
          <w:szCs w:val="24"/>
          <w:lang w:val="en-US"/>
        </w:rPr>
        <w:t>2259</w:t>
      </w:r>
      <w:r w:rsidR="009A225E" w:rsidRPr="00ED45E7">
        <w:rPr>
          <w:rFonts w:ascii="Traditional Arabic" w:eastAsia="Times New Roman" w:hAnsi="Traditional Arabic" w:cs="Traditional Arabic"/>
          <w:sz w:val="24"/>
          <w:szCs w:val="24"/>
          <w:rtl/>
          <w:lang w:val="en-US"/>
        </w:rPr>
        <w:t xml:space="preserve"> د</w:t>
      </w:r>
      <w:r w:rsidR="009A225E" w:rsidRPr="00ED45E7">
        <w:rPr>
          <w:rFonts w:ascii="Traditional Arabic" w:eastAsia="Times New Roman" w:hAnsi="Traditional Arabic" w:cs="Traditional Arabic"/>
          <w:sz w:val="24"/>
          <w:szCs w:val="24"/>
          <w:lang w:val="en-US"/>
        </w:rPr>
        <w:t>046</w:t>
      </w:r>
      <w:r w:rsidR="009A225E" w:rsidRPr="00ED45E7">
        <w:rPr>
          <w:rFonts w:ascii="Traditional Arabic" w:eastAsia="Times New Roman" w:hAnsi="Traditional Arabic" w:cs="Traditional Arabic"/>
          <w:sz w:val="24"/>
          <w:szCs w:val="24"/>
          <w:rtl/>
          <w:lang w:val="en-US"/>
        </w:rPr>
        <w:t xml:space="preserve"> </w:t>
      </w:r>
      <w:r w:rsidR="00E0610E" w:rsidRPr="00ED45E7">
        <w:rPr>
          <w:rFonts w:ascii="Traditional Arabic" w:eastAsia="Times New Roman" w:hAnsi="Traditional Arabic" w:cs="Traditional Arabic"/>
          <w:sz w:val="24"/>
          <w:szCs w:val="24"/>
          <w:rtl/>
          <w:lang w:val="en-US"/>
        </w:rPr>
        <w:t>الصادر عن مجلس الجامعة العربية يقضي بإنشاء لجنة خاصة لدراسة البرامج والنشاطات الخاصة بحقوق الإنسان، ثم أعقبه قرارات أخرى. لكن ابرزها هو القرار</w:t>
      </w:r>
      <w:r w:rsidR="0035675E" w:rsidRPr="00ED45E7">
        <w:rPr>
          <w:rFonts w:ascii="Traditional Arabic" w:eastAsia="Times New Roman" w:hAnsi="Traditional Arabic" w:cs="Traditional Arabic"/>
          <w:sz w:val="24"/>
          <w:szCs w:val="24"/>
          <w:rtl/>
          <w:lang w:val="en-US"/>
        </w:rPr>
        <w:t xml:space="preserve"> </w:t>
      </w:r>
      <w:r w:rsidR="00E0610E" w:rsidRPr="00ED45E7">
        <w:rPr>
          <w:rFonts w:ascii="Traditional Arabic" w:eastAsia="Times New Roman" w:hAnsi="Traditional Arabic" w:cs="Traditional Arabic"/>
          <w:sz w:val="24"/>
          <w:szCs w:val="24"/>
          <w:rtl/>
          <w:lang w:val="en-US"/>
        </w:rPr>
        <w:t>(</w:t>
      </w:r>
      <w:r w:rsidR="00E87731" w:rsidRPr="00ED45E7">
        <w:rPr>
          <w:rFonts w:ascii="Traditional Arabic" w:eastAsia="Times New Roman" w:hAnsi="Traditional Arabic" w:cs="Traditional Arabic"/>
          <w:sz w:val="24"/>
          <w:szCs w:val="24"/>
          <w:lang w:val="en-US"/>
        </w:rPr>
        <w:t>2443048</w:t>
      </w:r>
      <w:r w:rsidR="00E87731" w:rsidRPr="00ED45E7">
        <w:rPr>
          <w:rFonts w:ascii="Traditional Arabic" w:eastAsia="Times New Roman" w:hAnsi="Traditional Arabic" w:cs="Traditional Arabic"/>
          <w:sz w:val="24"/>
          <w:szCs w:val="24"/>
          <w:rtl/>
          <w:lang w:val="en-US"/>
        </w:rPr>
        <w:t>)</w:t>
      </w:r>
      <w:r w:rsidR="00E0610E" w:rsidRPr="00ED45E7">
        <w:rPr>
          <w:rFonts w:ascii="Traditional Arabic" w:eastAsia="Times New Roman" w:hAnsi="Traditional Arabic" w:cs="Traditional Arabic"/>
          <w:sz w:val="24"/>
          <w:szCs w:val="24"/>
          <w:rtl/>
          <w:lang w:val="en-US"/>
        </w:rPr>
        <w:t xml:space="preserve"> الصادر</w:t>
      </w:r>
      <w:r w:rsidR="00E87731" w:rsidRPr="00ED45E7">
        <w:rPr>
          <w:rFonts w:ascii="Traditional Arabic" w:eastAsia="Times New Roman" w:hAnsi="Traditional Arabic" w:cs="Traditional Arabic"/>
          <w:sz w:val="24"/>
          <w:szCs w:val="24"/>
          <w:rtl/>
          <w:lang w:val="en-US"/>
        </w:rPr>
        <w:t xml:space="preserve"> بتاريخ </w:t>
      </w:r>
      <w:r w:rsidR="00757739" w:rsidRPr="00ED45E7">
        <w:rPr>
          <w:rFonts w:ascii="Traditional Arabic" w:eastAsia="Times New Roman" w:hAnsi="Traditional Arabic" w:cs="Traditional Arabic"/>
          <w:sz w:val="24"/>
          <w:szCs w:val="24"/>
          <w:lang w:val="en-US"/>
        </w:rPr>
        <w:t>3</w:t>
      </w:r>
      <w:r w:rsidR="00757739" w:rsidRPr="00ED45E7">
        <w:rPr>
          <w:rFonts w:ascii="Traditional Arabic" w:eastAsia="Times New Roman" w:hAnsi="Traditional Arabic" w:cs="Traditional Arabic"/>
          <w:sz w:val="24"/>
          <w:szCs w:val="24"/>
          <w:rtl/>
          <w:lang w:val="en-US"/>
        </w:rPr>
        <w:t xml:space="preserve"> شتنبر </w:t>
      </w:r>
      <w:r w:rsidR="00757739" w:rsidRPr="00ED45E7">
        <w:rPr>
          <w:rFonts w:ascii="Traditional Arabic" w:eastAsia="Times New Roman" w:hAnsi="Traditional Arabic" w:cs="Traditional Arabic"/>
          <w:sz w:val="24"/>
          <w:szCs w:val="24"/>
          <w:lang w:val="en-US"/>
        </w:rPr>
        <w:t>1968</w:t>
      </w:r>
      <w:r w:rsidR="00757739" w:rsidRPr="00ED45E7">
        <w:rPr>
          <w:rFonts w:ascii="Traditional Arabic" w:eastAsia="Times New Roman" w:hAnsi="Traditional Arabic" w:cs="Traditional Arabic"/>
          <w:sz w:val="24"/>
          <w:szCs w:val="24"/>
          <w:rtl/>
          <w:lang w:val="en-US"/>
        </w:rPr>
        <w:t xml:space="preserve"> الذي وافق على إثره مجلس الجامعة على </w:t>
      </w:r>
      <w:r w:rsidR="00F14E16" w:rsidRPr="00ED45E7">
        <w:rPr>
          <w:rFonts w:ascii="Traditional Arabic" w:eastAsia="Times New Roman" w:hAnsi="Traditional Arabic" w:cs="Traditional Arabic"/>
          <w:sz w:val="24"/>
          <w:szCs w:val="24"/>
          <w:rtl/>
          <w:lang w:val="en-US"/>
        </w:rPr>
        <w:t>إنشاء ما يسمى "باللجنة الدائمة لحقوق الإنسان</w:t>
      </w:r>
      <w:r w:rsidR="00370287" w:rsidRPr="00ED45E7">
        <w:rPr>
          <w:rFonts w:ascii="Traditional Arabic" w:eastAsia="Times New Roman" w:hAnsi="Traditional Arabic" w:cs="Traditional Arabic"/>
          <w:sz w:val="24"/>
          <w:szCs w:val="24"/>
          <w:rtl/>
          <w:lang w:val="en-US"/>
        </w:rPr>
        <w:t>"</w:t>
      </w:r>
      <w:r w:rsidR="00370287" w:rsidRPr="00ED45E7">
        <w:rPr>
          <w:rStyle w:val="Appelnotedebasdep"/>
          <w:rFonts w:ascii="Traditional Arabic" w:eastAsia="Times New Roman" w:hAnsi="Traditional Arabic" w:cs="Traditional Arabic"/>
          <w:sz w:val="24"/>
          <w:szCs w:val="24"/>
          <w:rtl/>
          <w:lang w:val="en-US"/>
        </w:rPr>
        <w:footnoteReference w:id="73"/>
      </w:r>
      <w:r w:rsidR="00B47DB2" w:rsidRPr="00ED45E7">
        <w:rPr>
          <w:rFonts w:ascii="Traditional Arabic" w:eastAsia="Times New Roman" w:hAnsi="Traditional Arabic" w:cs="Traditional Arabic"/>
          <w:sz w:val="24"/>
          <w:szCs w:val="24"/>
          <w:rtl/>
          <w:lang w:val="en-US"/>
        </w:rPr>
        <w:t xml:space="preserve">، </w:t>
      </w:r>
      <w:r w:rsidR="00B47DB2" w:rsidRPr="00ED45E7">
        <w:rPr>
          <w:rFonts w:ascii="Traditional Arabic" w:eastAsia="Times New Roman" w:hAnsi="Traditional Arabic" w:cs="Traditional Arabic"/>
          <w:color w:val="000000" w:themeColor="text1"/>
          <w:sz w:val="24"/>
          <w:szCs w:val="24"/>
          <w:rtl/>
        </w:rPr>
        <w:t xml:space="preserve">وهي عبارة عن هيئة سياسية - على </w:t>
      </w:r>
      <w:r w:rsidR="00B47DB2" w:rsidRPr="00ED45E7">
        <w:rPr>
          <w:rFonts w:ascii="Traditional Arabic" w:eastAsia="Times New Roman" w:hAnsi="Traditional Arabic" w:cs="Traditional Arabic"/>
          <w:color w:val="000000" w:themeColor="text1"/>
          <w:sz w:val="24"/>
          <w:szCs w:val="24"/>
          <w:rtl/>
        </w:rPr>
        <w:lastRenderedPageBreak/>
        <w:t>خلاف الأوربية والأمريكية والإفريقية - تتكون من ممثلي الحكومات العربية، ويكونون حريصين على الدفاع عن مواقف حكوماتهم أكثر من اهتمامهم بالدفاع عن حقوق الإنسان في أقطارهم.</w:t>
      </w:r>
    </w:p>
    <w:p w:rsidR="00646FF3" w:rsidRPr="00ED45E7" w:rsidRDefault="007463C1" w:rsidP="007463C1">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w:t>
      </w:r>
      <w:r w:rsidR="00585454" w:rsidRPr="00ED45E7">
        <w:rPr>
          <w:rFonts w:ascii="Traditional Arabic" w:eastAsia="Times New Roman" w:hAnsi="Traditional Arabic" w:cs="Traditional Arabic"/>
          <w:sz w:val="24"/>
          <w:szCs w:val="24"/>
          <w:rtl/>
          <w:lang w:val="en-US"/>
        </w:rPr>
        <w:t xml:space="preserve">وقد عهد لهذه اللجنة بمهمة إعداد مقترحات وأبحاث وتوصيات </w:t>
      </w:r>
      <w:r w:rsidR="00B171C2" w:rsidRPr="00ED45E7">
        <w:rPr>
          <w:rFonts w:ascii="Traditional Arabic" w:eastAsia="Times New Roman" w:hAnsi="Traditional Arabic" w:cs="Traditional Arabic"/>
          <w:sz w:val="24"/>
          <w:szCs w:val="24"/>
          <w:rtl/>
          <w:lang w:val="en-US"/>
        </w:rPr>
        <w:t xml:space="preserve">ومشروعات </w:t>
      </w:r>
      <w:r w:rsidR="00C97DF6" w:rsidRPr="00ED45E7">
        <w:rPr>
          <w:rFonts w:ascii="Traditional Arabic" w:eastAsia="Times New Roman" w:hAnsi="Traditional Arabic" w:cs="Traditional Arabic"/>
          <w:sz w:val="24"/>
          <w:szCs w:val="24"/>
          <w:rtl/>
          <w:lang w:val="en-US"/>
        </w:rPr>
        <w:t xml:space="preserve">اتفاقيات، يتعين </w:t>
      </w:r>
      <w:r w:rsidR="00F663A8" w:rsidRPr="00ED45E7">
        <w:rPr>
          <w:rFonts w:ascii="Traditional Arabic" w:eastAsia="Times New Roman" w:hAnsi="Traditional Arabic" w:cs="Traditional Arabic"/>
          <w:sz w:val="24"/>
          <w:szCs w:val="24"/>
          <w:rtl/>
          <w:lang w:val="en-US"/>
        </w:rPr>
        <w:t xml:space="preserve">أن تحظى بموافقة مجلس الجامعة. كما أن مهام اللجنة الدائمة </w:t>
      </w:r>
      <w:r w:rsidR="00806AE2" w:rsidRPr="00ED45E7">
        <w:rPr>
          <w:rFonts w:ascii="Traditional Arabic" w:eastAsia="Times New Roman" w:hAnsi="Traditional Arabic" w:cs="Traditional Arabic"/>
          <w:sz w:val="24"/>
          <w:szCs w:val="24"/>
          <w:rtl/>
          <w:lang w:val="en-US"/>
        </w:rPr>
        <w:t xml:space="preserve">تتضمن "تلقي تقارير الدول العربية حول تطبيق حقوق الإنسان </w:t>
      </w:r>
      <w:r w:rsidR="000C6CBC" w:rsidRPr="00ED45E7">
        <w:rPr>
          <w:rFonts w:ascii="Traditional Arabic" w:eastAsia="Times New Roman" w:hAnsi="Traditional Arabic" w:cs="Traditional Arabic"/>
          <w:sz w:val="24"/>
          <w:szCs w:val="24"/>
          <w:rtl/>
          <w:lang w:val="en-US"/>
        </w:rPr>
        <w:t xml:space="preserve">فيها"، إلا أنه باستعراض </w:t>
      </w:r>
      <w:r w:rsidR="007F5540" w:rsidRPr="00ED45E7">
        <w:rPr>
          <w:rFonts w:ascii="Traditional Arabic" w:eastAsia="Times New Roman" w:hAnsi="Traditional Arabic" w:cs="Traditional Arabic"/>
          <w:sz w:val="24"/>
          <w:szCs w:val="24"/>
          <w:rtl/>
          <w:lang w:val="en-US"/>
        </w:rPr>
        <w:t xml:space="preserve">أعمال اللجنة في السنوات التالية لإنشائها يتبين </w:t>
      </w:r>
      <w:r w:rsidR="00520A40" w:rsidRPr="00ED45E7">
        <w:rPr>
          <w:rFonts w:ascii="Traditional Arabic" w:eastAsia="Times New Roman" w:hAnsi="Traditional Arabic" w:cs="Traditional Arabic"/>
          <w:sz w:val="24"/>
          <w:szCs w:val="24"/>
          <w:rtl/>
          <w:lang w:val="en-US"/>
        </w:rPr>
        <w:t xml:space="preserve">أنها لم تبحث تقريرا واحدا، وأن </w:t>
      </w:r>
      <w:r w:rsidR="00D00B6F" w:rsidRPr="00ED45E7">
        <w:rPr>
          <w:rFonts w:ascii="Traditional Arabic" w:eastAsia="Times New Roman" w:hAnsi="Traditional Arabic" w:cs="Traditional Arabic"/>
          <w:sz w:val="24"/>
          <w:szCs w:val="24"/>
          <w:rtl/>
          <w:lang w:val="en-US"/>
        </w:rPr>
        <w:t xml:space="preserve">مجلس الجامعة لم يبحث أية قرارات </w:t>
      </w:r>
      <w:r w:rsidR="001F2EE7" w:rsidRPr="00ED45E7">
        <w:rPr>
          <w:rFonts w:ascii="Traditional Arabic" w:eastAsia="Times New Roman" w:hAnsi="Traditional Arabic" w:cs="Traditional Arabic"/>
          <w:sz w:val="24"/>
          <w:szCs w:val="24"/>
          <w:rtl/>
          <w:lang w:val="en-US"/>
        </w:rPr>
        <w:t xml:space="preserve">حول حقوق الإنسان سوى القرارات التي تتعلق بتسمية رئيس اللجنة أو التجديد </w:t>
      </w:r>
      <w:r w:rsidR="00345732" w:rsidRPr="00ED45E7">
        <w:rPr>
          <w:rFonts w:ascii="Traditional Arabic" w:eastAsia="Times New Roman" w:hAnsi="Traditional Arabic" w:cs="Traditional Arabic"/>
          <w:sz w:val="24"/>
          <w:szCs w:val="24"/>
          <w:rtl/>
          <w:lang w:val="en-US"/>
        </w:rPr>
        <w:t>أو تأجيل البث فيها</w:t>
      </w:r>
      <w:r w:rsidR="00345732" w:rsidRPr="00ED45E7">
        <w:rPr>
          <w:rStyle w:val="Appelnotedebasdep"/>
          <w:rFonts w:ascii="Traditional Arabic" w:eastAsia="Times New Roman" w:hAnsi="Traditional Arabic" w:cs="Traditional Arabic"/>
          <w:sz w:val="24"/>
          <w:szCs w:val="24"/>
          <w:rtl/>
          <w:lang w:val="en-US"/>
        </w:rPr>
        <w:footnoteReference w:id="74"/>
      </w:r>
      <w:r w:rsidR="00CD5F71" w:rsidRPr="00ED45E7">
        <w:rPr>
          <w:rFonts w:ascii="Traditional Arabic" w:eastAsia="Times New Roman" w:hAnsi="Traditional Arabic" w:cs="Traditional Arabic"/>
          <w:sz w:val="24"/>
          <w:szCs w:val="24"/>
          <w:rtl/>
          <w:lang w:val="en-US"/>
        </w:rPr>
        <w:t>.</w:t>
      </w:r>
    </w:p>
    <w:p w:rsidR="0016337F" w:rsidRPr="00ED45E7" w:rsidRDefault="00CD5F71" w:rsidP="00CD5F71">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w:t>
      </w:r>
      <w:r w:rsidR="00326EAE" w:rsidRPr="00ED45E7">
        <w:rPr>
          <w:rFonts w:ascii="Traditional Arabic" w:eastAsia="Times New Roman" w:hAnsi="Traditional Arabic" w:cs="Traditional Arabic"/>
          <w:sz w:val="24"/>
          <w:szCs w:val="24"/>
          <w:rtl/>
          <w:lang w:val="en-US"/>
        </w:rPr>
        <w:t>عموما يمتد إختصاص اللجنة</w:t>
      </w:r>
      <w:r w:rsidR="00D648C5" w:rsidRPr="00ED45E7">
        <w:rPr>
          <w:rFonts w:ascii="Traditional Arabic" w:eastAsia="Times New Roman" w:hAnsi="Traditional Arabic" w:cs="Traditional Arabic"/>
          <w:sz w:val="24"/>
          <w:szCs w:val="24"/>
          <w:rtl/>
          <w:lang w:val="en-US"/>
        </w:rPr>
        <w:t xml:space="preserve"> العربية</w:t>
      </w:r>
      <w:r w:rsidR="00326EAE" w:rsidRPr="00ED45E7">
        <w:rPr>
          <w:rFonts w:ascii="Traditional Arabic" w:eastAsia="Times New Roman" w:hAnsi="Traditional Arabic" w:cs="Traditional Arabic"/>
          <w:sz w:val="24"/>
          <w:szCs w:val="24"/>
          <w:rtl/>
          <w:lang w:val="en-US"/>
        </w:rPr>
        <w:t xml:space="preserve"> الدائمة</w:t>
      </w:r>
      <w:r w:rsidR="00D648C5" w:rsidRPr="00ED45E7">
        <w:rPr>
          <w:rFonts w:ascii="Traditional Arabic" w:eastAsia="Times New Roman" w:hAnsi="Traditional Arabic" w:cs="Traditional Arabic"/>
          <w:sz w:val="24"/>
          <w:szCs w:val="24"/>
          <w:rtl/>
          <w:lang w:val="en-US"/>
        </w:rPr>
        <w:t xml:space="preserve"> لحقوق الإنسان حسب ما جاء </w:t>
      </w:r>
      <w:r w:rsidR="00DD4E87" w:rsidRPr="00ED45E7">
        <w:rPr>
          <w:rFonts w:ascii="Traditional Arabic" w:eastAsia="Times New Roman" w:hAnsi="Traditional Arabic" w:cs="Traditional Arabic"/>
          <w:sz w:val="24"/>
          <w:szCs w:val="24"/>
          <w:rtl/>
          <w:lang w:val="en-US"/>
        </w:rPr>
        <w:t>في خطة العمل بكل الأمور التي تتعلق بحقوق ال</w:t>
      </w:r>
      <w:r w:rsidR="002D31B8" w:rsidRPr="00ED45E7">
        <w:rPr>
          <w:rFonts w:ascii="Traditional Arabic" w:eastAsia="Times New Roman" w:hAnsi="Traditional Arabic" w:cs="Traditional Arabic"/>
          <w:sz w:val="24"/>
          <w:szCs w:val="24"/>
          <w:rtl/>
          <w:lang w:val="en-US"/>
        </w:rPr>
        <w:t>إ</w:t>
      </w:r>
      <w:r w:rsidR="00DD4E87" w:rsidRPr="00ED45E7">
        <w:rPr>
          <w:rFonts w:ascii="Traditional Arabic" w:eastAsia="Times New Roman" w:hAnsi="Traditional Arabic" w:cs="Traditional Arabic"/>
          <w:sz w:val="24"/>
          <w:szCs w:val="24"/>
          <w:rtl/>
          <w:lang w:val="en-US"/>
        </w:rPr>
        <w:t xml:space="preserve">نسان، ويمكن </w:t>
      </w:r>
      <w:r w:rsidR="0016337F" w:rsidRPr="00ED45E7">
        <w:rPr>
          <w:rFonts w:ascii="Traditional Arabic" w:eastAsia="Times New Roman" w:hAnsi="Traditional Arabic" w:cs="Traditional Arabic"/>
          <w:sz w:val="24"/>
          <w:szCs w:val="24"/>
          <w:rtl/>
          <w:lang w:val="en-US"/>
        </w:rPr>
        <w:t>تحديدها في الالآتي:</w:t>
      </w:r>
    </w:p>
    <w:p w:rsidR="003968B6" w:rsidRPr="00ED45E7" w:rsidRDefault="0016337F" w:rsidP="0016337F">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أولا </w:t>
      </w:r>
      <w:r w:rsidRPr="00ED45E7">
        <w:rPr>
          <w:rFonts w:ascii="Traditional Arabic" w:eastAsia="Times New Roman" w:hAnsi="Traditional Arabic" w:cs="Traditional Arabic"/>
          <w:sz w:val="24"/>
          <w:szCs w:val="24"/>
          <w:rtl/>
          <w:lang w:val="en-US"/>
        </w:rPr>
        <w:t xml:space="preserve">: دعم العمل </w:t>
      </w:r>
      <w:r w:rsidR="003968B6" w:rsidRPr="00ED45E7">
        <w:rPr>
          <w:rFonts w:ascii="Traditional Arabic" w:eastAsia="Times New Roman" w:hAnsi="Traditional Arabic" w:cs="Traditional Arabic"/>
          <w:sz w:val="24"/>
          <w:szCs w:val="24"/>
          <w:rtl/>
          <w:lang w:val="en-US"/>
        </w:rPr>
        <w:t>العربي المشترك في مجال حقوق ال</w:t>
      </w:r>
      <w:r w:rsidR="0080274D" w:rsidRPr="00ED45E7">
        <w:rPr>
          <w:rFonts w:ascii="Traditional Arabic" w:eastAsia="Times New Roman" w:hAnsi="Traditional Arabic" w:cs="Traditional Arabic"/>
          <w:sz w:val="24"/>
          <w:szCs w:val="24"/>
          <w:rtl/>
          <w:lang w:val="en-US"/>
        </w:rPr>
        <w:t>إ</w:t>
      </w:r>
      <w:r w:rsidR="003968B6" w:rsidRPr="00ED45E7">
        <w:rPr>
          <w:rFonts w:ascii="Traditional Arabic" w:eastAsia="Times New Roman" w:hAnsi="Traditional Arabic" w:cs="Traditional Arabic"/>
          <w:sz w:val="24"/>
          <w:szCs w:val="24"/>
          <w:rtl/>
          <w:lang w:val="en-US"/>
        </w:rPr>
        <w:t>نسان.</w:t>
      </w:r>
    </w:p>
    <w:p w:rsidR="002B7742" w:rsidRPr="00ED45E7" w:rsidRDefault="003968B6" w:rsidP="003968B6">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 xml:space="preserve">ثانيا </w:t>
      </w:r>
      <w:r w:rsidRPr="00ED45E7">
        <w:rPr>
          <w:rFonts w:ascii="Traditional Arabic" w:eastAsia="Times New Roman" w:hAnsi="Traditional Arabic" w:cs="Traditional Arabic"/>
          <w:sz w:val="24"/>
          <w:szCs w:val="24"/>
          <w:rtl/>
          <w:lang w:val="en-US"/>
        </w:rPr>
        <w:t xml:space="preserve">: </w:t>
      </w:r>
      <w:r w:rsidR="0083434D" w:rsidRPr="00ED45E7">
        <w:rPr>
          <w:rFonts w:ascii="Traditional Arabic" w:eastAsia="Times New Roman" w:hAnsi="Traditional Arabic" w:cs="Traditional Arabic"/>
          <w:sz w:val="24"/>
          <w:szCs w:val="24"/>
          <w:rtl/>
          <w:lang w:val="en-US"/>
        </w:rPr>
        <w:t>العمل على حماية حقوق ال</w:t>
      </w:r>
      <w:r w:rsidR="0080274D" w:rsidRPr="00ED45E7">
        <w:rPr>
          <w:rFonts w:ascii="Traditional Arabic" w:eastAsia="Times New Roman" w:hAnsi="Traditional Arabic" w:cs="Traditional Arabic"/>
          <w:sz w:val="24"/>
          <w:szCs w:val="24"/>
          <w:rtl/>
          <w:lang w:val="en-US"/>
        </w:rPr>
        <w:t>إ</w:t>
      </w:r>
      <w:r w:rsidR="0083434D" w:rsidRPr="00ED45E7">
        <w:rPr>
          <w:rFonts w:ascii="Traditional Arabic" w:eastAsia="Times New Roman" w:hAnsi="Traditional Arabic" w:cs="Traditional Arabic"/>
          <w:sz w:val="24"/>
          <w:szCs w:val="24"/>
          <w:rtl/>
          <w:lang w:val="en-US"/>
        </w:rPr>
        <w:t xml:space="preserve">نسان العربي والعرض السليم للجانب </w:t>
      </w:r>
      <w:r w:rsidR="002B7742" w:rsidRPr="00ED45E7">
        <w:rPr>
          <w:rFonts w:ascii="Traditional Arabic" w:eastAsia="Times New Roman" w:hAnsi="Traditional Arabic" w:cs="Traditional Arabic"/>
          <w:sz w:val="24"/>
          <w:szCs w:val="24"/>
          <w:rtl/>
          <w:lang w:val="en-US"/>
        </w:rPr>
        <w:t>الإنساني للقضية العربية.</w:t>
      </w:r>
    </w:p>
    <w:p w:rsidR="009E16C6" w:rsidRPr="00ED45E7" w:rsidRDefault="002B7742" w:rsidP="002B7742">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u w:val="single"/>
          <w:rtl/>
          <w:lang w:val="en-US"/>
        </w:rPr>
        <w:t>ثالثا</w:t>
      </w:r>
      <w:r w:rsidRPr="00ED45E7">
        <w:rPr>
          <w:rFonts w:ascii="Traditional Arabic" w:eastAsia="Times New Roman" w:hAnsi="Traditional Arabic" w:cs="Traditional Arabic"/>
          <w:sz w:val="24"/>
          <w:szCs w:val="24"/>
          <w:rtl/>
          <w:lang w:val="en-US"/>
        </w:rPr>
        <w:t xml:space="preserve"> : </w:t>
      </w:r>
      <w:r w:rsidR="00164BAE" w:rsidRPr="00ED45E7">
        <w:rPr>
          <w:rFonts w:ascii="Traditional Arabic" w:eastAsia="Times New Roman" w:hAnsi="Traditional Arabic" w:cs="Traditional Arabic"/>
          <w:sz w:val="24"/>
          <w:szCs w:val="24"/>
          <w:rtl/>
          <w:lang w:val="en-US"/>
        </w:rPr>
        <w:t>تنمية وغرس الوعي</w:t>
      </w:r>
      <w:r w:rsidR="00B92B68" w:rsidRPr="00ED45E7">
        <w:rPr>
          <w:rFonts w:ascii="Traditional Arabic" w:eastAsia="Times New Roman" w:hAnsi="Traditional Arabic" w:cs="Traditional Arabic"/>
          <w:sz w:val="24"/>
          <w:szCs w:val="24"/>
          <w:rtl/>
          <w:lang w:val="en-US"/>
        </w:rPr>
        <w:t xml:space="preserve"> </w:t>
      </w:r>
      <w:r w:rsidR="00164BAE" w:rsidRPr="00ED45E7">
        <w:rPr>
          <w:rFonts w:ascii="Traditional Arabic" w:eastAsia="Times New Roman" w:hAnsi="Traditional Arabic" w:cs="Traditional Arabic"/>
          <w:sz w:val="24"/>
          <w:szCs w:val="24"/>
          <w:rtl/>
          <w:lang w:val="en-US"/>
        </w:rPr>
        <w:t>بحقوق</w:t>
      </w:r>
      <w:r w:rsidR="00B92B68" w:rsidRPr="00ED45E7">
        <w:rPr>
          <w:rFonts w:ascii="Traditional Arabic" w:eastAsia="Times New Roman" w:hAnsi="Traditional Arabic" w:cs="Traditional Arabic"/>
          <w:sz w:val="24"/>
          <w:szCs w:val="24"/>
          <w:rtl/>
          <w:lang w:val="en-US"/>
        </w:rPr>
        <w:t xml:space="preserve"> </w:t>
      </w:r>
      <w:r w:rsidR="00164BAE" w:rsidRPr="00ED45E7">
        <w:rPr>
          <w:rFonts w:ascii="Traditional Arabic" w:eastAsia="Times New Roman" w:hAnsi="Traditional Arabic" w:cs="Traditional Arabic"/>
          <w:sz w:val="24"/>
          <w:szCs w:val="24"/>
          <w:rtl/>
          <w:lang w:val="en-US"/>
        </w:rPr>
        <w:t>ال</w:t>
      </w:r>
      <w:r w:rsidR="00B92B68" w:rsidRPr="00ED45E7">
        <w:rPr>
          <w:rFonts w:ascii="Traditional Arabic" w:eastAsia="Times New Roman" w:hAnsi="Traditional Arabic" w:cs="Traditional Arabic"/>
          <w:sz w:val="24"/>
          <w:szCs w:val="24"/>
          <w:rtl/>
          <w:lang w:val="en-US"/>
        </w:rPr>
        <w:t>إنسان لدى الشع</w:t>
      </w:r>
      <w:r w:rsidR="00342084" w:rsidRPr="00ED45E7">
        <w:rPr>
          <w:rFonts w:ascii="Traditional Arabic" w:eastAsia="Times New Roman" w:hAnsi="Traditional Arabic" w:cs="Traditional Arabic"/>
          <w:sz w:val="24"/>
          <w:szCs w:val="24"/>
          <w:rtl/>
          <w:lang w:val="en-US"/>
        </w:rPr>
        <w:t>ب العربي</w:t>
      </w:r>
      <w:r w:rsidR="00342084" w:rsidRPr="00ED45E7">
        <w:rPr>
          <w:rStyle w:val="Appelnotedebasdep"/>
          <w:rFonts w:ascii="Traditional Arabic" w:eastAsia="Times New Roman" w:hAnsi="Traditional Arabic" w:cs="Traditional Arabic"/>
          <w:sz w:val="24"/>
          <w:szCs w:val="24"/>
          <w:rtl/>
          <w:lang w:val="en-US"/>
        </w:rPr>
        <w:footnoteReference w:id="75"/>
      </w:r>
      <w:r w:rsidR="009E16C6" w:rsidRPr="00ED45E7">
        <w:rPr>
          <w:rFonts w:ascii="Traditional Arabic" w:eastAsia="Times New Roman" w:hAnsi="Traditional Arabic" w:cs="Traditional Arabic"/>
          <w:sz w:val="24"/>
          <w:szCs w:val="24"/>
          <w:rtl/>
          <w:lang w:val="en-US"/>
        </w:rPr>
        <w:t>.</w:t>
      </w:r>
    </w:p>
    <w:p w:rsidR="00353BA3" w:rsidRPr="00ED45E7" w:rsidRDefault="00CA2E94" w:rsidP="00ED45E7">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rtl/>
          <w:lang w:val="en-US"/>
        </w:rPr>
        <w:t xml:space="preserve">   إن واقع اللجنة العربية الدائمة </w:t>
      </w:r>
      <w:r w:rsidR="002E0BBA" w:rsidRPr="00ED45E7">
        <w:rPr>
          <w:rFonts w:ascii="Traditional Arabic" w:eastAsia="Times New Roman" w:hAnsi="Traditional Arabic" w:cs="Traditional Arabic"/>
          <w:sz w:val="24"/>
          <w:szCs w:val="24"/>
          <w:rtl/>
          <w:lang w:val="en-US"/>
        </w:rPr>
        <w:t xml:space="preserve">لحقوق الإنسان </w:t>
      </w:r>
      <w:r w:rsidR="00DA0E60" w:rsidRPr="00ED45E7">
        <w:rPr>
          <w:rFonts w:ascii="Traditional Arabic" w:eastAsia="Times New Roman" w:hAnsi="Traditional Arabic" w:cs="Traditional Arabic"/>
          <w:sz w:val="24"/>
          <w:szCs w:val="24"/>
          <w:rtl/>
          <w:lang w:val="en-US"/>
        </w:rPr>
        <w:t xml:space="preserve">التي ترتبط سياسيا بجامعة الدول العربية يجعلها غير متمتعة بأي </w:t>
      </w:r>
      <w:r w:rsidR="00355E21" w:rsidRPr="00ED45E7">
        <w:rPr>
          <w:rFonts w:ascii="Traditional Arabic" w:eastAsia="Times New Roman" w:hAnsi="Traditional Arabic" w:cs="Traditional Arabic"/>
          <w:sz w:val="24"/>
          <w:szCs w:val="24"/>
          <w:rtl/>
          <w:lang w:val="en-US"/>
        </w:rPr>
        <w:t xml:space="preserve">استقلال عنها. كما أنها لم تستند في عملها على </w:t>
      </w:r>
      <w:r w:rsidR="00FA61BF" w:rsidRPr="00ED45E7">
        <w:rPr>
          <w:rFonts w:ascii="Traditional Arabic" w:eastAsia="Times New Roman" w:hAnsi="Traditional Arabic" w:cs="Traditional Arabic"/>
          <w:sz w:val="24"/>
          <w:szCs w:val="24"/>
          <w:rtl/>
          <w:lang w:val="en-US"/>
        </w:rPr>
        <w:t xml:space="preserve">أي آلية عربية خاصة بحق، ناهيك عن صعوبة العمل في </w:t>
      </w:r>
      <w:r w:rsidR="00952555" w:rsidRPr="00ED45E7">
        <w:rPr>
          <w:rFonts w:ascii="Traditional Arabic" w:eastAsia="Times New Roman" w:hAnsi="Traditional Arabic" w:cs="Traditional Arabic"/>
          <w:sz w:val="24"/>
          <w:szCs w:val="24"/>
          <w:rtl/>
          <w:lang w:val="en-US"/>
        </w:rPr>
        <w:t xml:space="preserve">إطار </w:t>
      </w:r>
      <w:r w:rsidR="00300A7D" w:rsidRPr="00ED45E7">
        <w:rPr>
          <w:rFonts w:ascii="Traditional Arabic" w:eastAsia="Times New Roman" w:hAnsi="Traditional Arabic" w:cs="Traditional Arabic"/>
          <w:sz w:val="24"/>
          <w:szCs w:val="24"/>
          <w:rtl/>
          <w:lang w:val="en-US"/>
        </w:rPr>
        <w:t>ال</w:t>
      </w:r>
      <w:r w:rsidR="00952555" w:rsidRPr="00ED45E7">
        <w:rPr>
          <w:rFonts w:ascii="Traditional Arabic" w:eastAsia="Times New Roman" w:hAnsi="Traditional Arabic" w:cs="Traditional Arabic"/>
          <w:sz w:val="24"/>
          <w:szCs w:val="24"/>
          <w:rtl/>
          <w:lang w:val="en-US"/>
        </w:rPr>
        <w:t>جامعة لما يكتنف</w:t>
      </w:r>
      <w:r w:rsidR="004F112A" w:rsidRPr="00ED45E7">
        <w:rPr>
          <w:rFonts w:ascii="Traditional Arabic" w:eastAsia="Times New Roman" w:hAnsi="Traditional Arabic" w:cs="Traditional Arabic"/>
          <w:sz w:val="24"/>
          <w:szCs w:val="24"/>
          <w:rtl/>
          <w:lang w:val="en-US"/>
        </w:rPr>
        <w:t xml:space="preserve"> عمل هذه اللجنة من صعوبة في اتخاذ القرار</w:t>
      </w:r>
      <w:r w:rsidR="0071337A" w:rsidRPr="00ED45E7">
        <w:rPr>
          <w:rFonts w:ascii="Traditional Arabic" w:eastAsia="Times New Roman" w:hAnsi="Traditional Arabic" w:cs="Traditional Arabic"/>
          <w:sz w:val="24"/>
          <w:szCs w:val="24"/>
          <w:rtl/>
          <w:lang w:val="en-US"/>
        </w:rPr>
        <w:t xml:space="preserve"> </w:t>
      </w:r>
      <w:r w:rsidR="004C362A" w:rsidRPr="00ED45E7">
        <w:rPr>
          <w:rFonts w:ascii="Traditional Arabic" w:eastAsia="Times New Roman" w:hAnsi="Traditional Arabic" w:cs="Traditional Arabic"/>
          <w:sz w:val="24"/>
          <w:szCs w:val="24"/>
          <w:rtl/>
          <w:lang w:val="en-US"/>
        </w:rPr>
        <w:t>سيما أن اللجنة لا تملك سلطة اتخاذ القرار بنفسها</w:t>
      </w:r>
      <w:r w:rsidR="00A92E2B" w:rsidRPr="00ED45E7">
        <w:rPr>
          <w:rFonts w:ascii="Traditional Arabic" w:eastAsia="Times New Roman" w:hAnsi="Traditional Arabic" w:cs="Traditional Arabic"/>
          <w:sz w:val="24"/>
          <w:szCs w:val="24"/>
          <w:rtl/>
          <w:lang w:val="en-US"/>
        </w:rPr>
        <w:t xml:space="preserve">، </w:t>
      </w:r>
      <w:r w:rsidR="00265FA2" w:rsidRPr="00ED45E7">
        <w:rPr>
          <w:rFonts w:ascii="Traditional Arabic" w:eastAsia="Times New Roman" w:hAnsi="Traditional Arabic" w:cs="Traditional Arabic"/>
          <w:sz w:val="24"/>
          <w:szCs w:val="24"/>
          <w:rtl/>
          <w:lang w:val="en-US"/>
        </w:rPr>
        <w:t xml:space="preserve">وبالتالي انحصر نشاطها في المجال السياسي </w:t>
      </w:r>
      <w:r w:rsidR="00A92E2B" w:rsidRPr="00ED45E7">
        <w:rPr>
          <w:rFonts w:ascii="Traditional Arabic" w:eastAsia="Times New Roman" w:hAnsi="Traditional Arabic" w:cs="Traditional Arabic"/>
          <w:sz w:val="24"/>
          <w:szCs w:val="24"/>
          <w:rtl/>
          <w:lang w:val="en-US"/>
        </w:rPr>
        <w:t xml:space="preserve">خاصة فيما يتعلق بأوضاع السكان العرب في الأراضي المحتلة من قبل </w:t>
      </w:r>
      <w:r w:rsidR="003F1B2C" w:rsidRPr="00ED45E7">
        <w:rPr>
          <w:rFonts w:ascii="Traditional Arabic" w:eastAsia="Times New Roman" w:hAnsi="Traditional Arabic" w:cs="Traditional Arabic"/>
          <w:sz w:val="24"/>
          <w:szCs w:val="24"/>
          <w:rtl/>
          <w:lang w:val="en-US"/>
        </w:rPr>
        <w:t>إس</w:t>
      </w:r>
      <w:r w:rsidR="00A92E2B" w:rsidRPr="00ED45E7">
        <w:rPr>
          <w:rFonts w:ascii="Traditional Arabic" w:eastAsia="Times New Roman" w:hAnsi="Traditional Arabic" w:cs="Traditional Arabic"/>
          <w:sz w:val="24"/>
          <w:szCs w:val="24"/>
          <w:rtl/>
          <w:lang w:val="en-US"/>
        </w:rPr>
        <w:t>رائيل</w:t>
      </w:r>
      <w:r w:rsidR="003F1B2C" w:rsidRPr="00ED45E7">
        <w:rPr>
          <w:rStyle w:val="Appelnotedebasdep"/>
          <w:rFonts w:ascii="Traditional Arabic" w:eastAsia="Times New Roman" w:hAnsi="Traditional Arabic" w:cs="Traditional Arabic"/>
          <w:sz w:val="24"/>
          <w:szCs w:val="24"/>
          <w:rtl/>
          <w:lang w:val="en-US"/>
        </w:rPr>
        <w:footnoteReference w:id="76"/>
      </w:r>
      <w:r w:rsidR="00CE00A7" w:rsidRPr="00ED45E7">
        <w:rPr>
          <w:rFonts w:ascii="Traditional Arabic" w:eastAsia="Times New Roman" w:hAnsi="Traditional Arabic" w:cs="Traditional Arabic"/>
          <w:sz w:val="24"/>
          <w:szCs w:val="24"/>
          <w:rtl/>
          <w:lang w:val="en-US"/>
        </w:rPr>
        <w:t>.</w:t>
      </w:r>
    </w:p>
    <w:p w:rsidR="00A9157F" w:rsidRPr="00ED45E7" w:rsidRDefault="00A9157F" w:rsidP="00A9157F">
      <w:pPr>
        <w:autoSpaceDE w:val="0"/>
        <w:autoSpaceDN w:val="0"/>
        <w:bidi/>
        <w:adjustRightInd w:val="0"/>
        <w:jc w:val="both"/>
        <w:rPr>
          <w:rFonts w:ascii="Traditional Arabic" w:eastAsia="Times New Roman" w:hAnsi="Traditional Arabic" w:cs="Traditional Arabic"/>
          <w:sz w:val="24"/>
          <w:szCs w:val="24"/>
          <w:rtl/>
          <w:lang w:val="en-US"/>
        </w:rPr>
      </w:pPr>
    </w:p>
    <w:p w:rsidR="00D44616" w:rsidRPr="00ED45E7" w:rsidRDefault="003C0B23" w:rsidP="0085121C">
      <w:pPr>
        <w:autoSpaceDE w:val="0"/>
        <w:autoSpaceDN w:val="0"/>
        <w:bidi/>
        <w:adjustRightInd w:val="0"/>
        <w:spacing w:after="200" w:line="276" w:lineRule="auto"/>
        <w:jc w:val="both"/>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rtl/>
          <w:lang w:val="en-US" w:eastAsia="en-US"/>
        </w:rPr>
        <w:t xml:space="preserve">خاتمة </w:t>
      </w:r>
    </w:p>
    <w:p w:rsidR="003C0B23" w:rsidRPr="00ED45E7" w:rsidRDefault="00C369F2" w:rsidP="003C0B23">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w:t>
      </w:r>
      <w:r w:rsidR="003C0B23" w:rsidRPr="00ED45E7">
        <w:rPr>
          <w:rFonts w:ascii="Traditional Arabic" w:eastAsia="Times New Roman" w:hAnsi="Traditional Arabic" w:cs="Traditional Arabic"/>
          <w:sz w:val="24"/>
          <w:szCs w:val="24"/>
          <w:rtl/>
          <w:lang w:val="en-US" w:eastAsia="en-US"/>
        </w:rPr>
        <w:t>نالت حقوق الإنسان اهتماما كبيرا على المستوى ا</w:t>
      </w:r>
      <w:r w:rsidR="00310D8B" w:rsidRPr="00ED45E7">
        <w:rPr>
          <w:rFonts w:ascii="Traditional Arabic" w:eastAsia="Times New Roman" w:hAnsi="Traditional Arabic" w:cs="Traditional Arabic"/>
          <w:sz w:val="24"/>
          <w:szCs w:val="24"/>
          <w:rtl/>
          <w:lang w:val="en-US" w:eastAsia="en-US"/>
        </w:rPr>
        <w:t>لإقليم</w:t>
      </w:r>
      <w:r w:rsidR="00DE5446" w:rsidRPr="00ED45E7">
        <w:rPr>
          <w:rFonts w:ascii="Traditional Arabic" w:eastAsia="Times New Roman" w:hAnsi="Traditional Arabic" w:cs="Traditional Arabic"/>
          <w:sz w:val="24"/>
          <w:szCs w:val="24"/>
          <w:rtl/>
          <w:lang w:val="en-US" w:eastAsia="en-US"/>
        </w:rPr>
        <w:t>ي</w:t>
      </w:r>
      <w:r w:rsidR="00A342F8" w:rsidRPr="00ED45E7">
        <w:rPr>
          <w:rFonts w:ascii="Traditional Arabic" w:eastAsia="Times New Roman" w:hAnsi="Traditional Arabic" w:cs="Traditional Arabic"/>
          <w:sz w:val="24"/>
          <w:szCs w:val="24"/>
          <w:rtl/>
          <w:lang w:val="en-US" w:eastAsia="en-US"/>
        </w:rPr>
        <w:t xml:space="preserve">، وكانت الانطلاقة الأولى لهذا الإهتمام والاعتراف </w:t>
      </w:r>
      <w:r w:rsidR="00D22EA0" w:rsidRPr="00ED45E7">
        <w:rPr>
          <w:rFonts w:ascii="Traditional Arabic" w:eastAsia="Times New Roman" w:hAnsi="Traditional Arabic" w:cs="Traditional Arabic"/>
          <w:sz w:val="24"/>
          <w:szCs w:val="24"/>
          <w:rtl/>
          <w:lang w:val="en-US" w:eastAsia="en-US"/>
        </w:rPr>
        <w:t xml:space="preserve">من القارة الأوربية، حيث كان مجلس أوربا هو الرائد </w:t>
      </w:r>
      <w:r w:rsidR="00A265D0" w:rsidRPr="00ED45E7">
        <w:rPr>
          <w:rFonts w:ascii="Traditional Arabic" w:eastAsia="Times New Roman" w:hAnsi="Traditional Arabic" w:cs="Traditional Arabic"/>
          <w:sz w:val="24"/>
          <w:szCs w:val="24"/>
          <w:rtl/>
          <w:lang w:val="en-US" w:eastAsia="en-US"/>
        </w:rPr>
        <w:t>والطلائع</w:t>
      </w:r>
      <w:r w:rsidR="00E55522" w:rsidRPr="00ED45E7">
        <w:rPr>
          <w:rFonts w:ascii="Traditional Arabic" w:eastAsia="Times New Roman" w:hAnsi="Traditional Arabic" w:cs="Traditional Arabic"/>
          <w:sz w:val="24"/>
          <w:szCs w:val="24"/>
          <w:rtl/>
          <w:lang w:val="en-US" w:eastAsia="en-US"/>
        </w:rPr>
        <w:t>ي</w:t>
      </w:r>
      <w:r w:rsidR="00A265D0" w:rsidRPr="00ED45E7">
        <w:rPr>
          <w:rFonts w:ascii="Traditional Arabic" w:eastAsia="Times New Roman" w:hAnsi="Traditional Arabic" w:cs="Traditional Arabic"/>
          <w:sz w:val="24"/>
          <w:szCs w:val="24"/>
          <w:rtl/>
          <w:lang w:val="en-US" w:eastAsia="en-US"/>
        </w:rPr>
        <w:t xml:space="preserve"> في هذا المجال – على الرغم من أن أول منظمة إقليمية تأسست كانت هي جامعة الدول العربية – وسرعان ما انتشر هذا الاهتمام للقارات الأخرى القارة الأمريكية والأفريقية والوطن العربي.</w:t>
      </w:r>
    </w:p>
    <w:p w:rsidR="00A265D0" w:rsidRPr="00ED45E7" w:rsidRDefault="00A265D0" w:rsidP="00A265D0">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ولعبت الاتفاقيات الإقليمية لحقوق الإنسان دورا هاما في حماية حقوق الإنسان، حيث سبقت الإتفاقيات الدولية في اعتماد آليات فعالة تسهر على حسن تطبيق نصوصها، ويعتبر الميثاق الأوربي من أقد المواثيق الإقليمية في مجال حماية حقوق الإنسان ويعتمد الميثاق الأوربي الحديث – بعد التعديلات التي لحقته – على آلية واحدة، وهي المحكمة الأوربية لحقوق الإنسان، ومن أهم مميزات النظام الأوربي في حماية حقوق الإنسان، الطبيعة الإلزامية له، إلى جانب تلقي الشكاوى المتعلقة بانتهاكات حقوق الإنسان بشكل مباشر. كما أن المحكمة تُمارس عملها بمهنية عالية. ومع ذلك تظل هناك بعض النواقص التي تشوب النظام الحمائي الأوربي لحقوق الإنسان لعل ابرزها: </w:t>
      </w:r>
    </w:p>
    <w:p w:rsidR="00A265D0" w:rsidRPr="00ED45E7" w:rsidRDefault="00A265D0" w:rsidP="00A265D0">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_ غياب الحماية للحقوق الإجتماعية.</w:t>
      </w:r>
    </w:p>
    <w:p w:rsidR="00A265D0" w:rsidRPr="00ED45E7" w:rsidRDefault="00A265D0" w:rsidP="00A265D0">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_ التحيّز القائم على النوع الإجتماعي، خاصة الجرائم المرتكبة ضد النساء.</w:t>
      </w:r>
    </w:p>
    <w:p w:rsidR="00A265D0" w:rsidRPr="00ED45E7" w:rsidRDefault="00A265D0" w:rsidP="00A265D0">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w:t>
      </w:r>
      <w:r w:rsidR="00ED45E7" w:rsidRPr="00ED45E7">
        <w:rPr>
          <w:rFonts w:ascii="Traditional Arabic" w:eastAsia="Times New Roman" w:hAnsi="Traditional Arabic" w:cs="Traditional Arabic" w:hint="cs"/>
          <w:sz w:val="24"/>
          <w:szCs w:val="24"/>
          <w:rtl/>
          <w:lang w:val="en-US" w:eastAsia="en-US"/>
        </w:rPr>
        <w:t>يتكئ</w:t>
      </w:r>
      <w:r w:rsidRPr="00ED45E7">
        <w:rPr>
          <w:rFonts w:ascii="Traditional Arabic" w:eastAsia="Times New Roman" w:hAnsi="Traditional Arabic" w:cs="Traditional Arabic"/>
          <w:sz w:val="24"/>
          <w:szCs w:val="24"/>
          <w:rtl/>
          <w:lang w:val="en-US" w:eastAsia="en-US"/>
        </w:rPr>
        <w:t xml:space="preserve"> عمليا الميثاق الأمريكي لحقوق الإنسان على آليتين اثنتين: اللجنة الأمريكية لحقوق الإنسان، والمحكمة الأمريكية لحقوق الإنسان، وبما أن النظام</w:t>
      </w:r>
      <w:r w:rsidR="00400269" w:rsidRPr="00ED45E7">
        <w:rPr>
          <w:rFonts w:ascii="Traditional Arabic" w:eastAsia="Times New Roman" w:hAnsi="Traditional Arabic" w:cs="Traditional Arabic"/>
          <w:sz w:val="24"/>
          <w:szCs w:val="24"/>
          <w:rtl/>
          <w:lang w:val="en-US" w:eastAsia="en-US"/>
        </w:rPr>
        <w:t xml:space="preserve"> الحمائي</w:t>
      </w:r>
      <w:r w:rsidRPr="00ED45E7">
        <w:rPr>
          <w:rFonts w:ascii="Traditional Arabic" w:eastAsia="Times New Roman" w:hAnsi="Traditional Arabic" w:cs="Traditional Arabic"/>
          <w:sz w:val="24"/>
          <w:szCs w:val="24"/>
          <w:rtl/>
          <w:lang w:val="en-US" w:eastAsia="en-US"/>
        </w:rPr>
        <w:t xml:space="preserve"> الأمريكي  أخذ </w:t>
      </w:r>
      <w:r w:rsidR="00400269" w:rsidRPr="00ED45E7">
        <w:rPr>
          <w:rFonts w:ascii="Traditional Arabic" w:eastAsia="Times New Roman" w:hAnsi="Traditional Arabic" w:cs="Traditional Arabic"/>
          <w:sz w:val="24"/>
          <w:szCs w:val="24"/>
          <w:rtl/>
          <w:lang w:val="en-US" w:eastAsia="en-US"/>
        </w:rPr>
        <w:t>عن النموذج الأورب</w:t>
      </w:r>
      <w:r w:rsidR="00C43267" w:rsidRPr="00ED45E7">
        <w:rPr>
          <w:rFonts w:ascii="Traditional Arabic" w:eastAsia="Times New Roman" w:hAnsi="Traditional Arabic" w:cs="Traditional Arabic"/>
          <w:sz w:val="24"/>
          <w:szCs w:val="24"/>
          <w:rtl/>
          <w:lang w:val="en-US" w:eastAsia="en-US"/>
        </w:rPr>
        <w:t>ي،</w:t>
      </w:r>
      <w:r w:rsidR="00400269" w:rsidRPr="00ED45E7">
        <w:rPr>
          <w:rFonts w:ascii="Traditional Arabic" w:eastAsia="Times New Roman" w:hAnsi="Traditional Arabic" w:cs="Traditional Arabic"/>
          <w:sz w:val="24"/>
          <w:szCs w:val="24"/>
          <w:rtl/>
          <w:lang w:val="en-US" w:eastAsia="en-US"/>
        </w:rPr>
        <w:t xml:space="preserve"> فإنه هو الآخر </w:t>
      </w:r>
      <w:r w:rsidR="00AF441E" w:rsidRPr="00ED45E7">
        <w:rPr>
          <w:rFonts w:ascii="Traditional Arabic" w:eastAsia="Times New Roman" w:hAnsi="Traditional Arabic" w:cs="Traditional Arabic"/>
          <w:sz w:val="24"/>
          <w:szCs w:val="24"/>
          <w:rtl/>
          <w:lang w:val="en-US" w:eastAsia="en-US"/>
        </w:rPr>
        <w:t xml:space="preserve">عانى من مشاكل مرتبطة بخصوصية التجربة، ومن ابرز المشاكل </w:t>
      </w:r>
      <w:r w:rsidR="00CF16A5" w:rsidRPr="00ED45E7">
        <w:rPr>
          <w:rFonts w:ascii="Traditional Arabic" w:eastAsia="Times New Roman" w:hAnsi="Traditional Arabic" w:cs="Traditional Arabic"/>
          <w:sz w:val="24"/>
          <w:szCs w:val="24"/>
          <w:rtl/>
          <w:lang w:val="en-US" w:eastAsia="en-US"/>
        </w:rPr>
        <w:t>في النظام الحمائي الأمريكي ما يشوب اللجنة الأمريكية لحقوق الإنسان من نواقص</w:t>
      </w:r>
      <w:r w:rsidR="00927C6F" w:rsidRPr="00ED45E7">
        <w:rPr>
          <w:rFonts w:ascii="Traditional Arabic" w:eastAsia="Times New Roman" w:hAnsi="Traditional Arabic" w:cs="Traditional Arabic"/>
          <w:sz w:val="24"/>
          <w:szCs w:val="24"/>
          <w:rtl/>
          <w:lang w:val="en-US" w:eastAsia="en-US"/>
        </w:rPr>
        <w:t>، فهي تشكل حاجزا بيروقراطيا بين الأفراد والمحكمة الأمريكية لحقوق الإنسان</w:t>
      </w:r>
      <w:r w:rsidR="00420D9F" w:rsidRPr="00ED45E7">
        <w:rPr>
          <w:rFonts w:ascii="Traditional Arabic" w:eastAsia="Times New Roman" w:hAnsi="Traditional Arabic" w:cs="Traditional Arabic"/>
          <w:sz w:val="24"/>
          <w:szCs w:val="24"/>
          <w:rtl/>
          <w:lang w:val="en-US" w:eastAsia="en-US"/>
        </w:rPr>
        <w:t>، كما أن اختصاص المحكمة مايزال اختياريا.</w:t>
      </w:r>
    </w:p>
    <w:p w:rsidR="00420D9F" w:rsidRPr="00ED45E7" w:rsidRDefault="00420D9F" w:rsidP="00420D9F">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lastRenderedPageBreak/>
        <w:t xml:space="preserve">   أما على المستوى الأفريقي</w:t>
      </w:r>
      <w:r w:rsidR="009F43E9" w:rsidRPr="00ED45E7">
        <w:rPr>
          <w:rFonts w:ascii="Traditional Arabic" w:eastAsia="Times New Roman" w:hAnsi="Traditional Arabic" w:cs="Traditional Arabic"/>
          <w:sz w:val="24"/>
          <w:szCs w:val="24"/>
          <w:rtl/>
          <w:lang w:val="en-US" w:eastAsia="en-US"/>
        </w:rPr>
        <w:t xml:space="preserve">، فبالإمكان تخيل عسر التجربة بالنظر إلى الآفات </w:t>
      </w:r>
      <w:r w:rsidR="0030288C" w:rsidRPr="00ED45E7">
        <w:rPr>
          <w:rFonts w:ascii="Traditional Arabic" w:eastAsia="Times New Roman" w:hAnsi="Traditional Arabic" w:cs="Traditional Arabic"/>
          <w:sz w:val="24"/>
          <w:szCs w:val="24"/>
          <w:rtl/>
          <w:lang w:val="en-US" w:eastAsia="en-US"/>
        </w:rPr>
        <w:t xml:space="preserve">الاجتماعية التي ما تزال تنال من القارة السمراء (الأمية، الفقر، </w:t>
      </w:r>
      <w:r w:rsidR="00630325" w:rsidRPr="00ED45E7">
        <w:rPr>
          <w:rFonts w:ascii="Traditional Arabic" w:eastAsia="Times New Roman" w:hAnsi="Traditional Arabic" w:cs="Traditional Arabic"/>
          <w:sz w:val="24"/>
          <w:szCs w:val="24"/>
          <w:rtl/>
          <w:lang w:val="en-US" w:eastAsia="en-US"/>
        </w:rPr>
        <w:t xml:space="preserve">الإستبداد السياسي…)، إلى جانب هذه الظروف </w:t>
      </w:r>
      <w:r w:rsidR="00DD116E" w:rsidRPr="00ED45E7">
        <w:rPr>
          <w:rFonts w:ascii="Traditional Arabic" w:eastAsia="Times New Roman" w:hAnsi="Traditional Arabic" w:cs="Traditional Arabic"/>
          <w:sz w:val="24"/>
          <w:szCs w:val="24"/>
          <w:rtl/>
          <w:lang w:val="en-US" w:eastAsia="en-US"/>
        </w:rPr>
        <w:t>ينضاف عامل قلة الموارد المالية للجنة والمحكمة، وقلة كذلك تعاون الدول.</w:t>
      </w:r>
    </w:p>
    <w:p w:rsidR="00DD116E" w:rsidRPr="00ED45E7" w:rsidRDefault="00F75375" w:rsidP="00DD116E">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r w:rsidRPr="00ED45E7">
        <w:rPr>
          <w:rFonts w:ascii="Traditional Arabic" w:eastAsia="Times New Roman" w:hAnsi="Traditional Arabic" w:cs="Traditional Arabic"/>
          <w:sz w:val="24"/>
          <w:szCs w:val="24"/>
          <w:rtl/>
          <w:lang w:val="en-US" w:eastAsia="en-US"/>
        </w:rPr>
        <w:t xml:space="preserve">   غير بعيد عن الوضع في أفريقيا، تعتبر التجربة العربية </w:t>
      </w:r>
      <w:r w:rsidR="00772501" w:rsidRPr="00ED45E7">
        <w:rPr>
          <w:rFonts w:ascii="Traditional Arabic" w:eastAsia="Times New Roman" w:hAnsi="Traditional Arabic" w:cs="Traditional Arabic"/>
          <w:sz w:val="24"/>
          <w:szCs w:val="24"/>
          <w:rtl/>
          <w:lang w:val="en-US" w:eastAsia="en-US"/>
        </w:rPr>
        <w:t>–</w:t>
      </w:r>
      <w:r w:rsidRPr="00ED45E7">
        <w:rPr>
          <w:rFonts w:ascii="Traditional Arabic" w:eastAsia="Times New Roman" w:hAnsi="Traditional Arabic" w:cs="Traditional Arabic"/>
          <w:sz w:val="24"/>
          <w:szCs w:val="24"/>
          <w:rtl/>
          <w:lang w:val="en-US" w:eastAsia="en-US"/>
        </w:rPr>
        <w:t xml:space="preserve"> </w:t>
      </w:r>
      <w:r w:rsidR="00772501" w:rsidRPr="00ED45E7">
        <w:rPr>
          <w:rFonts w:ascii="Traditional Arabic" w:eastAsia="Times New Roman" w:hAnsi="Traditional Arabic" w:cs="Traditional Arabic"/>
          <w:sz w:val="24"/>
          <w:szCs w:val="24"/>
          <w:rtl/>
          <w:lang w:val="en-US" w:eastAsia="en-US"/>
        </w:rPr>
        <w:t xml:space="preserve">منظمة جامعة الدول العربية – </w:t>
      </w:r>
      <w:r w:rsidR="001612D6" w:rsidRPr="00ED45E7">
        <w:rPr>
          <w:rFonts w:ascii="Traditional Arabic" w:eastAsia="Times New Roman" w:hAnsi="Traditional Arabic" w:cs="Traditional Arabic"/>
          <w:sz w:val="24"/>
          <w:szCs w:val="24"/>
          <w:rtl/>
          <w:lang w:val="en-US" w:eastAsia="en-US"/>
        </w:rPr>
        <w:t xml:space="preserve">التي </w:t>
      </w:r>
      <w:r w:rsidR="00772501" w:rsidRPr="00ED45E7">
        <w:rPr>
          <w:rFonts w:ascii="Traditional Arabic" w:eastAsia="Times New Roman" w:hAnsi="Traditional Arabic" w:cs="Traditional Arabic"/>
          <w:sz w:val="24"/>
          <w:szCs w:val="24"/>
          <w:rtl/>
          <w:lang w:val="en-US" w:eastAsia="en-US"/>
        </w:rPr>
        <w:t xml:space="preserve">ماتزال تصارع من أجل التأسيس </w:t>
      </w:r>
      <w:r w:rsidR="000D0840" w:rsidRPr="00ED45E7">
        <w:rPr>
          <w:rFonts w:ascii="Traditional Arabic" w:eastAsia="Times New Roman" w:hAnsi="Traditional Arabic" w:cs="Traditional Arabic"/>
          <w:sz w:val="24"/>
          <w:szCs w:val="24"/>
          <w:rtl/>
          <w:lang w:val="en-US" w:eastAsia="en-US"/>
        </w:rPr>
        <w:t xml:space="preserve">لآلية قضائية حمائية لحقوق الإنسان. فالجامعة تعتمد على </w:t>
      </w:r>
      <w:r w:rsidR="00102566" w:rsidRPr="00ED45E7">
        <w:rPr>
          <w:rFonts w:ascii="Traditional Arabic" w:eastAsia="Times New Roman" w:hAnsi="Traditional Arabic" w:cs="Traditional Arabic"/>
          <w:sz w:val="24"/>
          <w:szCs w:val="24"/>
          <w:rtl/>
          <w:lang w:val="en-US" w:eastAsia="en-US"/>
        </w:rPr>
        <w:t xml:space="preserve">اللجنة العربية الدائمة لحقوق الإنسان </w:t>
      </w:r>
      <w:r w:rsidR="00FA2FC4" w:rsidRPr="00ED45E7">
        <w:rPr>
          <w:rFonts w:ascii="Traditional Arabic" w:eastAsia="Times New Roman" w:hAnsi="Traditional Arabic" w:cs="Traditional Arabic"/>
          <w:sz w:val="24"/>
          <w:szCs w:val="24"/>
          <w:rtl/>
          <w:lang w:val="en-US" w:eastAsia="en-US"/>
        </w:rPr>
        <w:t xml:space="preserve">وهي آلية تتسم بالهشاشة وعدم الفاعلية النابعة </w:t>
      </w:r>
      <w:r w:rsidR="004604D6" w:rsidRPr="00ED45E7">
        <w:rPr>
          <w:rFonts w:ascii="Traditional Arabic" w:eastAsia="Times New Roman" w:hAnsi="Traditional Arabic" w:cs="Traditional Arabic"/>
          <w:sz w:val="24"/>
          <w:szCs w:val="24"/>
          <w:rtl/>
          <w:lang w:val="en-US" w:eastAsia="en-US"/>
        </w:rPr>
        <w:t>من المؤسسة الأم ( الجامعة العربية ).</w:t>
      </w: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353BA3" w:rsidRPr="00ED45E7" w:rsidRDefault="00353BA3" w:rsidP="00353BA3">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353BA3" w:rsidRPr="00ED45E7" w:rsidRDefault="00353BA3" w:rsidP="00353BA3">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353BA3" w:rsidRDefault="00353BA3" w:rsidP="00353BA3">
      <w:pPr>
        <w:autoSpaceDE w:val="0"/>
        <w:autoSpaceDN w:val="0"/>
        <w:bidi/>
        <w:adjustRightInd w:val="0"/>
        <w:spacing w:after="200" w:line="276" w:lineRule="auto"/>
        <w:jc w:val="both"/>
        <w:rPr>
          <w:rFonts w:ascii="Traditional Arabic" w:eastAsia="Times New Roman" w:hAnsi="Traditional Arabic" w:cs="Traditional Arabic"/>
          <w:sz w:val="24"/>
          <w:szCs w:val="24"/>
          <w:lang w:val="en-US" w:eastAsia="en-US"/>
        </w:rPr>
      </w:pPr>
    </w:p>
    <w:p w:rsidR="00ED45E7" w:rsidRPr="00ED45E7" w:rsidRDefault="00ED45E7" w:rsidP="00ED45E7">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Pr="00ED45E7" w:rsidRDefault="00F95ECA" w:rsidP="00F95ECA">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F95ECA" w:rsidRDefault="00F95ECA" w:rsidP="00F95ECA">
      <w:pPr>
        <w:autoSpaceDE w:val="0"/>
        <w:autoSpaceDN w:val="0"/>
        <w:bidi/>
        <w:adjustRightInd w:val="0"/>
        <w:spacing w:after="200" w:line="276" w:lineRule="auto"/>
        <w:jc w:val="both"/>
        <w:rPr>
          <w:rFonts w:ascii="Traditional Arabic" w:eastAsia="Times New Roman" w:hAnsi="Traditional Arabic" w:cs="Traditional Arabic" w:hint="cs"/>
          <w:sz w:val="24"/>
          <w:szCs w:val="24"/>
          <w:rtl/>
          <w:lang w:val="en-US" w:eastAsia="en-US"/>
        </w:rPr>
      </w:pPr>
    </w:p>
    <w:p w:rsidR="00CF23B2" w:rsidRDefault="00CF23B2" w:rsidP="00CF23B2">
      <w:pPr>
        <w:autoSpaceDE w:val="0"/>
        <w:autoSpaceDN w:val="0"/>
        <w:bidi/>
        <w:adjustRightInd w:val="0"/>
        <w:spacing w:after="200" w:line="276" w:lineRule="auto"/>
        <w:jc w:val="both"/>
        <w:rPr>
          <w:rFonts w:ascii="Traditional Arabic" w:eastAsia="Times New Roman" w:hAnsi="Traditional Arabic" w:cs="Traditional Arabic" w:hint="cs"/>
          <w:sz w:val="24"/>
          <w:szCs w:val="24"/>
          <w:rtl/>
          <w:lang w:val="en-US" w:eastAsia="en-US"/>
        </w:rPr>
      </w:pPr>
    </w:p>
    <w:p w:rsidR="00CF23B2" w:rsidRPr="00ED45E7" w:rsidRDefault="00CF23B2" w:rsidP="00CF23B2">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bookmarkStart w:id="0" w:name="_GoBack"/>
      <w:bookmarkEnd w:id="0"/>
    </w:p>
    <w:p w:rsidR="00FA0982" w:rsidRPr="00ED45E7" w:rsidRDefault="00FA0982" w:rsidP="00FA0982">
      <w:pPr>
        <w:autoSpaceDE w:val="0"/>
        <w:autoSpaceDN w:val="0"/>
        <w:bidi/>
        <w:adjustRightInd w:val="0"/>
        <w:spacing w:after="200" w:line="276" w:lineRule="auto"/>
        <w:jc w:val="both"/>
        <w:rPr>
          <w:rFonts w:ascii="Traditional Arabic" w:eastAsia="Times New Roman" w:hAnsi="Traditional Arabic" w:cs="Traditional Arabic"/>
          <w:sz w:val="24"/>
          <w:szCs w:val="24"/>
          <w:rtl/>
          <w:lang w:val="en-US" w:eastAsia="en-US"/>
        </w:rPr>
      </w:pPr>
    </w:p>
    <w:p w:rsidR="00AE433C" w:rsidRPr="00ED45E7" w:rsidRDefault="00C313F1" w:rsidP="00AE433C">
      <w:pPr>
        <w:autoSpaceDE w:val="0"/>
        <w:autoSpaceDN w:val="0"/>
        <w:bidi/>
        <w:adjustRightInd w:val="0"/>
        <w:spacing w:after="200" w:line="276" w:lineRule="auto"/>
        <w:jc w:val="both"/>
        <w:rPr>
          <w:rFonts w:ascii="Traditional Arabic" w:eastAsia="Times New Roman" w:hAnsi="Traditional Arabic" w:cs="Traditional Arabic"/>
          <w:b/>
          <w:bCs/>
          <w:sz w:val="28"/>
          <w:szCs w:val="28"/>
          <w:u w:val="single"/>
          <w:rtl/>
          <w:lang w:val="en-US" w:eastAsia="en-US"/>
        </w:rPr>
      </w:pPr>
      <w:r w:rsidRPr="00ED45E7">
        <w:rPr>
          <w:rFonts w:ascii="Traditional Arabic" w:eastAsia="Times New Roman" w:hAnsi="Traditional Arabic" w:cs="Traditional Arabic"/>
          <w:b/>
          <w:bCs/>
          <w:sz w:val="28"/>
          <w:szCs w:val="28"/>
          <w:u w:val="single"/>
          <w:rtl/>
          <w:lang w:val="en-US" w:eastAsia="en-US"/>
        </w:rPr>
        <w:lastRenderedPageBreak/>
        <w:t>لائحة المراجع:</w:t>
      </w:r>
    </w:p>
    <w:p w:rsidR="000775E1" w:rsidRPr="00ED45E7" w:rsidRDefault="00593E89" w:rsidP="000775E1">
      <w:pPr>
        <w:autoSpaceDE w:val="0"/>
        <w:autoSpaceDN w:val="0"/>
        <w:bidi/>
        <w:adjustRightInd w:val="0"/>
        <w:spacing w:after="200" w:line="276" w:lineRule="auto"/>
        <w:jc w:val="both"/>
        <w:rPr>
          <w:rFonts w:ascii="Traditional Arabic" w:eastAsia="Times New Roman" w:hAnsi="Traditional Arabic" w:cs="Traditional Arabic"/>
          <w:b/>
          <w:bCs/>
          <w:sz w:val="24"/>
          <w:szCs w:val="24"/>
          <w:rtl/>
          <w:lang w:val="en-US" w:eastAsia="en-US"/>
        </w:rPr>
      </w:pPr>
      <w:r w:rsidRPr="00ED45E7">
        <w:rPr>
          <w:rFonts w:ascii="Traditional Arabic" w:eastAsia="Times New Roman" w:hAnsi="Traditional Arabic" w:cs="Traditional Arabic"/>
          <w:b/>
          <w:bCs/>
          <w:sz w:val="24"/>
          <w:szCs w:val="24"/>
          <w:u w:val="single"/>
          <w:rtl/>
          <w:lang w:val="en-US" w:eastAsia="en-US"/>
        </w:rPr>
        <w:t>أولا</w:t>
      </w:r>
      <w:r w:rsidRPr="00ED45E7">
        <w:rPr>
          <w:rFonts w:ascii="Traditional Arabic" w:eastAsia="Times New Roman" w:hAnsi="Traditional Arabic" w:cs="Traditional Arabic"/>
          <w:b/>
          <w:bCs/>
          <w:sz w:val="24"/>
          <w:szCs w:val="24"/>
          <w:rtl/>
          <w:lang w:val="en-US" w:eastAsia="en-US"/>
        </w:rPr>
        <w:t xml:space="preserve"> : المصادر القانونية</w:t>
      </w:r>
      <w:r w:rsidR="007B691E" w:rsidRPr="00ED45E7">
        <w:rPr>
          <w:rFonts w:ascii="Traditional Arabic" w:eastAsia="Times New Roman" w:hAnsi="Traditional Arabic" w:cs="Traditional Arabic"/>
          <w:b/>
          <w:bCs/>
          <w:sz w:val="24"/>
          <w:szCs w:val="24"/>
          <w:rtl/>
          <w:lang w:val="en-US" w:eastAsia="en-US"/>
        </w:rPr>
        <w:t>:</w:t>
      </w:r>
    </w:p>
    <w:p w:rsidR="00D14721" w:rsidRPr="00ED45E7" w:rsidRDefault="004C7B8F" w:rsidP="004C7B8F">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الاتفاقية الأوربية لحقوق الإنسان</w:t>
      </w:r>
      <w:r w:rsidR="00E7233B" w:rsidRPr="00ED45E7">
        <w:rPr>
          <w:rFonts w:ascii="Traditional Arabic" w:eastAsia="Times New Roman" w:hAnsi="Traditional Arabic" w:cs="Traditional Arabic"/>
          <w:sz w:val="24"/>
          <w:szCs w:val="24"/>
          <w:rtl/>
        </w:rPr>
        <w:t>.</w:t>
      </w:r>
    </w:p>
    <w:p w:rsidR="00E7233B" w:rsidRPr="00ED45E7" w:rsidRDefault="00950EF5" w:rsidP="00E7233B">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 xml:space="preserve">ميثاق جامعة الدول العربية الصادر عام </w:t>
      </w:r>
      <w:r w:rsidRPr="00ED45E7">
        <w:rPr>
          <w:rFonts w:ascii="Traditional Arabic" w:eastAsia="Times New Roman" w:hAnsi="Traditional Arabic" w:cs="Traditional Arabic"/>
          <w:sz w:val="24"/>
          <w:szCs w:val="24"/>
        </w:rPr>
        <w:t>1945</w:t>
      </w:r>
      <w:r w:rsidRPr="00ED45E7">
        <w:rPr>
          <w:rFonts w:ascii="Traditional Arabic" w:eastAsia="Times New Roman" w:hAnsi="Traditional Arabic" w:cs="Traditional Arabic"/>
          <w:sz w:val="24"/>
          <w:szCs w:val="24"/>
          <w:rtl/>
        </w:rPr>
        <w:t>.</w:t>
      </w:r>
    </w:p>
    <w:p w:rsidR="00950EF5" w:rsidRPr="00ED45E7" w:rsidRDefault="00F31F12" w:rsidP="00950EF5">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 xml:space="preserve">الميثاق العربي لحقوق الإنسان لعام </w:t>
      </w:r>
      <w:r w:rsidRPr="00ED45E7">
        <w:rPr>
          <w:rFonts w:ascii="Traditional Arabic" w:eastAsia="Times New Roman" w:hAnsi="Traditional Arabic" w:cs="Traditional Arabic"/>
          <w:sz w:val="24"/>
          <w:szCs w:val="24"/>
        </w:rPr>
        <w:t>1994</w:t>
      </w:r>
      <w:r w:rsidRPr="00ED45E7">
        <w:rPr>
          <w:rFonts w:ascii="Traditional Arabic" w:eastAsia="Times New Roman" w:hAnsi="Traditional Arabic" w:cs="Traditional Arabic"/>
          <w:sz w:val="24"/>
          <w:szCs w:val="24"/>
          <w:rtl/>
        </w:rPr>
        <w:t>.</w:t>
      </w:r>
    </w:p>
    <w:p w:rsidR="00F31F12" w:rsidRPr="00ED45E7" w:rsidRDefault="00F31F12" w:rsidP="00F31F12">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الاتفاقية الأمريكية لحقوق الإنسان</w:t>
      </w:r>
      <w:r w:rsidR="004C2DCC" w:rsidRPr="00ED45E7">
        <w:rPr>
          <w:rFonts w:ascii="Traditional Arabic" w:eastAsia="Times New Roman" w:hAnsi="Traditional Arabic" w:cs="Traditional Arabic"/>
          <w:sz w:val="24"/>
          <w:szCs w:val="24"/>
          <w:rtl/>
        </w:rPr>
        <w:t xml:space="preserve"> الموقعة في </w:t>
      </w:r>
      <w:r w:rsidR="004C2DCC" w:rsidRPr="00ED45E7">
        <w:rPr>
          <w:rFonts w:ascii="Traditional Arabic" w:eastAsia="Times New Roman" w:hAnsi="Traditional Arabic" w:cs="Traditional Arabic"/>
          <w:sz w:val="24"/>
          <w:szCs w:val="24"/>
        </w:rPr>
        <w:t>1969</w:t>
      </w:r>
      <w:r w:rsidR="004C2DCC" w:rsidRPr="00ED45E7">
        <w:rPr>
          <w:rFonts w:ascii="Traditional Arabic" w:eastAsia="Times New Roman" w:hAnsi="Traditional Arabic" w:cs="Traditional Arabic"/>
          <w:sz w:val="24"/>
          <w:szCs w:val="24"/>
          <w:rtl/>
        </w:rPr>
        <w:t xml:space="preserve"> والتي دخلت حيّز التنفيذ في </w:t>
      </w:r>
      <w:r w:rsidR="004C2DCC" w:rsidRPr="00ED45E7">
        <w:rPr>
          <w:rFonts w:ascii="Traditional Arabic" w:eastAsia="Times New Roman" w:hAnsi="Traditional Arabic" w:cs="Traditional Arabic"/>
          <w:sz w:val="24"/>
          <w:szCs w:val="24"/>
        </w:rPr>
        <w:t>1987</w:t>
      </w:r>
      <w:r w:rsidR="004C2DCC" w:rsidRPr="00ED45E7">
        <w:rPr>
          <w:rFonts w:ascii="Traditional Arabic" w:eastAsia="Times New Roman" w:hAnsi="Traditional Arabic" w:cs="Traditional Arabic"/>
          <w:sz w:val="24"/>
          <w:szCs w:val="24"/>
          <w:rtl/>
        </w:rPr>
        <w:t>.</w:t>
      </w:r>
    </w:p>
    <w:p w:rsidR="004C2DCC" w:rsidRPr="00ED45E7" w:rsidRDefault="00C637AB" w:rsidP="004C2DCC">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 xml:space="preserve">الميثاق الأفريقي لحقوق الإنسان والشعوب لعام </w:t>
      </w:r>
      <w:r w:rsidR="00AD3442" w:rsidRPr="00ED45E7">
        <w:rPr>
          <w:rFonts w:ascii="Traditional Arabic" w:eastAsia="Times New Roman" w:hAnsi="Traditional Arabic" w:cs="Traditional Arabic"/>
          <w:sz w:val="24"/>
          <w:szCs w:val="24"/>
        </w:rPr>
        <w:t>1</w:t>
      </w:r>
      <w:r w:rsidR="0039193C" w:rsidRPr="00ED45E7">
        <w:rPr>
          <w:rFonts w:ascii="Traditional Arabic" w:eastAsia="Times New Roman" w:hAnsi="Traditional Arabic" w:cs="Traditional Arabic"/>
          <w:sz w:val="24"/>
          <w:szCs w:val="24"/>
        </w:rPr>
        <w:t>988</w:t>
      </w:r>
      <w:r w:rsidR="0039193C" w:rsidRPr="00ED45E7">
        <w:rPr>
          <w:rFonts w:ascii="Traditional Arabic" w:eastAsia="Times New Roman" w:hAnsi="Traditional Arabic" w:cs="Traditional Arabic"/>
          <w:sz w:val="24"/>
          <w:szCs w:val="24"/>
          <w:rtl/>
        </w:rPr>
        <w:t xml:space="preserve"> ودخل حيّز التنفيذ عام </w:t>
      </w:r>
      <w:r w:rsidR="0039193C" w:rsidRPr="00ED45E7">
        <w:rPr>
          <w:rFonts w:ascii="Traditional Arabic" w:eastAsia="Times New Roman" w:hAnsi="Traditional Arabic" w:cs="Traditional Arabic"/>
          <w:sz w:val="24"/>
          <w:szCs w:val="24"/>
        </w:rPr>
        <w:t>1986</w:t>
      </w:r>
      <w:r w:rsidR="0039193C" w:rsidRPr="00ED45E7">
        <w:rPr>
          <w:rFonts w:ascii="Traditional Arabic" w:eastAsia="Times New Roman" w:hAnsi="Traditional Arabic" w:cs="Traditional Arabic"/>
          <w:sz w:val="24"/>
          <w:szCs w:val="24"/>
          <w:rtl/>
        </w:rPr>
        <w:t>.</w:t>
      </w:r>
    </w:p>
    <w:p w:rsidR="0039193C" w:rsidRPr="00ED45E7" w:rsidRDefault="00E545F0" w:rsidP="0039193C">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 xml:space="preserve">بروتوكولات للاتفاقية الأمريكية لحقوق الإنسان الأول عام </w:t>
      </w:r>
      <w:r w:rsidRPr="00ED45E7">
        <w:rPr>
          <w:rFonts w:ascii="Traditional Arabic" w:eastAsia="Times New Roman" w:hAnsi="Traditional Arabic" w:cs="Traditional Arabic"/>
          <w:sz w:val="24"/>
          <w:szCs w:val="24"/>
        </w:rPr>
        <w:t>1988</w:t>
      </w:r>
      <w:r w:rsidRPr="00ED45E7">
        <w:rPr>
          <w:rFonts w:ascii="Traditional Arabic" w:eastAsia="Times New Roman" w:hAnsi="Traditional Arabic" w:cs="Traditional Arabic"/>
          <w:sz w:val="24"/>
          <w:szCs w:val="24"/>
          <w:rtl/>
        </w:rPr>
        <w:t xml:space="preserve"> </w:t>
      </w:r>
      <w:r w:rsidR="009B2134" w:rsidRPr="00ED45E7">
        <w:rPr>
          <w:rFonts w:ascii="Traditional Arabic" w:eastAsia="Times New Roman" w:hAnsi="Traditional Arabic" w:cs="Traditional Arabic"/>
          <w:sz w:val="24"/>
          <w:szCs w:val="24"/>
          <w:rtl/>
        </w:rPr>
        <w:t xml:space="preserve">ودخل حيّز التنفيذ عام </w:t>
      </w:r>
      <w:r w:rsidR="009B2134" w:rsidRPr="00ED45E7">
        <w:rPr>
          <w:rFonts w:ascii="Traditional Arabic" w:eastAsia="Times New Roman" w:hAnsi="Traditional Arabic" w:cs="Traditional Arabic"/>
          <w:sz w:val="24"/>
          <w:szCs w:val="24"/>
        </w:rPr>
        <w:t>1990</w:t>
      </w:r>
      <w:r w:rsidR="009B2134" w:rsidRPr="00ED45E7">
        <w:rPr>
          <w:rFonts w:ascii="Traditional Arabic" w:eastAsia="Times New Roman" w:hAnsi="Traditional Arabic" w:cs="Traditional Arabic"/>
          <w:sz w:val="24"/>
          <w:szCs w:val="24"/>
          <w:rtl/>
        </w:rPr>
        <w:t xml:space="preserve"> والثاني عام </w:t>
      </w:r>
      <w:r w:rsidR="009B2134" w:rsidRPr="00ED45E7">
        <w:rPr>
          <w:rFonts w:ascii="Traditional Arabic" w:eastAsia="Times New Roman" w:hAnsi="Traditional Arabic" w:cs="Traditional Arabic"/>
          <w:sz w:val="24"/>
          <w:szCs w:val="24"/>
        </w:rPr>
        <w:t>1999</w:t>
      </w:r>
      <w:r w:rsidR="009B2134" w:rsidRPr="00ED45E7">
        <w:rPr>
          <w:rFonts w:ascii="Traditional Arabic" w:eastAsia="Times New Roman" w:hAnsi="Traditional Arabic" w:cs="Traditional Arabic"/>
          <w:sz w:val="24"/>
          <w:szCs w:val="24"/>
          <w:rtl/>
        </w:rPr>
        <w:t>.</w:t>
      </w:r>
    </w:p>
    <w:p w:rsidR="009B2134" w:rsidRPr="00ED45E7" w:rsidRDefault="007438D7" w:rsidP="009B2134">
      <w:pPr>
        <w:pStyle w:val="Paragraphedeliste"/>
        <w:numPr>
          <w:ilvl w:val="0"/>
          <w:numId w:val="4"/>
        </w:numPr>
        <w:autoSpaceDE w:val="0"/>
        <w:autoSpaceDN w:val="0"/>
        <w:bidi/>
        <w:adjustRightInd w:val="0"/>
        <w:jc w:val="both"/>
        <w:rPr>
          <w:rFonts w:ascii="Traditional Arabic" w:eastAsia="Times New Roman" w:hAnsi="Traditional Arabic" w:cs="Traditional Arabic"/>
          <w:sz w:val="24"/>
          <w:szCs w:val="24"/>
        </w:rPr>
      </w:pPr>
      <w:r w:rsidRPr="00ED45E7">
        <w:rPr>
          <w:rFonts w:ascii="Traditional Arabic" w:eastAsia="Times New Roman" w:hAnsi="Traditional Arabic" w:cs="Traditional Arabic"/>
          <w:sz w:val="24"/>
          <w:szCs w:val="24"/>
          <w:rtl/>
        </w:rPr>
        <w:t xml:space="preserve">البروتوكول رقم </w:t>
      </w:r>
      <w:r w:rsidRPr="00ED45E7">
        <w:rPr>
          <w:rFonts w:ascii="Traditional Arabic" w:eastAsia="Times New Roman" w:hAnsi="Traditional Arabic" w:cs="Traditional Arabic"/>
          <w:sz w:val="24"/>
          <w:szCs w:val="24"/>
        </w:rPr>
        <w:t>11</w:t>
      </w:r>
      <w:r w:rsidRPr="00ED45E7">
        <w:rPr>
          <w:rFonts w:ascii="Traditional Arabic" w:eastAsia="Times New Roman" w:hAnsi="Traditional Arabic" w:cs="Traditional Arabic"/>
          <w:sz w:val="24"/>
          <w:szCs w:val="24"/>
          <w:rtl/>
        </w:rPr>
        <w:t xml:space="preserve"> للاتفاقية الأوربية لحقوق الإنسان </w:t>
      </w:r>
      <w:r w:rsidR="00326463" w:rsidRPr="00ED45E7">
        <w:rPr>
          <w:rFonts w:ascii="Traditional Arabic" w:eastAsia="Times New Roman" w:hAnsi="Traditional Arabic" w:cs="Traditional Arabic"/>
          <w:sz w:val="24"/>
          <w:szCs w:val="24"/>
          <w:rtl/>
        </w:rPr>
        <w:t xml:space="preserve">لعام </w:t>
      </w:r>
      <w:r w:rsidR="00326463" w:rsidRPr="00ED45E7">
        <w:rPr>
          <w:rFonts w:ascii="Traditional Arabic" w:eastAsia="Times New Roman" w:hAnsi="Traditional Arabic" w:cs="Traditional Arabic"/>
          <w:sz w:val="24"/>
          <w:szCs w:val="24"/>
        </w:rPr>
        <w:t>1994</w:t>
      </w:r>
      <w:r w:rsidR="00326463" w:rsidRPr="00ED45E7">
        <w:rPr>
          <w:rFonts w:ascii="Traditional Arabic" w:eastAsia="Times New Roman" w:hAnsi="Traditional Arabic" w:cs="Traditional Arabic"/>
          <w:sz w:val="24"/>
          <w:szCs w:val="24"/>
          <w:rtl/>
        </w:rPr>
        <w:t>.</w:t>
      </w:r>
    </w:p>
    <w:p w:rsidR="00522B18" w:rsidRPr="00ED45E7" w:rsidRDefault="00326463" w:rsidP="00326463">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b/>
          <w:bCs/>
          <w:sz w:val="24"/>
          <w:szCs w:val="24"/>
          <w:u w:val="single"/>
          <w:rtl/>
        </w:rPr>
        <w:t>ثانيا</w:t>
      </w:r>
      <w:r w:rsidRPr="00ED45E7">
        <w:rPr>
          <w:rFonts w:ascii="Traditional Arabic" w:eastAsia="Times New Roman" w:hAnsi="Traditional Arabic" w:cs="Traditional Arabic"/>
          <w:b/>
          <w:bCs/>
          <w:sz w:val="24"/>
          <w:szCs w:val="24"/>
          <w:rtl/>
        </w:rPr>
        <w:t xml:space="preserve"> : الكتب</w:t>
      </w:r>
      <w:r w:rsidR="00522B18" w:rsidRPr="00ED45E7">
        <w:rPr>
          <w:rFonts w:ascii="Traditional Arabic" w:eastAsia="Times New Roman" w:hAnsi="Traditional Arabic" w:cs="Traditional Arabic"/>
          <w:sz w:val="24"/>
          <w:szCs w:val="24"/>
          <w:rtl/>
        </w:rPr>
        <w:t>:</w:t>
      </w:r>
    </w:p>
    <w:p w:rsidR="00326463" w:rsidRPr="00ED45E7" w:rsidRDefault="00C26D0A" w:rsidP="00522B18">
      <w:pPr>
        <w:autoSpaceDE w:val="0"/>
        <w:autoSpaceDN w:val="0"/>
        <w:bidi/>
        <w:adjustRightInd w:val="0"/>
        <w:jc w:val="both"/>
        <w:rPr>
          <w:rFonts w:ascii="Traditional Arabic" w:eastAsia="Times New Roman" w:hAnsi="Traditional Arabic" w:cs="Traditional Arabic"/>
          <w:sz w:val="24"/>
          <w:szCs w:val="24"/>
          <w:rtl/>
        </w:rPr>
      </w:pPr>
      <w:r w:rsidRPr="00ED45E7">
        <w:rPr>
          <w:rFonts w:ascii="Traditional Arabic" w:eastAsia="Times New Roman" w:hAnsi="Traditional Arabic" w:cs="Traditional Arabic"/>
          <w:sz w:val="24"/>
          <w:szCs w:val="24"/>
          <w:rtl/>
        </w:rPr>
        <w:t xml:space="preserve"> </w:t>
      </w:r>
    </w:p>
    <w:p w:rsidR="00A26C5B" w:rsidRPr="00ED45E7" w:rsidRDefault="00A07ECF" w:rsidP="00A07ECF">
      <w:pPr>
        <w:autoSpaceDE w:val="0"/>
        <w:autoSpaceDN w:val="0"/>
        <w:bidi/>
        <w:adjustRightInd w:val="0"/>
        <w:jc w:val="both"/>
        <w:rPr>
          <w:rFonts w:ascii="Traditional Arabic" w:eastAsia="Times New Roman" w:hAnsi="Traditional Arabic" w:cs="Traditional Arabic"/>
          <w:sz w:val="24"/>
          <w:szCs w:val="24"/>
          <w:rtl/>
          <w:lang w:val="en-US"/>
        </w:rPr>
      </w:pPr>
      <w:r w:rsidRPr="00ED45E7">
        <w:rPr>
          <w:rFonts w:ascii="Traditional Arabic" w:eastAsia="Times New Roman" w:hAnsi="Traditional Arabic" w:cs="Traditional Arabic"/>
          <w:sz w:val="24"/>
          <w:szCs w:val="24"/>
          <w:lang w:val="en-US"/>
        </w:rPr>
        <w:t>1</w:t>
      </w:r>
      <w:r w:rsidRPr="00ED45E7">
        <w:rPr>
          <w:rFonts w:ascii="Traditional Arabic" w:eastAsia="Times New Roman" w:hAnsi="Traditional Arabic" w:cs="Traditional Arabic"/>
          <w:sz w:val="24"/>
          <w:szCs w:val="24"/>
          <w:rtl/>
          <w:lang w:val="en-US"/>
        </w:rPr>
        <w:t xml:space="preserve">- </w:t>
      </w:r>
      <w:r w:rsidR="00A26C5B" w:rsidRPr="00ED45E7">
        <w:rPr>
          <w:rFonts w:ascii="Traditional Arabic" w:hAnsi="Traditional Arabic" w:cs="Traditional Arabic"/>
          <w:sz w:val="24"/>
          <w:szCs w:val="24"/>
          <w:rtl/>
        </w:rPr>
        <w:t xml:space="preserve">أحمد سليم سعيفان: الحريات العامة وحقوق الانسان (دراسة تاريخية وفلسفية وسياسية وقانونية مقارنة)، منشورات الحلبي الحقوقية، بيروت، الجزء الأول، الطبعة الأولى </w:t>
      </w:r>
      <w:r w:rsidR="00A26C5B" w:rsidRPr="00ED45E7">
        <w:rPr>
          <w:rFonts w:ascii="Traditional Arabic" w:hAnsi="Traditional Arabic" w:cs="Traditional Arabic"/>
          <w:sz w:val="24"/>
          <w:szCs w:val="24"/>
        </w:rPr>
        <w:t>2010</w:t>
      </w:r>
      <w:r w:rsidR="00A26C5B" w:rsidRPr="00ED45E7">
        <w:rPr>
          <w:rFonts w:ascii="Traditional Arabic" w:hAnsi="Traditional Arabic" w:cs="Traditional Arabic"/>
          <w:sz w:val="24"/>
          <w:szCs w:val="24"/>
          <w:rtl/>
        </w:rPr>
        <w:t>.</w:t>
      </w:r>
    </w:p>
    <w:p w:rsidR="00455FD4" w:rsidRPr="00ED45E7" w:rsidRDefault="00455FD4" w:rsidP="00A26C5B">
      <w:pPr>
        <w:autoSpaceDE w:val="0"/>
        <w:autoSpaceDN w:val="0"/>
        <w:bidi/>
        <w:adjustRightInd w:val="0"/>
        <w:jc w:val="both"/>
        <w:rPr>
          <w:rFonts w:ascii="Traditional Arabic" w:hAnsi="Traditional Arabic" w:cs="Traditional Arabic"/>
          <w:sz w:val="24"/>
          <w:szCs w:val="24"/>
          <w:rtl/>
          <w:lang w:val="en-US"/>
        </w:rPr>
      </w:pPr>
      <w:r w:rsidRPr="00ED45E7">
        <w:rPr>
          <w:rFonts w:ascii="Traditional Arabic" w:eastAsia="Times New Roman" w:hAnsi="Traditional Arabic" w:cs="Traditional Arabic"/>
          <w:sz w:val="24"/>
          <w:szCs w:val="24"/>
          <w:lang w:val="en-US"/>
        </w:rPr>
        <w:t>2</w:t>
      </w:r>
      <w:r w:rsidRPr="00ED45E7">
        <w:rPr>
          <w:rFonts w:ascii="Traditional Arabic" w:eastAsia="Times New Roman" w:hAnsi="Traditional Arabic" w:cs="Traditional Arabic"/>
          <w:sz w:val="24"/>
          <w:szCs w:val="24"/>
          <w:rtl/>
          <w:lang w:val="en-US"/>
        </w:rPr>
        <w:t>-</w:t>
      </w:r>
      <w:r w:rsidR="00A26C5B" w:rsidRPr="00ED45E7">
        <w:rPr>
          <w:rFonts w:ascii="Traditional Arabic" w:hAnsi="Traditional Arabic" w:cs="Traditional Arabic"/>
          <w:sz w:val="24"/>
          <w:szCs w:val="24"/>
          <w:rtl/>
        </w:rPr>
        <w:t xml:space="preserve"> النعيمي مليكة، مساعد عبد القادر: الناصر في حقوق الإنسان والحريات الأساسية، الطبعة السادسة </w:t>
      </w:r>
      <w:r w:rsidR="00A26C5B" w:rsidRPr="00ED45E7">
        <w:rPr>
          <w:rFonts w:ascii="Traditional Arabic" w:hAnsi="Traditional Arabic" w:cs="Traditional Arabic"/>
          <w:sz w:val="24"/>
          <w:szCs w:val="24"/>
        </w:rPr>
        <w:t>201</w:t>
      </w:r>
      <w:r w:rsidR="00A26C5B" w:rsidRPr="00ED45E7">
        <w:rPr>
          <w:rFonts w:ascii="Traditional Arabic" w:hAnsi="Traditional Arabic" w:cs="Traditional Arabic"/>
          <w:sz w:val="24"/>
          <w:szCs w:val="24"/>
          <w:lang w:val="en-US"/>
        </w:rPr>
        <w:t>6</w:t>
      </w:r>
      <w:r w:rsidR="00A26C5B" w:rsidRPr="00ED45E7">
        <w:rPr>
          <w:rFonts w:ascii="Traditional Arabic" w:hAnsi="Traditional Arabic" w:cs="Traditional Arabic"/>
          <w:sz w:val="24"/>
          <w:szCs w:val="24"/>
          <w:rtl/>
          <w:lang w:val="en-US"/>
        </w:rPr>
        <w:t>.</w:t>
      </w:r>
    </w:p>
    <w:p w:rsidR="007C7D1B" w:rsidRPr="00ED45E7" w:rsidRDefault="007C7D1B" w:rsidP="007C7D1B">
      <w:pPr>
        <w:autoSpaceDE w:val="0"/>
        <w:autoSpaceDN w:val="0"/>
        <w:bidi/>
        <w:adjustRightInd w:val="0"/>
        <w:jc w:val="both"/>
        <w:rPr>
          <w:rFonts w:ascii="Traditional Arabic" w:hAnsi="Traditional Arabic" w:cs="Traditional Arabic"/>
          <w:sz w:val="24"/>
          <w:szCs w:val="24"/>
          <w:rtl/>
        </w:rPr>
      </w:pPr>
      <w:r w:rsidRPr="00ED45E7">
        <w:rPr>
          <w:rFonts w:ascii="Traditional Arabic" w:eastAsia="Times New Roman" w:hAnsi="Traditional Arabic" w:cs="Traditional Arabic"/>
          <w:sz w:val="24"/>
          <w:szCs w:val="24"/>
          <w:lang w:val="en-US"/>
        </w:rPr>
        <w:t>3</w:t>
      </w:r>
      <w:r w:rsidR="009475AB" w:rsidRPr="00ED45E7">
        <w:rPr>
          <w:rFonts w:ascii="Traditional Arabic" w:eastAsia="Times New Roman" w:hAnsi="Traditional Arabic" w:cs="Traditional Arabic"/>
          <w:sz w:val="24"/>
          <w:szCs w:val="24"/>
          <w:rtl/>
          <w:lang w:val="en-US"/>
        </w:rPr>
        <w:t>-</w:t>
      </w:r>
      <w:r w:rsidR="009475AB" w:rsidRPr="00ED45E7">
        <w:rPr>
          <w:rFonts w:ascii="Traditional Arabic" w:hAnsi="Traditional Arabic" w:cs="Traditional Arabic"/>
          <w:sz w:val="24"/>
          <w:szCs w:val="24"/>
          <w:rtl/>
        </w:rPr>
        <w:t xml:space="preserve"> عبد الحكيم شفيعي: حقوق الإنسان: المفهوم، المرجعية، المعايير، الآليات والتحديات، غير محدد التاريخ.</w:t>
      </w:r>
    </w:p>
    <w:p w:rsidR="00EB0AC9" w:rsidRPr="00ED45E7" w:rsidRDefault="00EB0AC9" w:rsidP="00EB0AC9">
      <w:pPr>
        <w:autoSpaceDE w:val="0"/>
        <w:autoSpaceDN w:val="0"/>
        <w:bidi/>
        <w:adjustRightInd w:val="0"/>
        <w:jc w:val="both"/>
        <w:rPr>
          <w:rFonts w:ascii="Traditional Arabic" w:hAnsi="Traditional Arabic" w:cs="Traditional Arabic"/>
          <w:sz w:val="24"/>
          <w:szCs w:val="24"/>
          <w:rtl/>
        </w:rPr>
      </w:pPr>
      <w:r w:rsidRPr="00ED45E7">
        <w:rPr>
          <w:rFonts w:ascii="Traditional Arabic" w:eastAsia="Times New Roman" w:hAnsi="Traditional Arabic" w:cs="Traditional Arabic"/>
          <w:sz w:val="24"/>
          <w:szCs w:val="24"/>
          <w:lang w:val="en-US"/>
        </w:rPr>
        <w:t>4</w:t>
      </w:r>
      <w:r w:rsidRPr="00ED45E7">
        <w:rPr>
          <w:rFonts w:ascii="Traditional Arabic" w:eastAsia="Times New Roman" w:hAnsi="Traditional Arabic" w:cs="Traditional Arabic"/>
          <w:sz w:val="24"/>
          <w:szCs w:val="24"/>
          <w:rtl/>
          <w:lang w:val="en-US"/>
        </w:rPr>
        <w:t>-</w:t>
      </w:r>
      <w:r w:rsidRPr="00ED45E7">
        <w:rPr>
          <w:rFonts w:ascii="Traditional Arabic" w:hAnsi="Traditional Arabic" w:cs="Traditional Arabic"/>
          <w:sz w:val="24"/>
          <w:szCs w:val="24"/>
          <w:rtl/>
        </w:rPr>
        <w:t xml:space="preserve"> منال عساسي: دور المنظمات الاقليمية في حماية حقوق الإنسان، رسالة الماستر في الحقوق "تخصص قانون دولي عام" جامعة محمد خيضر – بسكرة. كلية الحقوق والعلوم السياسية، </w:t>
      </w:r>
      <w:r w:rsidRPr="00ED45E7">
        <w:rPr>
          <w:rFonts w:ascii="Traditional Arabic" w:hAnsi="Traditional Arabic" w:cs="Traditional Arabic"/>
          <w:sz w:val="24"/>
          <w:szCs w:val="24"/>
        </w:rPr>
        <w:t>2015/2014</w:t>
      </w:r>
      <w:r w:rsidRPr="00ED45E7">
        <w:rPr>
          <w:rFonts w:ascii="Traditional Arabic" w:hAnsi="Traditional Arabic" w:cs="Traditional Arabic"/>
          <w:sz w:val="24"/>
          <w:szCs w:val="24"/>
          <w:rtl/>
        </w:rPr>
        <w:t>.</w:t>
      </w:r>
    </w:p>
    <w:p w:rsidR="004451D7" w:rsidRPr="00ED45E7" w:rsidRDefault="004451D7" w:rsidP="004451D7">
      <w:pPr>
        <w:autoSpaceDE w:val="0"/>
        <w:autoSpaceDN w:val="0"/>
        <w:bidi/>
        <w:adjustRightInd w:val="0"/>
        <w:jc w:val="both"/>
        <w:rPr>
          <w:rFonts w:ascii="Traditional Arabic" w:eastAsia="Times New Roman" w:hAnsi="Traditional Arabic" w:cs="Traditional Arabic"/>
          <w:sz w:val="24"/>
          <w:szCs w:val="24"/>
          <w:u w:val="single"/>
          <w:rtl/>
          <w:lang w:val="en-US"/>
        </w:rPr>
      </w:pPr>
    </w:p>
    <w:p w:rsidR="00A73DF4" w:rsidRPr="00ED45E7" w:rsidRDefault="00A73DF4" w:rsidP="00A73DF4">
      <w:pPr>
        <w:autoSpaceDE w:val="0"/>
        <w:autoSpaceDN w:val="0"/>
        <w:bidi/>
        <w:adjustRightInd w:val="0"/>
        <w:jc w:val="both"/>
        <w:rPr>
          <w:rFonts w:ascii="Traditional Arabic" w:eastAsia="Times New Roman" w:hAnsi="Traditional Arabic" w:cs="Traditional Arabic"/>
          <w:b/>
          <w:bCs/>
          <w:sz w:val="24"/>
          <w:szCs w:val="24"/>
          <w:rtl/>
          <w:lang w:val="en-US"/>
        </w:rPr>
      </w:pPr>
      <w:r w:rsidRPr="00ED45E7">
        <w:rPr>
          <w:rFonts w:ascii="Traditional Arabic" w:eastAsia="Times New Roman" w:hAnsi="Traditional Arabic" w:cs="Traditional Arabic"/>
          <w:b/>
          <w:bCs/>
          <w:sz w:val="24"/>
          <w:szCs w:val="24"/>
          <w:u w:val="single"/>
          <w:rtl/>
          <w:lang w:val="en-US"/>
        </w:rPr>
        <w:t>ثالثا</w:t>
      </w:r>
      <w:r w:rsidRPr="00ED45E7">
        <w:rPr>
          <w:rFonts w:ascii="Traditional Arabic" w:eastAsia="Times New Roman" w:hAnsi="Traditional Arabic" w:cs="Traditional Arabic"/>
          <w:b/>
          <w:bCs/>
          <w:sz w:val="24"/>
          <w:szCs w:val="24"/>
          <w:rtl/>
          <w:lang w:val="en-US"/>
        </w:rPr>
        <w:t>: المراجع باللغات الأجنبية:</w:t>
      </w:r>
    </w:p>
    <w:p w:rsidR="00B0512F" w:rsidRPr="00ED45E7" w:rsidRDefault="00B0512F" w:rsidP="00707CFE">
      <w:pPr>
        <w:contextualSpacing/>
        <w:jc w:val="both"/>
        <w:rPr>
          <w:rFonts w:ascii="Traditional Arabic" w:hAnsi="Traditional Arabic" w:cs="Traditional Arabic"/>
          <w:sz w:val="24"/>
          <w:szCs w:val="24"/>
          <w:lang w:val="en-US"/>
        </w:rPr>
      </w:pPr>
    </w:p>
    <w:p w:rsidR="00B87491" w:rsidRPr="00ED45E7" w:rsidRDefault="00B87491" w:rsidP="009E5EA1">
      <w:pPr>
        <w:numPr>
          <w:ilvl w:val="0"/>
          <w:numId w:val="5"/>
        </w:numPr>
        <w:contextualSpacing/>
        <w:jc w:val="both"/>
        <w:rPr>
          <w:rFonts w:ascii="Traditional Arabic" w:hAnsi="Traditional Arabic" w:cs="Traditional Arabic"/>
          <w:sz w:val="24"/>
          <w:szCs w:val="24"/>
        </w:rPr>
      </w:pPr>
      <w:r w:rsidRPr="00ED45E7">
        <w:rPr>
          <w:rFonts w:ascii="Traditional Arabic" w:hAnsi="Traditional Arabic" w:cs="Traditional Arabic"/>
          <w:sz w:val="24"/>
          <w:szCs w:val="24"/>
        </w:rPr>
        <w:t xml:space="preserve">Arnaud Remedem : </w:t>
      </w:r>
      <w:r w:rsidRPr="00ED45E7">
        <w:rPr>
          <w:rFonts w:ascii="Traditional Arabic" w:hAnsi="Traditional Arabic" w:cs="Traditional Arabic"/>
          <w:b/>
          <w:bCs/>
          <w:sz w:val="24"/>
          <w:szCs w:val="24"/>
        </w:rPr>
        <w:t>« la protection des droits fondamentaux par la cour de justice de l’union européenne »,</w:t>
      </w:r>
      <w:r w:rsidRPr="00ED45E7">
        <w:rPr>
          <w:rFonts w:ascii="Traditional Arabic" w:hAnsi="Traditional Arabic" w:cs="Traditional Arabic"/>
          <w:sz w:val="24"/>
          <w:szCs w:val="24"/>
        </w:rPr>
        <w:t xml:space="preserve"> thèse pour Doctorat en droit, Université d’auvergne Clermont 1-Ecole de droit, HAL 2015.</w:t>
      </w:r>
    </w:p>
    <w:p w:rsidR="006F176E" w:rsidRPr="00ED45E7" w:rsidRDefault="006F176E" w:rsidP="009E5EA1">
      <w:pPr>
        <w:numPr>
          <w:ilvl w:val="0"/>
          <w:numId w:val="5"/>
        </w:numPr>
        <w:contextualSpacing/>
        <w:jc w:val="both"/>
        <w:rPr>
          <w:rFonts w:ascii="Traditional Arabic" w:hAnsi="Traditional Arabic" w:cs="Traditional Arabic"/>
          <w:sz w:val="24"/>
          <w:szCs w:val="24"/>
          <w:lang w:val="en-US"/>
        </w:rPr>
      </w:pPr>
      <w:r w:rsidRPr="00ED45E7">
        <w:rPr>
          <w:rFonts w:ascii="Traditional Arabic" w:hAnsi="Traditional Arabic" w:cs="Traditional Arabic"/>
          <w:sz w:val="24"/>
          <w:szCs w:val="24"/>
        </w:rPr>
        <w:t xml:space="preserve">Loïc moissonnier et Muhammad Atif KHAN : </w:t>
      </w:r>
      <w:r w:rsidRPr="00ED45E7">
        <w:rPr>
          <w:rFonts w:ascii="Traditional Arabic" w:hAnsi="Traditional Arabic" w:cs="Traditional Arabic"/>
          <w:b/>
          <w:bCs/>
          <w:sz w:val="24"/>
          <w:szCs w:val="24"/>
        </w:rPr>
        <w:t>« comparer l’incomparable l’union européenne comme modèle d’intégration régionale au Moyen-Orient ? »</w:t>
      </w:r>
      <w:r w:rsidRPr="00ED45E7">
        <w:rPr>
          <w:rFonts w:ascii="Traditional Arabic" w:hAnsi="Traditional Arabic" w:cs="Traditional Arabic"/>
          <w:sz w:val="24"/>
          <w:szCs w:val="24"/>
        </w:rPr>
        <w:t xml:space="preserve"> HAL 2011.</w:t>
      </w:r>
    </w:p>
    <w:p w:rsidR="00A41C9F" w:rsidRPr="00ED45E7" w:rsidRDefault="00EF764F" w:rsidP="009E5EA1">
      <w:pPr>
        <w:numPr>
          <w:ilvl w:val="0"/>
          <w:numId w:val="5"/>
        </w:numPr>
        <w:contextualSpacing/>
        <w:jc w:val="both"/>
        <w:rPr>
          <w:rFonts w:ascii="Traditional Arabic" w:hAnsi="Traditional Arabic" w:cs="Traditional Arabic"/>
          <w:sz w:val="24"/>
          <w:szCs w:val="24"/>
          <w:lang w:val="en-US"/>
        </w:rPr>
      </w:pPr>
      <w:r w:rsidRPr="00ED45E7">
        <w:rPr>
          <w:rFonts w:ascii="Traditional Arabic" w:hAnsi="Traditional Arabic" w:cs="Traditional Arabic"/>
          <w:sz w:val="24"/>
          <w:szCs w:val="24"/>
          <w:lang w:val="en-US"/>
        </w:rPr>
        <w:t xml:space="preserve">Getahun Atey: </w:t>
      </w:r>
      <w:r w:rsidRPr="00ED45E7">
        <w:rPr>
          <w:rFonts w:ascii="Traditional Arabic" w:hAnsi="Traditional Arabic" w:cs="Traditional Arabic"/>
          <w:b/>
          <w:bCs/>
          <w:sz w:val="24"/>
          <w:szCs w:val="24"/>
          <w:lang w:val="en-US"/>
        </w:rPr>
        <w:t>« the African regional Human rights system »</w:t>
      </w:r>
      <w:r w:rsidRPr="00ED45E7">
        <w:rPr>
          <w:rFonts w:ascii="Traditional Arabic" w:hAnsi="Traditional Arabic" w:cs="Traditional Arabic"/>
          <w:sz w:val="24"/>
          <w:szCs w:val="24"/>
          <w:lang w:val="en-US"/>
        </w:rPr>
        <w:t>, PWESCR (Programme on Women’s Economic, Social and Cultural Rights), First published February 2015.</w:t>
      </w:r>
    </w:p>
    <w:p w:rsidR="00F56A86" w:rsidRPr="00ED45E7" w:rsidRDefault="00EF764F" w:rsidP="009E5EA1">
      <w:pPr>
        <w:numPr>
          <w:ilvl w:val="0"/>
          <w:numId w:val="5"/>
        </w:numPr>
        <w:contextualSpacing/>
        <w:jc w:val="both"/>
        <w:rPr>
          <w:rFonts w:ascii="Traditional Arabic" w:hAnsi="Traditional Arabic" w:cs="Traditional Arabic"/>
          <w:sz w:val="24"/>
          <w:szCs w:val="24"/>
          <w:lang w:val="en-US"/>
        </w:rPr>
      </w:pPr>
      <w:r w:rsidRPr="00ED45E7">
        <w:rPr>
          <w:rFonts w:ascii="Traditional Arabic" w:hAnsi="Traditional Arabic" w:cs="Traditional Arabic"/>
          <w:sz w:val="24"/>
          <w:szCs w:val="24"/>
          <w:lang w:val="en-US"/>
        </w:rPr>
        <w:t xml:space="preserve">Stefan Einarsson: </w:t>
      </w:r>
      <w:r w:rsidRPr="00ED45E7">
        <w:rPr>
          <w:rFonts w:ascii="Traditional Arabic" w:hAnsi="Traditional Arabic" w:cs="Traditional Arabic"/>
          <w:b/>
          <w:bCs/>
          <w:sz w:val="24"/>
          <w:szCs w:val="24"/>
          <w:lang w:val="en-US"/>
        </w:rPr>
        <w:t>« the European Union and international Human Rights Law »,</w:t>
      </w:r>
      <w:r w:rsidRPr="00ED45E7">
        <w:rPr>
          <w:rFonts w:ascii="Traditional Arabic" w:hAnsi="Traditional Arabic" w:cs="Traditional Arabic"/>
          <w:sz w:val="24"/>
          <w:szCs w:val="24"/>
          <w:lang w:val="en-US"/>
        </w:rPr>
        <w:t xml:space="preserve"> by United Nation Human Rights. 2008.</w:t>
      </w:r>
    </w:p>
    <w:p w:rsidR="00707CFE" w:rsidRPr="00ED45E7" w:rsidRDefault="0064268F" w:rsidP="009E5EA1">
      <w:pPr>
        <w:numPr>
          <w:ilvl w:val="0"/>
          <w:numId w:val="5"/>
        </w:numPr>
        <w:contextualSpacing/>
        <w:jc w:val="both"/>
        <w:rPr>
          <w:rStyle w:val="Lienhypertexte"/>
          <w:rFonts w:ascii="Traditional Arabic" w:hAnsi="Traditional Arabic" w:cs="Traditional Arabic"/>
          <w:color w:val="auto"/>
          <w:sz w:val="24"/>
          <w:szCs w:val="24"/>
          <w:u w:val="none"/>
          <w:lang w:val="en-US"/>
        </w:rPr>
      </w:pPr>
      <w:hyperlink r:id="rId9" w:history="1">
        <w:r w:rsidR="00263178" w:rsidRPr="00ED45E7">
          <w:rPr>
            <w:rStyle w:val="Lienhypertexte"/>
            <w:rFonts w:ascii="Traditional Arabic" w:hAnsi="Traditional Arabic" w:cs="Traditional Arabic"/>
            <w:sz w:val="24"/>
            <w:szCs w:val="24"/>
            <w:lang w:val="en-US"/>
          </w:rPr>
          <w:t>http://www.strasbourg-europe.eu/cour-europeenne-des-droits-de-l-homme,41319,fr.html</w:t>
        </w:r>
      </w:hyperlink>
    </w:p>
    <w:p w:rsidR="00B626B6" w:rsidRPr="00ED45E7" w:rsidRDefault="00B626B6" w:rsidP="00B626B6">
      <w:pPr>
        <w:ind w:left="1440"/>
        <w:contextualSpacing/>
        <w:jc w:val="both"/>
        <w:rPr>
          <w:rFonts w:ascii="Traditional Arabic" w:hAnsi="Traditional Arabic" w:cs="Traditional Arabic"/>
          <w:sz w:val="24"/>
          <w:szCs w:val="24"/>
          <w:lang w:val="en-US"/>
        </w:rPr>
      </w:pPr>
    </w:p>
    <w:p w:rsidR="007B691E" w:rsidRPr="00ED45E7" w:rsidRDefault="007B691E" w:rsidP="00F56A86">
      <w:pPr>
        <w:pStyle w:val="Paragraphedeliste"/>
        <w:autoSpaceDE w:val="0"/>
        <w:autoSpaceDN w:val="0"/>
        <w:adjustRightInd w:val="0"/>
        <w:jc w:val="both"/>
        <w:rPr>
          <w:rFonts w:ascii="Traditional Arabic" w:eastAsia="Times New Roman" w:hAnsi="Traditional Arabic" w:cs="Traditional Arabic"/>
          <w:sz w:val="24"/>
          <w:szCs w:val="24"/>
        </w:rPr>
      </w:pPr>
    </w:p>
    <w:sectPr w:rsidR="007B691E" w:rsidRPr="00ED45E7">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68F" w:rsidRDefault="0064268F" w:rsidP="002E7E9A">
      <w:r>
        <w:separator/>
      </w:r>
    </w:p>
  </w:endnote>
  <w:endnote w:type="continuationSeparator" w:id="0">
    <w:p w:rsidR="0064268F" w:rsidRDefault="0064268F" w:rsidP="002E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306825"/>
      <w:docPartObj>
        <w:docPartGallery w:val="Page Numbers (Bottom of Page)"/>
        <w:docPartUnique/>
      </w:docPartObj>
    </w:sdtPr>
    <w:sdtEndPr/>
    <w:sdtContent>
      <w:p w:rsidR="001C0ED3" w:rsidRDefault="001C0ED3">
        <w:pPr>
          <w:pStyle w:val="Pieddepage"/>
          <w:jc w:val="center"/>
        </w:pPr>
        <w:r>
          <w:fldChar w:fldCharType="begin"/>
        </w:r>
        <w:r>
          <w:instrText>PAGE   \* MERGEFORMAT</w:instrText>
        </w:r>
        <w:r>
          <w:fldChar w:fldCharType="separate"/>
        </w:r>
        <w:r w:rsidR="00CF23B2">
          <w:rPr>
            <w:noProof/>
          </w:rPr>
          <w:t>15</w:t>
        </w:r>
        <w:r>
          <w:fldChar w:fldCharType="end"/>
        </w:r>
      </w:p>
    </w:sdtContent>
  </w:sdt>
  <w:p w:rsidR="001C0ED3" w:rsidRDefault="001C0E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68F" w:rsidRDefault="0064268F" w:rsidP="002E7E9A">
      <w:r>
        <w:separator/>
      </w:r>
    </w:p>
  </w:footnote>
  <w:footnote w:type="continuationSeparator" w:id="0">
    <w:p w:rsidR="0064268F" w:rsidRDefault="0064268F" w:rsidP="002E7E9A">
      <w:r>
        <w:continuationSeparator/>
      </w:r>
    </w:p>
  </w:footnote>
  <w:footnote w:id="1">
    <w:p w:rsidR="002E7E9A" w:rsidRPr="00374549" w:rsidRDefault="002E7E9A" w:rsidP="00374549">
      <w:pPr>
        <w:pStyle w:val="Notedebasdepage"/>
        <w:bidi/>
        <w:rPr>
          <w:rtl/>
          <w:lang w:val="en-US"/>
        </w:rPr>
      </w:pPr>
      <w:r>
        <w:rPr>
          <w:rStyle w:val="Appelnotedebasdep"/>
        </w:rPr>
        <w:footnoteRef/>
      </w:r>
      <w:r>
        <w:t xml:space="preserve"> </w:t>
      </w:r>
      <w:r w:rsidR="00374549">
        <w:rPr>
          <w:rFonts w:hint="cs"/>
          <w:rtl/>
        </w:rPr>
        <w:t xml:space="preserve"> المنظمة ال</w:t>
      </w:r>
      <w:r w:rsidR="00603E31">
        <w:rPr>
          <w:rFonts w:hint="cs"/>
          <w:rtl/>
        </w:rPr>
        <w:t>إق</w:t>
      </w:r>
      <w:r w:rsidR="00374549">
        <w:rPr>
          <w:rFonts w:hint="cs"/>
          <w:rtl/>
        </w:rPr>
        <w:t xml:space="preserve">ليمية </w:t>
      </w:r>
      <w:r w:rsidR="00374549">
        <w:rPr>
          <w:lang w:val="en-US"/>
        </w:rPr>
        <w:t>regional</w:t>
      </w:r>
      <w:r w:rsidR="004A5AAD">
        <w:rPr>
          <w:lang w:val="en-US"/>
        </w:rPr>
        <w:t xml:space="preserve"> organization </w:t>
      </w:r>
      <w:r w:rsidR="004A5AAD">
        <w:rPr>
          <w:rFonts w:hint="cs"/>
          <w:rtl/>
          <w:lang w:val="en-US"/>
        </w:rPr>
        <w:t xml:space="preserve">: </w:t>
      </w:r>
      <w:r w:rsidR="004A5AAD" w:rsidRPr="004A5AAD">
        <w:rPr>
          <w:rFonts w:cs="Arial" w:hint="eastAsia"/>
          <w:rtl/>
          <w:lang w:val="en-US"/>
        </w:rPr>
        <w:t>المنظمات</w:t>
      </w:r>
      <w:r w:rsidR="004A5AAD" w:rsidRPr="004A5AAD">
        <w:rPr>
          <w:rFonts w:cs="Arial"/>
          <w:rtl/>
          <w:lang w:val="en-US"/>
        </w:rPr>
        <w:t xml:space="preserve"> </w:t>
      </w:r>
      <w:r w:rsidR="004A5AAD" w:rsidRPr="004A5AAD">
        <w:rPr>
          <w:rFonts w:cs="Arial" w:hint="eastAsia"/>
          <w:rtl/>
          <w:lang w:val="en-US"/>
        </w:rPr>
        <w:t>الإقليمية</w:t>
      </w:r>
      <w:r w:rsidR="004A5AAD" w:rsidRPr="004A5AAD">
        <w:rPr>
          <w:rFonts w:cs="Arial"/>
          <w:rtl/>
          <w:lang w:val="en-US"/>
        </w:rPr>
        <w:t xml:space="preserve"> </w:t>
      </w:r>
      <w:r w:rsidR="004A5AAD" w:rsidRPr="004A5AAD">
        <w:rPr>
          <w:rFonts w:cs="Arial" w:hint="eastAsia"/>
          <w:rtl/>
          <w:lang w:val="en-US"/>
        </w:rPr>
        <w:t>هي</w:t>
      </w:r>
      <w:r w:rsidR="004A5AAD" w:rsidRPr="004A5AAD">
        <w:rPr>
          <w:rFonts w:cs="Arial"/>
          <w:rtl/>
          <w:lang w:val="en-US"/>
        </w:rPr>
        <w:t xml:space="preserve"> </w:t>
      </w:r>
      <w:r w:rsidR="004A5AAD" w:rsidRPr="004A5AAD">
        <w:rPr>
          <w:rFonts w:cs="Arial" w:hint="eastAsia"/>
          <w:rtl/>
          <w:lang w:val="en-US"/>
        </w:rPr>
        <w:t>إلى</w:t>
      </w:r>
      <w:r w:rsidR="004A5AAD" w:rsidRPr="004A5AAD">
        <w:rPr>
          <w:rFonts w:cs="Arial"/>
          <w:rtl/>
          <w:lang w:val="en-US"/>
        </w:rPr>
        <w:t xml:space="preserve"> </w:t>
      </w:r>
      <w:r w:rsidR="004A5AAD" w:rsidRPr="004A5AAD">
        <w:rPr>
          <w:rFonts w:cs="Arial" w:hint="eastAsia"/>
          <w:rtl/>
          <w:lang w:val="en-US"/>
        </w:rPr>
        <w:t>حد</w:t>
      </w:r>
      <w:r w:rsidR="004A5AAD" w:rsidRPr="004A5AAD">
        <w:rPr>
          <w:rFonts w:cs="Arial"/>
          <w:rtl/>
          <w:lang w:val="en-US"/>
        </w:rPr>
        <w:t xml:space="preserve"> </w:t>
      </w:r>
      <w:r w:rsidR="004A5AAD" w:rsidRPr="004A5AAD">
        <w:rPr>
          <w:rFonts w:cs="Arial" w:hint="eastAsia"/>
          <w:rtl/>
          <w:lang w:val="en-US"/>
        </w:rPr>
        <w:t>ما</w:t>
      </w:r>
      <w:r w:rsidR="001C3CC8">
        <w:rPr>
          <w:rFonts w:cs="Arial" w:hint="cs"/>
          <w:rtl/>
          <w:lang w:val="en-US"/>
        </w:rPr>
        <w:t>،</w:t>
      </w:r>
      <w:r w:rsidR="004A5AAD" w:rsidRPr="004A5AAD">
        <w:rPr>
          <w:rFonts w:cs="Arial"/>
          <w:rtl/>
          <w:lang w:val="en-US"/>
        </w:rPr>
        <w:t xml:space="preserve"> </w:t>
      </w:r>
      <w:r w:rsidR="004A5AAD" w:rsidRPr="004A5AAD">
        <w:rPr>
          <w:rFonts w:cs="Arial" w:hint="eastAsia"/>
          <w:rtl/>
          <w:lang w:val="en-US"/>
        </w:rPr>
        <w:t>منظمات</w:t>
      </w:r>
      <w:r w:rsidR="004A5AAD" w:rsidRPr="004A5AAD">
        <w:rPr>
          <w:rFonts w:cs="Arial"/>
          <w:rtl/>
          <w:lang w:val="en-US"/>
        </w:rPr>
        <w:t xml:space="preserve"> </w:t>
      </w:r>
      <w:r w:rsidR="004A5AAD" w:rsidRPr="004A5AAD">
        <w:rPr>
          <w:rFonts w:cs="Arial" w:hint="eastAsia"/>
          <w:rtl/>
          <w:lang w:val="en-US"/>
        </w:rPr>
        <w:t>دولية</w:t>
      </w:r>
      <w:r w:rsidR="001C3CC8">
        <w:rPr>
          <w:rFonts w:cs="Arial" w:hint="cs"/>
          <w:rtl/>
          <w:lang w:val="en-US"/>
        </w:rPr>
        <w:t xml:space="preserve">، </w:t>
      </w:r>
      <w:r w:rsidR="004A5AAD" w:rsidRPr="004A5AAD">
        <w:rPr>
          <w:rFonts w:cs="Arial" w:hint="eastAsia"/>
          <w:rtl/>
          <w:lang w:val="en-US"/>
        </w:rPr>
        <w:t>لأنها</w:t>
      </w:r>
      <w:r w:rsidR="004A5AAD" w:rsidRPr="004A5AAD">
        <w:rPr>
          <w:rFonts w:cs="Arial"/>
          <w:rtl/>
          <w:lang w:val="en-US"/>
        </w:rPr>
        <w:t xml:space="preserve"> </w:t>
      </w:r>
      <w:r w:rsidR="004A5AAD" w:rsidRPr="004A5AAD">
        <w:rPr>
          <w:rFonts w:cs="Arial" w:hint="eastAsia"/>
          <w:rtl/>
          <w:lang w:val="en-US"/>
        </w:rPr>
        <w:t>تضم</w:t>
      </w:r>
      <w:r w:rsidR="004A5AAD" w:rsidRPr="004A5AAD">
        <w:rPr>
          <w:rFonts w:cs="Arial"/>
          <w:rtl/>
          <w:lang w:val="en-US"/>
        </w:rPr>
        <w:t xml:space="preserve"> ​​</w:t>
      </w:r>
      <w:r w:rsidR="004A5AAD" w:rsidRPr="004A5AAD">
        <w:rPr>
          <w:rFonts w:cs="Arial" w:hint="eastAsia"/>
          <w:rtl/>
          <w:lang w:val="en-US"/>
        </w:rPr>
        <w:t>العضوية</w:t>
      </w:r>
      <w:r w:rsidR="004A5AAD" w:rsidRPr="004A5AAD">
        <w:rPr>
          <w:rFonts w:cs="Arial"/>
          <w:rtl/>
          <w:lang w:val="en-US"/>
        </w:rPr>
        <w:t xml:space="preserve"> </w:t>
      </w:r>
      <w:r w:rsidR="004A5AAD" w:rsidRPr="004A5AAD">
        <w:rPr>
          <w:rFonts w:cs="Arial" w:hint="eastAsia"/>
          <w:rtl/>
          <w:lang w:val="en-US"/>
        </w:rPr>
        <w:t>الدولية</w:t>
      </w:r>
      <w:r w:rsidR="004A5AAD" w:rsidRPr="004A5AAD">
        <w:rPr>
          <w:rFonts w:cs="Arial"/>
          <w:rtl/>
          <w:lang w:val="en-US"/>
        </w:rPr>
        <w:t xml:space="preserve"> </w:t>
      </w:r>
      <w:r w:rsidR="004A5AAD" w:rsidRPr="004A5AAD">
        <w:rPr>
          <w:rFonts w:cs="Arial" w:hint="eastAsia"/>
          <w:rtl/>
          <w:lang w:val="en-US"/>
        </w:rPr>
        <w:t>وتشمل</w:t>
      </w:r>
      <w:r w:rsidR="004A5AAD" w:rsidRPr="004A5AAD">
        <w:rPr>
          <w:rFonts w:cs="Arial"/>
          <w:rtl/>
          <w:lang w:val="en-US"/>
        </w:rPr>
        <w:t xml:space="preserve"> </w:t>
      </w:r>
      <w:r w:rsidR="004A5AAD" w:rsidRPr="004A5AAD">
        <w:rPr>
          <w:rFonts w:cs="Arial" w:hint="eastAsia"/>
          <w:rtl/>
          <w:lang w:val="en-US"/>
        </w:rPr>
        <w:t>الكيانات</w:t>
      </w:r>
      <w:r w:rsidR="004A5AAD" w:rsidRPr="004A5AAD">
        <w:rPr>
          <w:rFonts w:cs="Arial"/>
          <w:rtl/>
          <w:lang w:val="en-US"/>
        </w:rPr>
        <w:t xml:space="preserve"> </w:t>
      </w:r>
      <w:r w:rsidR="004A5AAD" w:rsidRPr="004A5AAD">
        <w:rPr>
          <w:rFonts w:cs="Arial" w:hint="eastAsia"/>
          <w:rtl/>
          <w:lang w:val="en-US"/>
        </w:rPr>
        <w:t>الجيوسياسية</w:t>
      </w:r>
      <w:r w:rsidR="004A5AAD" w:rsidRPr="004A5AAD">
        <w:rPr>
          <w:rFonts w:cs="Arial"/>
          <w:rtl/>
          <w:lang w:val="en-US"/>
        </w:rPr>
        <w:t xml:space="preserve"> </w:t>
      </w:r>
      <w:r w:rsidR="004A5AAD" w:rsidRPr="004A5AAD">
        <w:rPr>
          <w:rFonts w:cs="Arial" w:hint="eastAsia"/>
          <w:rtl/>
          <w:lang w:val="en-US"/>
        </w:rPr>
        <w:t>التي</w:t>
      </w:r>
      <w:r w:rsidR="004A5AAD" w:rsidRPr="004A5AAD">
        <w:rPr>
          <w:rFonts w:cs="Arial"/>
          <w:rtl/>
          <w:lang w:val="en-US"/>
        </w:rPr>
        <w:t xml:space="preserve"> </w:t>
      </w:r>
      <w:r w:rsidR="004A5AAD" w:rsidRPr="004A5AAD">
        <w:rPr>
          <w:rFonts w:cs="Arial" w:hint="eastAsia"/>
          <w:rtl/>
          <w:lang w:val="en-US"/>
        </w:rPr>
        <w:t>تتجاوز</w:t>
      </w:r>
      <w:r w:rsidR="004A5AAD" w:rsidRPr="004A5AAD">
        <w:rPr>
          <w:rFonts w:cs="Arial"/>
          <w:rtl/>
          <w:lang w:val="en-US"/>
        </w:rPr>
        <w:t xml:space="preserve"> </w:t>
      </w:r>
      <w:r w:rsidR="004A5AAD" w:rsidRPr="004A5AAD">
        <w:rPr>
          <w:rFonts w:cs="Arial" w:hint="eastAsia"/>
          <w:rtl/>
          <w:lang w:val="en-US"/>
        </w:rPr>
        <w:t>عمليًا</w:t>
      </w:r>
      <w:r w:rsidR="004A5AAD" w:rsidRPr="004A5AAD">
        <w:rPr>
          <w:rFonts w:cs="Arial"/>
          <w:rtl/>
          <w:lang w:val="en-US"/>
        </w:rPr>
        <w:t xml:space="preserve"> </w:t>
      </w:r>
      <w:r w:rsidR="004A5AAD" w:rsidRPr="004A5AAD">
        <w:rPr>
          <w:rFonts w:cs="Arial" w:hint="eastAsia"/>
          <w:rtl/>
          <w:lang w:val="en-US"/>
        </w:rPr>
        <w:t>دولة</w:t>
      </w:r>
      <w:r w:rsidR="004A5AAD" w:rsidRPr="004A5AAD">
        <w:rPr>
          <w:rFonts w:cs="Arial"/>
          <w:rtl/>
          <w:lang w:val="en-US"/>
        </w:rPr>
        <w:t xml:space="preserve"> </w:t>
      </w:r>
      <w:r w:rsidR="004A5AAD" w:rsidRPr="004A5AAD">
        <w:rPr>
          <w:rFonts w:cs="Arial" w:hint="eastAsia"/>
          <w:rtl/>
          <w:lang w:val="en-US"/>
        </w:rPr>
        <w:t>واحدة</w:t>
      </w:r>
      <w:r w:rsidR="004A5AAD" w:rsidRPr="004A5AAD">
        <w:rPr>
          <w:rFonts w:cs="Arial"/>
          <w:rtl/>
          <w:lang w:val="en-US"/>
        </w:rPr>
        <w:t xml:space="preserve">. </w:t>
      </w:r>
      <w:r w:rsidR="004A5AAD" w:rsidRPr="004A5AAD">
        <w:rPr>
          <w:rFonts w:cs="Arial" w:hint="eastAsia"/>
          <w:rtl/>
          <w:lang w:val="en-US"/>
        </w:rPr>
        <w:t>ومع</w:t>
      </w:r>
      <w:r w:rsidR="004A5AAD" w:rsidRPr="004A5AAD">
        <w:rPr>
          <w:rFonts w:cs="Arial"/>
          <w:rtl/>
          <w:lang w:val="en-US"/>
        </w:rPr>
        <w:t xml:space="preserve"> </w:t>
      </w:r>
      <w:r w:rsidR="004A5AAD" w:rsidRPr="004A5AAD">
        <w:rPr>
          <w:rFonts w:cs="Arial" w:hint="eastAsia"/>
          <w:rtl/>
          <w:lang w:val="en-US"/>
        </w:rPr>
        <w:t>ذلك</w:t>
      </w:r>
      <w:r w:rsidR="001D2E2B">
        <w:rPr>
          <w:rFonts w:cs="Arial" w:hint="cs"/>
          <w:rtl/>
          <w:lang w:val="en-US"/>
        </w:rPr>
        <w:t>،</w:t>
      </w:r>
      <w:r w:rsidR="004A5AAD" w:rsidRPr="004A5AAD">
        <w:rPr>
          <w:rFonts w:cs="Arial"/>
          <w:rtl/>
          <w:lang w:val="en-US"/>
        </w:rPr>
        <w:t xml:space="preserve"> </w:t>
      </w:r>
      <w:r w:rsidR="004A5AAD" w:rsidRPr="004A5AAD">
        <w:rPr>
          <w:rFonts w:cs="Arial" w:hint="eastAsia"/>
          <w:rtl/>
          <w:lang w:val="en-US"/>
        </w:rPr>
        <w:t>تتميز</w:t>
      </w:r>
      <w:r w:rsidR="004A5AAD" w:rsidRPr="004A5AAD">
        <w:rPr>
          <w:rFonts w:cs="Arial"/>
          <w:rtl/>
          <w:lang w:val="en-US"/>
        </w:rPr>
        <w:t xml:space="preserve"> </w:t>
      </w:r>
      <w:r w:rsidR="004A5AAD" w:rsidRPr="004A5AAD">
        <w:rPr>
          <w:rFonts w:cs="Arial" w:hint="eastAsia"/>
          <w:rtl/>
          <w:lang w:val="en-US"/>
        </w:rPr>
        <w:t>عضويتها</w:t>
      </w:r>
      <w:r w:rsidR="004A5AAD" w:rsidRPr="004A5AAD">
        <w:rPr>
          <w:rFonts w:cs="Arial"/>
          <w:rtl/>
          <w:lang w:val="en-US"/>
        </w:rPr>
        <w:t xml:space="preserve"> </w:t>
      </w:r>
      <w:r w:rsidR="004A5AAD" w:rsidRPr="004A5AAD">
        <w:rPr>
          <w:rFonts w:cs="Arial" w:hint="eastAsia"/>
          <w:rtl/>
          <w:lang w:val="en-US"/>
        </w:rPr>
        <w:t>بالحدود</w:t>
      </w:r>
      <w:r w:rsidR="004A5AAD" w:rsidRPr="004A5AAD">
        <w:rPr>
          <w:rFonts w:cs="Arial"/>
          <w:rtl/>
          <w:lang w:val="en-US"/>
        </w:rPr>
        <w:t xml:space="preserve"> </w:t>
      </w:r>
      <w:r w:rsidR="004A5AAD" w:rsidRPr="004A5AAD">
        <w:rPr>
          <w:rFonts w:cs="Arial" w:hint="eastAsia"/>
          <w:rtl/>
          <w:lang w:val="en-US"/>
        </w:rPr>
        <w:t>والرسومات</w:t>
      </w:r>
      <w:r w:rsidR="004A5AAD" w:rsidRPr="004A5AAD">
        <w:rPr>
          <w:rFonts w:cs="Arial"/>
          <w:rtl/>
          <w:lang w:val="en-US"/>
        </w:rPr>
        <w:t xml:space="preserve"> </w:t>
      </w:r>
      <w:r w:rsidR="004A5AAD" w:rsidRPr="004A5AAD">
        <w:rPr>
          <w:rFonts w:cs="Arial" w:hint="eastAsia"/>
          <w:rtl/>
          <w:lang w:val="en-US"/>
        </w:rPr>
        <w:t>المميزة</w:t>
      </w:r>
      <w:r w:rsidR="004A5AAD" w:rsidRPr="004A5AAD">
        <w:rPr>
          <w:rFonts w:cs="Arial"/>
          <w:rtl/>
          <w:lang w:val="en-US"/>
        </w:rPr>
        <w:t xml:space="preserve"> </w:t>
      </w:r>
      <w:r w:rsidR="004A5AAD" w:rsidRPr="004A5AAD">
        <w:rPr>
          <w:rFonts w:cs="Arial" w:hint="eastAsia"/>
          <w:rtl/>
          <w:lang w:val="en-US"/>
        </w:rPr>
        <w:t>لجغرافيا</w:t>
      </w:r>
      <w:r w:rsidR="004A5AAD" w:rsidRPr="004A5AAD">
        <w:rPr>
          <w:rFonts w:cs="Arial"/>
          <w:rtl/>
          <w:lang w:val="en-US"/>
        </w:rPr>
        <w:t xml:space="preserve"> </w:t>
      </w:r>
      <w:r w:rsidR="004A5AAD" w:rsidRPr="004A5AAD">
        <w:rPr>
          <w:rFonts w:cs="Arial" w:hint="eastAsia"/>
          <w:rtl/>
          <w:lang w:val="en-US"/>
        </w:rPr>
        <w:t>محددة</w:t>
      </w:r>
      <w:r w:rsidR="004A5AAD" w:rsidRPr="004A5AAD">
        <w:rPr>
          <w:rFonts w:cs="Arial"/>
          <w:rtl/>
          <w:lang w:val="en-US"/>
        </w:rPr>
        <w:t xml:space="preserve"> </w:t>
      </w:r>
      <w:r w:rsidR="004A5AAD" w:rsidRPr="004A5AAD">
        <w:rPr>
          <w:rFonts w:cs="Arial" w:hint="eastAsia"/>
          <w:rtl/>
          <w:lang w:val="en-US"/>
        </w:rPr>
        <w:t>وفريدة،</w:t>
      </w:r>
      <w:r w:rsidR="004A5AAD" w:rsidRPr="004A5AAD">
        <w:rPr>
          <w:rFonts w:cs="Arial"/>
          <w:rtl/>
          <w:lang w:val="en-US"/>
        </w:rPr>
        <w:t xml:space="preserve"> </w:t>
      </w:r>
      <w:r w:rsidR="004A5AAD" w:rsidRPr="004A5AAD">
        <w:rPr>
          <w:rFonts w:cs="Arial" w:hint="eastAsia"/>
          <w:rtl/>
          <w:lang w:val="en-US"/>
        </w:rPr>
        <w:t>مثل</w:t>
      </w:r>
      <w:r w:rsidR="004A5AAD" w:rsidRPr="004A5AAD">
        <w:rPr>
          <w:rFonts w:cs="Arial"/>
          <w:rtl/>
          <w:lang w:val="en-US"/>
        </w:rPr>
        <w:t xml:space="preserve"> </w:t>
      </w:r>
      <w:r w:rsidR="004A5AAD" w:rsidRPr="004A5AAD">
        <w:rPr>
          <w:rFonts w:cs="Arial" w:hint="eastAsia"/>
          <w:rtl/>
          <w:lang w:val="en-US"/>
        </w:rPr>
        <w:t>القارات</w:t>
      </w:r>
      <w:r w:rsidR="004A5AAD" w:rsidRPr="004A5AAD">
        <w:rPr>
          <w:rFonts w:cs="Arial"/>
          <w:rtl/>
          <w:lang w:val="en-US"/>
        </w:rPr>
        <w:t xml:space="preserve"> </w:t>
      </w:r>
      <w:r w:rsidR="004A5AAD" w:rsidRPr="004A5AAD">
        <w:rPr>
          <w:rFonts w:cs="Arial" w:hint="eastAsia"/>
          <w:rtl/>
          <w:lang w:val="en-US"/>
        </w:rPr>
        <w:t>أو</w:t>
      </w:r>
      <w:r w:rsidR="004A5AAD" w:rsidRPr="004A5AAD">
        <w:rPr>
          <w:rFonts w:cs="Arial"/>
          <w:rtl/>
          <w:lang w:val="en-US"/>
        </w:rPr>
        <w:t xml:space="preserve"> </w:t>
      </w:r>
      <w:r w:rsidR="004A5AAD" w:rsidRPr="004A5AAD">
        <w:rPr>
          <w:rFonts w:cs="Arial" w:hint="eastAsia"/>
          <w:rtl/>
          <w:lang w:val="en-US"/>
        </w:rPr>
        <w:t>الجغرافيا</w:t>
      </w:r>
      <w:r w:rsidR="004A5AAD" w:rsidRPr="004A5AAD">
        <w:rPr>
          <w:rFonts w:cs="Arial"/>
          <w:rtl/>
          <w:lang w:val="en-US"/>
        </w:rPr>
        <w:t xml:space="preserve"> </w:t>
      </w:r>
      <w:r w:rsidR="004A5AAD" w:rsidRPr="004A5AAD">
        <w:rPr>
          <w:rFonts w:cs="Arial" w:hint="eastAsia"/>
          <w:rtl/>
          <w:lang w:val="en-US"/>
        </w:rPr>
        <w:t>السياسية،</w:t>
      </w:r>
      <w:r w:rsidR="004A5AAD" w:rsidRPr="004A5AAD">
        <w:rPr>
          <w:rFonts w:cs="Arial"/>
          <w:rtl/>
          <w:lang w:val="en-US"/>
        </w:rPr>
        <w:t xml:space="preserve"> </w:t>
      </w:r>
      <w:r w:rsidR="004A5AAD" w:rsidRPr="004A5AAD">
        <w:rPr>
          <w:rFonts w:cs="Arial" w:hint="eastAsia"/>
          <w:rtl/>
          <w:lang w:val="en-US"/>
        </w:rPr>
        <w:t>مثل</w:t>
      </w:r>
      <w:r w:rsidR="004A5AAD" w:rsidRPr="004A5AAD">
        <w:rPr>
          <w:rFonts w:cs="Arial"/>
          <w:rtl/>
          <w:lang w:val="en-US"/>
        </w:rPr>
        <w:t xml:space="preserve"> </w:t>
      </w:r>
      <w:r w:rsidR="004A5AAD" w:rsidRPr="004A5AAD">
        <w:rPr>
          <w:rFonts w:cs="Arial" w:hint="eastAsia"/>
          <w:rtl/>
          <w:lang w:val="en-US"/>
        </w:rPr>
        <w:t>التكتلات</w:t>
      </w:r>
      <w:r w:rsidR="004A5AAD" w:rsidRPr="004A5AAD">
        <w:rPr>
          <w:rFonts w:cs="Arial"/>
          <w:rtl/>
          <w:lang w:val="en-US"/>
        </w:rPr>
        <w:t xml:space="preserve"> </w:t>
      </w:r>
      <w:r w:rsidR="004A5AAD" w:rsidRPr="004A5AAD">
        <w:rPr>
          <w:rFonts w:cs="Arial" w:hint="eastAsia"/>
          <w:rtl/>
          <w:lang w:val="en-US"/>
        </w:rPr>
        <w:t>الاقتصادية</w:t>
      </w:r>
      <w:r w:rsidR="004A5AAD" w:rsidRPr="004A5AAD">
        <w:rPr>
          <w:rFonts w:cs="Arial"/>
          <w:rtl/>
          <w:lang w:val="en-US"/>
        </w:rPr>
        <w:t xml:space="preserve">. </w:t>
      </w:r>
      <w:r w:rsidR="004A5AAD" w:rsidRPr="004A5AAD">
        <w:rPr>
          <w:rFonts w:cs="Arial" w:hint="eastAsia"/>
          <w:rtl/>
          <w:lang w:val="en-US"/>
        </w:rPr>
        <w:t>وقد</w:t>
      </w:r>
      <w:r w:rsidR="004A5AAD" w:rsidRPr="004A5AAD">
        <w:rPr>
          <w:rFonts w:cs="Arial"/>
          <w:rtl/>
          <w:lang w:val="en-US"/>
        </w:rPr>
        <w:t xml:space="preserve"> </w:t>
      </w:r>
      <w:r w:rsidR="004A5AAD" w:rsidRPr="004A5AAD">
        <w:rPr>
          <w:rFonts w:cs="Arial" w:hint="eastAsia"/>
          <w:rtl/>
          <w:lang w:val="en-US"/>
        </w:rPr>
        <w:t>تم</w:t>
      </w:r>
      <w:r w:rsidR="004A5AAD" w:rsidRPr="004A5AAD">
        <w:rPr>
          <w:rFonts w:cs="Arial"/>
          <w:rtl/>
          <w:lang w:val="en-US"/>
        </w:rPr>
        <w:t xml:space="preserve"> </w:t>
      </w:r>
      <w:r w:rsidR="004A5AAD" w:rsidRPr="004A5AAD">
        <w:rPr>
          <w:rFonts w:cs="Arial" w:hint="eastAsia"/>
          <w:rtl/>
          <w:lang w:val="en-US"/>
        </w:rPr>
        <w:t>تأسيسها</w:t>
      </w:r>
      <w:r w:rsidR="004A5AAD" w:rsidRPr="004A5AAD">
        <w:rPr>
          <w:rFonts w:cs="Arial"/>
          <w:rtl/>
          <w:lang w:val="en-US"/>
        </w:rPr>
        <w:t xml:space="preserve"> </w:t>
      </w:r>
      <w:r w:rsidR="004A5AAD" w:rsidRPr="004A5AAD">
        <w:rPr>
          <w:rFonts w:cs="Arial" w:hint="eastAsia"/>
          <w:rtl/>
          <w:lang w:val="en-US"/>
        </w:rPr>
        <w:t>لتعزيز</w:t>
      </w:r>
      <w:r w:rsidR="004A5AAD" w:rsidRPr="004A5AAD">
        <w:rPr>
          <w:rFonts w:cs="Arial"/>
          <w:rtl/>
          <w:lang w:val="en-US"/>
        </w:rPr>
        <w:t xml:space="preserve"> </w:t>
      </w:r>
      <w:r w:rsidR="004A5AAD" w:rsidRPr="004A5AAD">
        <w:rPr>
          <w:rFonts w:cs="Arial" w:hint="eastAsia"/>
          <w:rtl/>
          <w:lang w:val="en-US"/>
        </w:rPr>
        <w:t>التعاون</w:t>
      </w:r>
      <w:r w:rsidR="004A5AAD" w:rsidRPr="004A5AAD">
        <w:rPr>
          <w:rFonts w:cs="Arial"/>
          <w:rtl/>
          <w:lang w:val="en-US"/>
        </w:rPr>
        <w:t xml:space="preserve"> </w:t>
      </w:r>
      <w:r w:rsidR="004A5AAD" w:rsidRPr="004A5AAD">
        <w:rPr>
          <w:rFonts w:cs="Arial" w:hint="eastAsia"/>
          <w:rtl/>
          <w:lang w:val="en-US"/>
        </w:rPr>
        <w:t>والتكامل</w:t>
      </w:r>
      <w:r w:rsidR="004A5AAD" w:rsidRPr="004A5AAD">
        <w:rPr>
          <w:rFonts w:cs="Arial"/>
          <w:rtl/>
          <w:lang w:val="en-US"/>
        </w:rPr>
        <w:t xml:space="preserve"> </w:t>
      </w:r>
      <w:r w:rsidR="004A5AAD" w:rsidRPr="004A5AAD">
        <w:rPr>
          <w:rFonts w:cs="Arial" w:hint="eastAsia"/>
          <w:rtl/>
          <w:lang w:val="en-US"/>
        </w:rPr>
        <w:t>السياسي</w:t>
      </w:r>
      <w:r w:rsidR="004A5AAD" w:rsidRPr="004A5AAD">
        <w:rPr>
          <w:rFonts w:cs="Arial"/>
          <w:rtl/>
          <w:lang w:val="en-US"/>
        </w:rPr>
        <w:t xml:space="preserve"> </w:t>
      </w:r>
      <w:r w:rsidR="004A5AAD" w:rsidRPr="004A5AAD">
        <w:rPr>
          <w:rFonts w:cs="Arial" w:hint="eastAsia"/>
          <w:rtl/>
          <w:lang w:val="en-US"/>
        </w:rPr>
        <w:t>والاقتصادي</w:t>
      </w:r>
      <w:r w:rsidR="004A5AAD" w:rsidRPr="004A5AAD">
        <w:rPr>
          <w:rFonts w:cs="Arial"/>
          <w:rtl/>
          <w:lang w:val="en-US"/>
        </w:rPr>
        <w:t xml:space="preserve"> </w:t>
      </w:r>
      <w:r w:rsidR="004A5AAD" w:rsidRPr="004A5AAD">
        <w:rPr>
          <w:rFonts w:cs="Arial" w:hint="eastAsia"/>
          <w:rtl/>
          <w:lang w:val="en-US"/>
        </w:rPr>
        <w:t>أو</w:t>
      </w:r>
      <w:r w:rsidR="004A5AAD" w:rsidRPr="004A5AAD">
        <w:rPr>
          <w:rFonts w:cs="Arial"/>
          <w:rtl/>
          <w:lang w:val="en-US"/>
        </w:rPr>
        <w:t xml:space="preserve"> </w:t>
      </w:r>
      <w:r w:rsidR="004A5AAD" w:rsidRPr="004A5AAD">
        <w:rPr>
          <w:rFonts w:cs="Arial" w:hint="eastAsia"/>
          <w:rtl/>
          <w:lang w:val="en-US"/>
        </w:rPr>
        <w:t>الحوار</w:t>
      </w:r>
      <w:r w:rsidR="004A5AAD" w:rsidRPr="004A5AAD">
        <w:rPr>
          <w:rFonts w:cs="Arial"/>
          <w:rtl/>
          <w:lang w:val="en-US"/>
        </w:rPr>
        <w:t xml:space="preserve"> </w:t>
      </w:r>
      <w:r w:rsidR="004A5AAD" w:rsidRPr="004A5AAD">
        <w:rPr>
          <w:rFonts w:cs="Arial" w:hint="eastAsia"/>
          <w:rtl/>
          <w:lang w:val="en-US"/>
        </w:rPr>
        <w:t>بين</w:t>
      </w:r>
      <w:r w:rsidR="004A5AAD" w:rsidRPr="004A5AAD">
        <w:rPr>
          <w:rFonts w:cs="Arial"/>
          <w:rtl/>
          <w:lang w:val="en-US"/>
        </w:rPr>
        <w:t xml:space="preserve"> </w:t>
      </w:r>
      <w:r w:rsidR="004A5AAD" w:rsidRPr="004A5AAD">
        <w:rPr>
          <w:rFonts w:cs="Arial" w:hint="eastAsia"/>
          <w:rtl/>
          <w:lang w:val="en-US"/>
        </w:rPr>
        <w:t>الدول</w:t>
      </w:r>
      <w:r w:rsidR="004A5AAD" w:rsidRPr="004A5AAD">
        <w:rPr>
          <w:rFonts w:cs="Arial"/>
          <w:rtl/>
          <w:lang w:val="en-US"/>
        </w:rPr>
        <w:t xml:space="preserve"> </w:t>
      </w:r>
      <w:r w:rsidR="004A5AAD" w:rsidRPr="004A5AAD">
        <w:rPr>
          <w:rFonts w:cs="Arial" w:hint="eastAsia"/>
          <w:rtl/>
          <w:lang w:val="en-US"/>
        </w:rPr>
        <w:t>أو</w:t>
      </w:r>
      <w:r w:rsidR="004A5AAD" w:rsidRPr="004A5AAD">
        <w:rPr>
          <w:rFonts w:cs="Arial"/>
          <w:rtl/>
          <w:lang w:val="en-US"/>
        </w:rPr>
        <w:t xml:space="preserve"> </w:t>
      </w:r>
      <w:r w:rsidR="004A5AAD" w:rsidRPr="004A5AAD">
        <w:rPr>
          <w:rFonts w:cs="Arial" w:hint="eastAsia"/>
          <w:rtl/>
          <w:lang w:val="en-US"/>
        </w:rPr>
        <w:t>الكيانات</w:t>
      </w:r>
      <w:r w:rsidR="004A5AAD" w:rsidRPr="004A5AAD">
        <w:rPr>
          <w:rFonts w:cs="Arial"/>
          <w:rtl/>
          <w:lang w:val="en-US"/>
        </w:rPr>
        <w:t xml:space="preserve"> </w:t>
      </w:r>
      <w:r w:rsidR="004A5AAD" w:rsidRPr="004A5AAD">
        <w:rPr>
          <w:rFonts w:cs="Arial" w:hint="eastAsia"/>
          <w:rtl/>
          <w:lang w:val="en-US"/>
        </w:rPr>
        <w:t>ضمن</w:t>
      </w:r>
      <w:r w:rsidR="004A5AAD" w:rsidRPr="004A5AAD">
        <w:rPr>
          <w:rFonts w:cs="Arial"/>
          <w:rtl/>
          <w:lang w:val="en-US"/>
        </w:rPr>
        <w:t xml:space="preserve"> </w:t>
      </w:r>
      <w:r w:rsidR="004A5AAD" w:rsidRPr="004A5AAD">
        <w:rPr>
          <w:rFonts w:cs="Arial" w:hint="eastAsia"/>
          <w:rtl/>
          <w:lang w:val="en-US"/>
        </w:rPr>
        <w:t>الحدود</w:t>
      </w:r>
      <w:r w:rsidR="004A5AAD" w:rsidRPr="004A5AAD">
        <w:rPr>
          <w:rFonts w:cs="Arial"/>
          <w:rtl/>
          <w:lang w:val="en-US"/>
        </w:rPr>
        <w:t xml:space="preserve"> </w:t>
      </w:r>
      <w:r w:rsidR="004A5AAD" w:rsidRPr="004A5AAD">
        <w:rPr>
          <w:rFonts w:cs="Arial" w:hint="eastAsia"/>
          <w:rtl/>
          <w:lang w:val="en-US"/>
        </w:rPr>
        <w:t>الجغرافية</w:t>
      </w:r>
      <w:r w:rsidR="004A5AAD" w:rsidRPr="004A5AAD">
        <w:rPr>
          <w:rFonts w:cs="Arial"/>
          <w:rtl/>
          <w:lang w:val="en-US"/>
        </w:rPr>
        <w:t xml:space="preserve"> </w:t>
      </w:r>
      <w:r w:rsidR="004A5AAD" w:rsidRPr="004A5AAD">
        <w:rPr>
          <w:rFonts w:cs="Arial" w:hint="eastAsia"/>
          <w:rtl/>
          <w:lang w:val="en-US"/>
        </w:rPr>
        <w:t>أو</w:t>
      </w:r>
      <w:r w:rsidR="004A5AAD" w:rsidRPr="004A5AAD">
        <w:rPr>
          <w:rFonts w:cs="Arial"/>
          <w:rtl/>
          <w:lang w:val="en-US"/>
        </w:rPr>
        <w:t xml:space="preserve"> </w:t>
      </w:r>
      <w:r w:rsidR="004A5AAD" w:rsidRPr="004A5AAD">
        <w:rPr>
          <w:rFonts w:cs="Arial" w:hint="eastAsia"/>
          <w:rtl/>
          <w:lang w:val="en-US"/>
        </w:rPr>
        <w:t>الجغرافية</w:t>
      </w:r>
      <w:r w:rsidR="004A5AAD" w:rsidRPr="004A5AAD">
        <w:rPr>
          <w:rFonts w:cs="Arial"/>
          <w:rtl/>
          <w:lang w:val="en-US"/>
        </w:rPr>
        <w:t xml:space="preserve"> </w:t>
      </w:r>
      <w:r w:rsidR="004A5AAD" w:rsidRPr="004A5AAD">
        <w:rPr>
          <w:rFonts w:cs="Arial" w:hint="eastAsia"/>
          <w:rtl/>
          <w:lang w:val="en-US"/>
        </w:rPr>
        <w:t>السياسية</w:t>
      </w:r>
      <w:r w:rsidR="004A5AAD" w:rsidRPr="004A5AAD">
        <w:rPr>
          <w:rFonts w:cs="Arial"/>
          <w:rtl/>
          <w:lang w:val="en-US"/>
        </w:rPr>
        <w:t xml:space="preserve"> </w:t>
      </w:r>
      <w:r w:rsidR="004A5AAD" w:rsidRPr="004A5AAD">
        <w:rPr>
          <w:rFonts w:cs="Arial" w:hint="eastAsia"/>
          <w:rtl/>
          <w:lang w:val="en-US"/>
        </w:rPr>
        <w:t>المقيدة</w:t>
      </w:r>
      <w:r w:rsidR="004A5AAD" w:rsidRPr="004A5AAD">
        <w:rPr>
          <w:rFonts w:cs="Arial"/>
          <w:rtl/>
          <w:lang w:val="en-US"/>
        </w:rPr>
        <w:t xml:space="preserve">. </w:t>
      </w:r>
      <w:r w:rsidR="004A5AAD" w:rsidRPr="004A5AAD">
        <w:rPr>
          <w:rFonts w:cs="Arial" w:hint="eastAsia"/>
          <w:rtl/>
          <w:lang w:val="en-US"/>
        </w:rPr>
        <w:t>كلاهما</w:t>
      </w:r>
      <w:r w:rsidR="004A5AAD" w:rsidRPr="004A5AAD">
        <w:rPr>
          <w:rFonts w:cs="Arial"/>
          <w:rtl/>
          <w:lang w:val="en-US"/>
        </w:rPr>
        <w:t xml:space="preserve"> </w:t>
      </w:r>
      <w:r w:rsidR="004A5AAD" w:rsidRPr="004A5AAD">
        <w:rPr>
          <w:rFonts w:cs="Arial" w:hint="eastAsia"/>
          <w:rtl/>
          <w:lang w:val="en-US"/>
        </w:rPr>
        <w:t>يعكس</w:t>
      </w:r>
      <w:r w:rsidR="004A5AAD" w:rsidRPr="004A5AAD">
        <w:rPr>
          <w:rFonts w:cs="Arial"/>
          <w:rtl/>
          <w:lang w:val="en-US"/>
        </w:rPr>
        <w:t xml:space="preserve"> </w:t>
      </w:r>
      <w:r w:rsidR="004A5AAD" w:rsidRPr="004A5AAD">
        <w:rPr>
          <w:rFonts w:cs="Arial" w:hint="eastAsia"/>
          <w:rtl/>
          <w:lang w:val="en-US"/>
        </w:rPr>
        <w:t>الأنماط</w:t>
      </w:r>
      <w:r w:rsidR="004A5AAD" w:rsidRPr="004A5AAD">
        <w:rPr>
          <w:rFonts w:cs="Arial"/>
          <w:rtl/>
          <w:lang w:val="en-US"/>
        </w:rPr>
        <w:t xml:space="preserve"> </w:t>
      </w:r>
      <w:r w:rsidR="004A5AAD" w:rsidRPr="004A5AAD">
        <w:rPr>
          <w:rFonts w:cs="Arial" w:hint="eastAsia"/>
          <w:rtl/>
          <w:lang w:val="en-US"/>
        </w:rPr>
        <w:t>الشائعة</w:t>
      </w:r>
      <w:r w:rsidR="004A5AAD" w:rsidRPr="004A5AAD">
        <w:rPr>
          <w:rFonts w:cs="Arial"/>
          <w:rtl/>
          <w:lang w:val="en-US"/>
        </w:rPr>
        <w:t xml:space="preserve"> </w:t>
      </w:r>
      <w:r w:rsidR="004A5AAD" w:rsidRPr="004A5AAD">
        <w:rPr>
          <w:rFonts w:cs="Arial" w:hint="eastAsia"/>
          <w:rtl/>
          <w:lang w:val="en-US"/>
        </w:rPr>
        <w:t>للتنمية</w:t>
      </w:r>
      <w:r w:rsidR="004A5AAD" w:rsidRPr="004A5AAD">
        <w:rPr>
          <w:rFonts w:cs="Arial"/>
          <w:rtl/>
          <w:lang w:val="en-US"/>
        </w:rPr>
        <w:t xml:space="preserve"> </w:t>
      </w:r>
      <w:r w:rsidR="004A5AAD" w:rsidRPr="004A5AAD">
        <w:rPr>
          <w:rFonts w:cs="Arial" w:hint="eastAsia"/>
          <w:rtl/>
          <w:lang w:val="en-US"/>
        </w:rPr>
        <w:t>والتاريخ</w:t>
      </w:r>
      <w:r w:rsidR="004A5AAD" w:rsidRPr="004A5AAD">
        <w:rPr>
          <w:rFonts w:cs="Arial"/>
          <w:rtl/>
          <w:lang w:val="en-US"/>
        </w:rPr>
        <w:t xml:space="preserve"> </w:t>
      </w:r>
      <w:r w:rsidR="004A5AAD" w:rsidRPr="004A5AAD">
        <w:rPr>
          <w:rFonts w:cs="Arial" w:hint="eastAsia"/>
          <w:rtl/>
          <w:lang w:val="en-US"/>
        </w:rPr>
        <w:t>التي</w:t>
      </w:r>
      <w:r w:rsidR="004A5AAD" w:rsidRPr="004A5AAD">
        <w:rPr>
          <w:rFonts w:cs="Arial"/>
          <w:rtl/>
          <w:lang w:val="en-US"/>
        </w:rPr>
        <w:t xml:space="preserve"> </w:t>
      </w:r>
      <w:r w:rsidR="004A5AAD" w:rsidRPr="004A5AAD">
        <w:rPr>
          <w:rFonts w:cs="Arial" w:hint="eastAsia"/>
          <w:rtl/>
          <w:lang w:val="en-US"/>
        </w:rPr>
        <w:t>تم</w:t>
      </w:r>
      <w:r w:rsidR="004A5AAD" w:rsidRPr="004A5AAD">
        <w:rPr>
          <w:rFonts w:cs="Arial"/>
          <w:rtl/>
          <w:lang w:val="en-US"/>
        </w:rPr>
        <w:t xml:space="preserve"> </w:t>
      </w:r>
      <w:r w:rsidR="004A5AAD" w:rsidRPr="004A5AAD">
        <w:rPr>
          <w:rFonts w:cs="Arial" w:hint="eastAsia"/>
          <w:rtl/>
          <w:lang w:val="en-US"/>
        </w:rPr>
        <w:t>تعزيزها</w:t>
      </w:r>
      <w:r w:rsidR="004A5AAD" w:rsidRPr="004A5AAD">
        <w:rPr>
          <w:rFonts w:cs="Arial"/>
          <w:rtl/>
          <w:lang w:val="en-US"/>
        </w:rPr>
        <w:t xml:space="preserve"> </w:t>
      </w:r>
      <w:r w:rsidR="004A5AAD" w:rsidRPr="004A5AAD">
        <w:rPr>
          <w:rFonts w:cs="Arial" w:hint="eastAsia"/>
          <w:rtl/>
          <w:lang w:val="en-US"/>
        </w:rPr>
        <w:t>منذ</w:t>
      </w:r>
      <w:r w:rsidR="004A5AAD" w:rsidRPr="004A5AAD">
        <w:rPr>
          <w:rFonts w:cs="Arial"/>
          <w:rtl/>
          <w:lang w:val="en-US"/>
        </w:rPr>
        <w:t xml:space="preserve"> </w:t>
      </w:r>
      <w:r w:rsidR="004A5AAD" w:rsidRPr="004A5AAD">
        <w:rPr>
          <w:rFonts w:cs="Arial" w:hint="eastAsia"/>
          <w:rtl/>
          <w:lang w:val="en-US"/>
        </w:rPr>
        <w:t>نهاية</w:t>
      </w:r>
      <w:r w:rsidR="004A5AAD" w:rsidRPr="004A5AAD">
        <w:rPr>
          <w:rFonts w:cs="Arial"/>
          <w:rtl/>
          <w:lang w:val="en-US"/>
        </w:rPr>
        <w:t xml:space="preserve"> </w:t>
      </w:r>
      <w:r w:rsidR="004A5AAD" w:rsidRPr="004A5AAD">
        <w:rPr>
          <w:rFonts w:cs="Arial" w:hint="eastAsia"/>
          <w:rtl/>
          <w:lang w:val="en-US"/>
        </w:rPr>
        <w:t>الحرب</w:t>
      </w:r>
      <w:r w:rsidR="004A5AAD" w:rsidRPr="004A5AAD">
        <w:rPr>
          <w:rFonts w:cs="Arial"/>
          <w:rtl/>
          <w:lang w:val="en-US"/>
        </w:rPr>
        <w:t xml:space="preserve"> </w:t>
      </w:r>
      <w:r w:rsidR="004A5AAD" w:rsidRPr="004A5AAD">
        <w:rPr>
          <w:rFonts w:cs="Arial" w:hint="eastAsia"/>
          <w:rtl/>
          <w:lang w:val="en-US"/>
        </w:rPr>
        <w:t>العالمية</w:t>
      </w:r>
      <w:r w:rsidR="004A5AAD" w:rsidRPr="004A5AAD">
        <w:rPr>
          <w:rFonts w:cs="Arial"/>
          <w:rtl/>
          <w:lang w:val="en-US"/>
        </w:rPr>
        <w:t xml:space="preserve"> </w:t>
      </w:r>
      <w:r w:rsidR="004A5AAD" w:rsidRPr="004A5AAD">
        <w:rPr>
          <w:rFonts w:cs="Arial" w:hint="eastAsia"/>
          <w:rtl/>
          <w:lang w:val="en-US"/>
        </w:rPr>
        <w:t>الثانية</w:t>
      </w:r>
      <w:r w:rsidR="004A5AAD" w:rsidRPr="004A5AAD">
        <w:rPr>
          <w:rFonts w:cs="Arial"/>
          <w:rtl/>
          <w:lang w:val="en-US"/>
        </w:rPr>
        <w:t xml:space="preserve"> </w:t>
      </w:r>
      <w:r w:rsidR="004A5AAD" w:rsidRPr="004A5AAD">
        <w:rPr>
          <w:rFonts w:cs="Arial" w:hint="eastAsia"/>
          <w:rtl/>
          <w:lang w:val="en-US"/>
        </w:rPr>
        <w:t>وكذلك</w:t>
      </w:r>
      <w:r w:rsidR="004A5AAD" w:rsidRPr="004A5AAD">
        <w:rPr>
          <w:rFonts w:cs="Arial"/>
          <w:rtl/>
          <w:lang w:val="en-US"/>
        </w:rPr>
        <w:t xml:space="preserve"> </w:t>
      </w:r>
      <w:r w:rsidR="004A5AAD" w:rsidRPr="004A5AAD">
        <w:rPr>
          <w:rFonts w:cs="Arial" w:hint="eastAsia"/>
          <w:rtl/>
          <w:lang w:val="en-US"/>
        </w:rPr>
        <w:t>التشرذم</w:t>
      </w:r>
      <w:r w:rsidR="004A5AAD" w:rsidRPr="004A5AAD">
        <w:rPr>
          <w:rFonts w:cs="Arial"/>
          <w:rtl/>
          <w:lang w:val="en-US"/>
        </w:rPr>
        <w:t xml:space="preserve"> </w:t>
      </w:r>
      <w:r w:rsidR="004A5AAD" w:rsidRPr="004A5AAD">
        <w:rPr>
          <w:rFonts w:cs="Arial" w:hint="eastAsia"/>
          <w:rtl/>
          <w:lang w:val="en-US"/>
        </w:rPr>
        <w:t>المتأصل</w:t>
      </w:r>
      <w:r w:rsidR="004A5AAD" w:rsidRPr="004A5AAD">
        <w:rPr>
          <w:rFonts w:cs="Arial"/>
          <w:rtl/>
          <w:lang w:val="en-US"/>
        </w:rPr>
        <w:t xml:space="preserve"> </w:t>
      </w:r>
      <w:r w:rsidR="004A5AAD" w:rsidRPr="004A5AAD">
        <w:rPr>
          <w:rFonts w:cs="Arial" w:hint="eastAsia"/>
          <w:rtl/>
          <w:lang w:val="en-US"/>
        </w:rPr>
        <w:t>في</w:t>
      </w:r>
      <w:r w:rsidR="004A5AAD" w:rsidRPr="004A5AAD">
        <w:rPr>
          <w:rFonts w:cs="Arial"/>
          <w:rtl/>
          <w:lang w:val="en-US"/>
        </w:rPr>
        <w:t xml:space="preserve"> </w:t>
      </w:r>
      <w:r w:rsidR="004A5AAD" w:rsidRPr="004A5AAD">
        <w:rPr>
          <w:rFonts w:cs="Arial" w:hint="eastAsia"/>
          <w:rtl/>
          <w:lang w:val="en-US"/>
        </w:rPr>
        <w:t>العولمة،</w:t>
      </w:r>
      <w:r w:rsidR="004A5AAD" w:rsidRPr="004A5AAD">
        <w:rPr>
          <w:rFonts w:cs="Arial"/>
          <w:rtl/>
          <w:lang w:val="en-US"/>
        </w:rPr>
        <w:t xml:space="preserve"> </w:t>
      </w:r>
      <w:r w:rsidR="004A5AAD" w:rsidRPr="004A5AAD">
        <w:rPr>
          <w:rFonts w:cs="Arial" w:hint="eastAsia"/>
          <w:rtl/>
          <w:lang w:val="en-US"/>
        </w:rPr>
        <w:t>وهذا</w:t>
      </w:r>
      <w:r w:rsidR="004A5AAD" w:rsidRPr="004A5AAD">
        <w:rPr>
          <w:rFonts w:cs="Arial"/>
          <w:rtl/>
          <w:lang w:val="en-US"/>
        </w:rPr>
        <w:t xml:space="preserve"> </w:t>
      </w:r>
      <w:r w:rsidR="004A5AAD" w:rsidRPr="004A5AAD">
        <w:rPr>
          <w:rFonts w:cs="Arial" w:hint="eastAsia"/>
          <w:rtl/>
          <w:lang w:val="en-US"/>
        </w:rPr>
        <w:t>هو</w:t>
      </w:r>
      <w:r w:rsidR="004A5AAD" w:rsidRPr="004A5AAD">
        <w:rPr>
          <w:rFonts w:cs="Arial"/>
          <w:rtl/>
          <w:lang w:val="en-US"/>
        </w:rPr>
        <w:t xml:space="preserve"> </w:t>
      </w:r>
      <w:r w:rsidR="004A5AAD" w:rsidRPr="004A5AAD">
        <w:rPr>
          <w:rFonts w:cs="Arial" w:hint="eastAsia"/>
          <w:rtl/>
          <w:lang w:val="en-US"/>
        </w:rPr>
        <w:t>السبب</w:t>
      </w:r>
      <w:r w:rsidR="004A5AAD" w:rsidRPr="004A5AAD">
        <w:rPr>
          <w:rFonts w:cs="Arial"/>
          <w:rtl/>
          <w:lang w:val="en-US"/>
        </w:rPr>
        <w:t xml:space="preserve"> </w:t>
      </w:r>
      <w:r w:rsidR="004A5AAD" w:rsidRPr="004A5AAD">
        <w:rPr>
          <w:rFonts w:cs="Arial" w:hint="eastAsia"/>
          <w:rtl/>
          <w:lang w:val="en-US"/>
        </w:rPr>
        <w:t>في</w:t>
      </w:r>
      <w:r w:rsidR="004A5AAD" w:rsidRPr="004A5AAD">
        <w:rPr>
          <w:rFonts w:cs="Arial"/>
          <w:rtl/>
          <w:lang w:val="en-US"/>
        </w:rPr>
        <w:t xml:space="preserve"> </w:t>
      </w:r>
      <w:r w:rsidR="004A5AAD" w:rsidRPr="004A5AAD">
        <w:rPr>
          <w:rFonts w:cs="Arial" w:hint="eastAsia"/>
          <w:rtl/>
          <w:lang w:val="en-US"/>
        </w:rPr>
        <w:t>أن</w:t>
      </w:r>
      <w:r w:rsidR="004A5AAD" w:rsidRPr="004A5AAD">
        <w:rPr>
          <w:rFonts w:cs="Arial"/>
          <w:rtl/>
          <w:lang w:val="en-US"/>
        </w:rPr>
        <w:t xml:space="preserve"> </w:t>
      </w:r>
      <w:r w:rsidR="004A5AAD" w:rsidRPr="004A5AAD">
        <w:rPr>
          <w:rFonts w:cs="Arial" w:hint="eastAsia"/>
          <w:rtl/>
          <w:lang w:val="en-US"/>
        </w:rPr>
        <w:t>خصائصها</w:t>
      </w:r>
      <w:r w:rsidR="004A5AAD" w:rsidRPr="004A5AAD">
        <w:rPr>
          <w:rFonts w:cs="Arial"/>
          <w:rtl/>
          <w:lang w:val="en-US"/>
        </w:rPr>
        <w:t xml:space="preserve"> </w:t>
      </w:r>
      <w:r w:rsidR="004A5AAD" w:rsidRPr="004A5AAD">
        <w:rPr>
          <w:rFonts w:cs="Arial" w:hint="eastAsia"/>
          <w:rtl/>
          <w:lang w:val="en-US"/>
        </w:rPr>
        <w:t>المؤسسية</w:t>
      </w:r>
      <w:r w:rsidR="004A5AAD" w:rsidRPr="004A5AAD">
        <w:rPr>
          <w:rFonts w:cs="Arial"/>
          <w:rtl/>
          <w:lang w:val="en-US"/>
        </w:rPr>
        <w:t xml:space="preserve"> </w:t>
      </w:r>
      <w:r w:rsidR="004A5AAD" w:rsidRPr="004A5AAD">
        <w:rPr>
          <w:rFonts w:cs="Arial" w:hint="eastAsia"/>
          <w:rtl/>
          <w:lang w:val="en-US"/>
        </w:rPr>
        <w:t>تختلف</w:t>
      </w:r>
      <w:r w:rsidR="004A5AAD" w:rsidRPr="004A5AAD">
        <w:rPr>
          <w:rFonts w:cs="Arial"/>
          <w:rtl/>
          <w:lang w:val="en-US"/>
        </w:rPr>
        <w:t xml:space="preserve"> </w:t>
      </w:r>
      <w:r w:rsidR="004A5AAD" w:rsidRPr="004A5AAD">
        <w:rPr>
          <w:rFonts w:cs="Arial" w:hint="eastAsia"/>
          <w:rtl/>
          <w:lang w:val="en-US"/>
        </w:rPr>
        <w:t>من</w:t>
      </w:r>
      <w:r w:rsidR="004A5AAD" w:rsidRPr="004A5AAD">
        <w:rPr>
          <w:rFonts w:cs="Arial"/>
          <w:rtl/>
          <w:lang w:val="en-US"/>
        </w:rPr>
        <w:t xml:space="preserve"> </w:t>
      </w:r>
      <w:r w:rsidR="004A5AAD" w:rsidRPr="004A5AAD">
        <w:rPr>
          <w:rFonts w:cs="Arial" w:hint="eastAsia"/>
          <w:rtl/>
          <w:lang w:val="en-US"/>
        </w:rPr>
        <w:t>التعاون</w:t>
      </w:r>
      <w:r w:rsidR="004A5AAD" w:rsidRPr="004A5AAD">
        <w:rPr>
          <w:rFonts w:cs="Arial"/>
          <w:rtl/>
          <w:lang w:val="en-US"/>
        </w:rPr>
        <w:t xml:space="preserve"> </w:t>
      </w:r>
      <w:r w:rsidR="004A5AAD" w:rsidRPr="004A5AAD">
        <w:rPr>
          <w:rFonts w:cs="Arial" w:hint="eastAsia"/>
          <w:rtl/>
          <w:lang w:val="en-US"/>
        </w:rPr>
        <w:t>الفضفاض</w:t>
      </w:r>
      <w:r w:rsidR="004A5AAD" w:rsidRPr="004A5AAD">
        <w:rPr>
          <w:rFonts w:cs="Arial"/>
          <w:rtl/>
          <w:lang w:val="en-US"/>
        </w:rPr>
        <w:t xml:space="preserve"> </w:t>
      </w:r>
      <w:r w:rsidR="004A5AAD" w:rsidRPr="004A5AAD">
        <w:rPr>
          <w:rFonts w:cs="Arial" w:hint="eastAsia"/>
          <w:rtl/>
          <w:lang w:val="en-US"/>
        </w:rPr>
        <w:t>إلى</w:t>
      </w:r>
      <w:r w:rsidR="004A5AAD" w:rsidRPr="004A5AAD">
        <w:rPr>
          <w:rFonts w:cs="Arial"/>
          <w:rtl/>
          <w:lang w:val="en-US"/>
        </w:rPr>
        <w:t xml:space="preserve"> </w:t>
      </w:r>
      <w:r w:rsidR="004A5AAD" w:rsidRPr="004A5AAD">
        <w:rPr>
          <w:rFonts w:cs="Arial" w:hint="eastAsia"/>
          <w:rtl/>
          <w:lang w:val="en-US"/>
        </w:rPr>
        <w:t>التكامل</w:t>
      </w:r>
      <w:r w:rsidR="004A5AAD" w:rsidRPr="004A5AAD">
        <w:rPr>
          <w:rFonts w:cs="Arial"/>
          <w:rtl/>
          <w:lang w:val="en-US"/>
        </w:rPr>
        <w:t xml:space="preserve"> </w:t>
      </w:r>
      <w:r w:rsidR="004A5AAD" w:rsidRPr="004A5AAD">
        <w:rPr>
          <w:rFonts w:cs="Arial" w:hint="eastAsia"/>
          <w:rtl/>
          <w:lang w:val="en-US"/>
        </w:rPr>
        <w:t>الإقليمي</w:t>
      </w:r>
      <w:r w:rsidR="004A5AAD" w:rsidRPr="004A5AAD">
        <w:rPr>
          <w:rFonts w:cs="Arial"/>
          <w:rtl/>
          <w:lang w:val="en-US"/>
        </w:rPr>
        <w:t xml:space="preserve"> </w:t>
      </w:r>
      <w:r w:rsidR="004A5AAD" w:rsidRPr="004A5AAD">
        <w:rPr>
          <w:rFonts w:cs="Arial" w:hint="eastAsia"/>
          <w:rtl/>
          <w:lang w:val="en-US"/>
        </w:rPr>
        <w:t>الرسمي</w:t>
      </w:r>
      <w:r w:rsidR="004A5AAD" w:rsidRPr="004A5AAD">
        <w:rPr>
          <w:rFonts w:cs="Arial"/>
          <w:rtl/>
          <w:lang w:val="en-US"/>
        </w:rPr>
        <w:t xml:space="preserve">. </w:t>
      </w:r>
      <w:r w:rsidR="004A5AAD" w:rsidRPr="004A5AAD">
        <w:rPr>
          <w:rFonts w:cs="Arial" w:hint="eastAsia"/>
          <w:rtl/>
          <w:lang w:val="en-US"/>
        </w:rPr>
        <w:t>تميل</w:t>
      </w:r>
      <w:r w:rsidR="004A5AAD" w:rsidRPr="004A5AAD">
        <w:rPr>
          <w:rFonts w:cs="Arial"/>
          <w:rtl/>
          <w:lang w:val="en-US"/>
        </w:rPr>
        <w:t xml:space="preserve"> </w:t>
      </w:r>
      <w:r w:rsidR="004A5AAD" w:rsidRPr="004A5AAD">
        <w:rPr>
          <w:rFonts w:cs="Arial" w:hint="eastAsia"/>
          <w:rtl/>
          <w:lang w:val="en-US"/>
        </w:rPr>
        <w:t>معظم</w:t>
      </w:r>
      <w:r w:rsidR="004A5AAD" w:rsidRPr="004A5AAD">
        <w:rPr>
          <w:rFonts w:cs="Arial"/>
          <w:rtl/>
          <w:lang w:val="en-US"/>
        </w:rPr>
        <w:t xml:space="preserve"> </w:t>
      </w:r>
      <w:r w:rsidR="004A5AAD" w:rsidRPr="004A5AAD">
        <w:rPr>
          <w:rFonts w:cs="Arial" w:hint="eastAsia"/>
          <w:rtl/>
          <w:lang w:val="en-US"/>
        </w:rPr>
        <w:t>المكاتب</w:t>
      </w:r>
      <w:r w:rsidR="004A5AAD" w:rsidRPr="004A5AAD">
        <w:rPr>
          <w:rFonts w:cs="Arial"/>
          <w:rtl/>
          <w:lang w:val="en-US"/>
        </w:rPr>
        <w:t xml:space="preserve"> </w:t>
      </w:r>
      <w:r w:rsidR="004A5AAD" w:rsidRPr="004A5AAD">
        <w:rPr>
          <w:rFonts w:cs="Arial" w:hint="eastAsia"/>
          <w:rtl/>
          <w:lang w:val="en-US"/>
        </w:rPr>
        <w:t>الإقليمية</w:t>
      </w:r>
      <w:r w:rsidR="004A5AAD" w:rsidRPr="004A5AAD">
        <w:rPr>
          <w:rFonts w:cs="Arial"/>
          <w:rtl/>
          <w:lang w:val="en-US"/>
        </w:rPr>
        <w:t xml:space="preserve"> </w:t>
      </w:r>
      <w:r w:rsidR="004A5AAD" w:rsidRPr="004A5AAD">
        <w:rPr>
          <w:rFonts w:cs="Arial" w:hint="eastAsia"/>
          <w:rtl/>
          <w:lang w:val="en-US"/>
        </w:rPr>
        <w:t>للعمل</w:t>
      </w:r>
      <w:r w:rsidR="004A5AAD" w:rsidRPr="004A5AAD">
        <w:rPr>
          <w:rFonts w:cs="Arial"/>
          <w:rtl/>
          <w:lang w:val="en-US"/>
        </w:rPr>
        <w:t xml:space="preserve"> </w:t>
      </w:r>
      <w:r w:rsidR="004A5AAD" w:rsidRPr="004A5AAD">
        <w:rPr>
          <w:rFonts w:cs="Arial" w:hint="eastAsia"/>
          <w:rtl/>
          <w:lang w:val="en-US"/>
        </w:rPr>
        <w:t>إلى</w:t>
      </w:r>
      <w:r w:rsidR="004A5AAD" w:rsidRPr="004A5AAD">
        <w:rPr>
          <w:rFonts w:cs="Arial"/>
          <w:rtl/>
          <w:lang w:val="en-US"/>
        </w:rPr>
        <w:t xml:space="preserve"> </w:t>
      </w:r>
      <w:r w:rsidR="004A5AAD" w:rsidRPr="004A5AAD">
        <w:rPr>
          <w:rFonts w:cs="Arial" w:hint="eastAsia"/>
          <w:rtl/>
          <w:lang w:val="en-US"/>
        </w:rPr>
        <w:t>جانب</w:t>
      </w:r>
      <w:r w:rsidR="004A5AAD" w:rsidRPr="004A5AAD">
        <w:rPr>
          <w:rFonts w:cs="Arial"/>
          <w:rtl/>
          <w:lang w:val="en-US"/>
        </w:rPr>
        <w:t xml:space="preserve"> </w:t>
      </w:r>
      <w:r w:rsidR="004A5AAD" w:rsidRPr="004A5AAD">
        <w:rPr>
          <w:rFonts w:cs="Arial" w:hint="eastAsia"/>
          <w:rtl/>
          <w:lang w:val="en-US"/>
        </w:rPr>
        <w:t>منظمات</w:t>
      </w:r>
      <w:r w:rsidR="004A5AAD" w:rsidRPr="004A5AAD">
        <w:rPr>
          <w:rFonts w:cs="Arial"/>
          <w:rtl/>
          <w:lang w:val="en-US"/>
        </w:rPr>
        <w:t xml:space="preserve"> </w:t>
      </w:r>
      <w:r w:rsidR="004A5AAD" w:rsidRPr="004A5AAD">
        <w:rPr>
          <w:rFonts w:cs="Arial" w:hint="eastAsia"/>
          <w:rtl/>
          <w:lang w:val="en-US"/>
        </w:rPr>
        <w:t>متعددة</w:t>
      </w:r>
      <w:r w:rsidR="004A5AAD" w:rsidRPr="004A5AAD">
        <w:rPr>
          <w:rFonts w:cs="Arial"/>
          <w:rtl/>
          <w:lang w:val="en-US"/>
        </w:rPr>
        <w:t xml:space="preserve"> </w:t>
      </w:r>
      <w:r w:rsidR="004A5AAD" w:rsidRPr="004A5AAD">
        <w:rPr>
          <w:rFonts w:cs="Arial" w:hint="eastAsia"/>
          <w:rtl/>
          <w:lang w:val="en-US"/>
        </w:rPr>
        <w:t>الأطراف</w:t>
      </w:r>
      <w:r w:rsidR="004A5AAD" w:rsidRPr="004A5AAD">
        <w:rPr>
          <w:rFonts w:cs="Arial"/>
          <w:rtl/>
          <w:lang w:val="en-US"/>
        </w:rPr>
        <w:t xml:space="preserve"> </w:t>
      </w:r>
      <w:r w:rsidR="004A5AAD" w:rsidRPr="004A5AAD">
        <w:rPr>
          <w:rFonts w:cs="Arial" w:hint="eastAsia"/>
          <w:rtl/>
          <w:lang w:val="en-US"/>
        </w:rPr>
        <w:t>راسخة</w:t>
      </w:r>
      <w:r w:rsidR="004A5AAD" w:rsidRPr="004A5AAD">
        <w:rPr>
          <w:rFonts w:cs="Arial"/>
          <w:rtl/>
          <w:lang w:val="en-US"/>
        </w:rPr>
        <w:t xml:space="preserve"> </w:t>
      </w:r>
      <w:r w:rsidR="004A5AAD" w:rsidRPr="004A5AAD">
        <w:rPr>
          <w:rFonts w:cs="Arial" w:hint="eastAsia"/>
          <w:rtl/>
          <w:lang w:val="en-US"/>
        </w:rPr>
        <w:t>مثل</w:t>
      </w:r>
      <w:r w:rsidR="004A5AAD" w:rsidRPr="004A5AAD">
        <w:rPr>
          <w:rFonts w:cs="Arial"/>
          <w:rtl/>
          <w:lang w:val="en-US"/>
        </w:rPr>
        <w:t xml:space="preserve"> </w:t>
      </w:r>
      <w:r w:rsidR="004A5AAD" w:rsidRPr="004A5AAD">
        <w:rPr>
          <w:rFonts w:cs="Arial" w:hint="eastAsia"/>
          <w:rtl/>
          <w:lang w:val="en-US"/>
        </w:rPr>
        <w:t>الأمم</w:t>
      </w:r>
      <w:r w:rsidR="004A5AAD" w:rsidRPr="004A5AAD">
        <w:rPr>
          <w:rFonts w:cs="Arial"/>
          <w:rtl/>
          <w:lang w:val="en-US"/>
        </w:rPr>
        <w:t xml:space="preserve"> </w:t>
      </w:r>
      <w:r w:rsidR="004A5AAD" w:rsidRPr="004A5AAD">
        <w:rPr>
          <w:rFonts w:cs="Arial" w:hint="eastAsia"/>
          <w:rtl/>
          <w:lang w:val="en-US"/>
        </w:rPr>
        <w:t>المتحدة</w:t>
      </w:r>
      <w:r w:rsidR="004A5AAD" w:rsidRPr="004A5AAD">
        <w:rPr>
          <w:rFonts w:cs="Arial"/>
          <w:rtl/>
          <w:lang w:val="en-US"/>
        </w:rPr>
        <w:t xml:space="preserve">. </w:t>
      </w:r>
      <w:r w:rsidR="004A5AAD" w:rsidRPr="004A5AAD">
        <w:rPr>
          <w:rFonts w:cs="Arial" w:hint="eastAsia"/>
          <w:rtl/>
          <w:lang w:val="en-US"/>
        </w:rPr>
        <w:t>في</w:t>
      </w:r>
      <w:r w:rsidR="004A5AAD" w:rsidRPr="004A5AAD">
        <w:rPr>
          <w:rFonts w:cs="Arial"/>
          <w:rtl/>
          <w:lang w:val="en-US"/>
        </w:rPr>
        <w:t xml:space="preserve"> </w:t>
      </w:r>
      <w:r w:rsidR="004A5AAD" w:rsidRPr="004A5AAD">
        <w:rPr>
          <w:rFonts w:cs="Arial" w:hint="eastAsia"/>
          <w:rtl/>
          <w:lang w:val="en-US"/>
        </w:rPr>
        <w:t>حين</w:t>
      </w:r>
      <w:r w:rsidR="004A5AAD" w:rsidRPr="004A5AAD">
        <w:rPr>
          <w:rFonts w:cs="Arial"/>
          <w:rtl/>
          <w:lang w:val="en-US"/>
        </w:rPr>
        <w:t xml:space="preserve"> </w:t>
      </w:r>
      <w:r w:rsidR="004A5AAD" w:rsidRPr="004A5AAD">
        <w:rPr>
          <w:rFonts w:cs="Arial" w:hint="eastAsia"/>
          <w:rtl/>
          <w:lang w:val="en-US"/>
        </w:rPr>
        <w:t>أن</w:t>
      </w:r>
      <w:r w:rsidR="004A5AAD" w:rsidRPr="004A5AAD">
        <w:rPr>
          <w:rFonts w:cs="Arial"/>
          <w:rtl/>
          <w:lang w:val="en-US"/>
        </w:rPr>
        <w:t xml:space="preserve"> </w:t>
      </w:r>
      <w:r w:rsidR="004A5AAD" w:rsidRPr="004A5AAD">
        <w:rPr>
          <w:rFonts w:cs="Arial" w:hint="eastAsia"/>
          <w:rtl/>
          <w:lang w:val="en-US"/>
        </w:rPr>
        <w:t>المنظمة</w:t>
      </w:r>
      <w:r w:rsidR="004A5AAD" w:rsidRPr="004A5AAD">
        <w:rPr>
          <w:rFonts w:cs="Arial"/>
          <w:rtl/>
          <w:lang w:val="en-US"/>
        </w:rPr>
        <w:t xml:space="preserve"> </w:t>
      </w:r>
      <w:r w:rsidR="004A5AAD" w:rsidRPr="004A5AAD">
        <w:rPr>
          <w:rFonts w:cs="Arial" w:hint="eastAsia"/>
          <w:rtl/>
          <w:lang w:val="en-US"/>
        </w:rPr>
        <w:t>الإقليمية</w:t>
      </w:r>
      <w:r w:rsidR="004A5AAD" w:rsidRPr="004A5AAD">
        <w:rPr>
          <w:rFonts w:cs="Arial"/>
          <w:rtl/>
          <w:lang w:val="en-US"/>
        </w:rPr>
        <w:t xml:space="preserve"> </w:t>
      </w:r>
      <w:r w:rsidR="004A5AAD" w:rsidRPr="004A5AAD">
        <w:rPr>
          <w:rFonts w:cs="Arial" w:hint="eastAsia"/>
          <w:rtl/>
          <w:lang w:val="en-US"/>
        </w:rPr>
        <w:t>يشار</w:t>
      </w:r>
      <w:r w:rsidR="004A5AAD" w:rsidRPr="004A5AAD">
        <w:rPr>
          <w:rFonts w:cs="Arial"/>
          <w:rtl/>
          <w:lang w:val="en-US"/>
        </w:rPr>
        <w:t xml:space="preserve"> </w:t>
      </w:r>
      <w:r w:rsidR="004A5AAD" w:rsidRPr="004A5AAD">
        <w:rPr>
          <w:rFonts w:cs="Arial" w:hint="eastAsia"/>
          <w:rtl/>
          <w:lang w:val="en-US"/>
        </w:rPr>
        <w:t>إليها</w:t>
      </w:r>
      <w:r w:rsidR="004A5AAD" w:rsidRPr="004A5AAD">
        <w:rPr>
          <w:rFonts w:cs="Arial"/>
          <w:rtl/>
          <w:lang w:val="en-US"/>
        </w:rPr>
        <w:t xml:space="preserve"> </w:t>
      </w:r>
      <w:r w:rsidR="004A5AAD" w:rsidRPr="004A5AAD">
        <w:rPr>
          <w:rFonts w:cs="Arial" w:hint="eastAsia"/>
          <w:rtl/>
          <w:lang w:val="en-US"/>
        </w:rPr>
        <w:t>ببساطة</w:t>
      </w:r>
      <w:r w:rsidR="004A5AAD" w:rsidRPr="004A5AAD">
        <w:rPr>
          <w:rFonts w:cs="Arial"/>
          <w:rtl/>
          <w:lang w:val="en-US"/>
        </w:rPr>
        <w:t xml:space="preserve"> </w:t>
      </w:r>
      <w:r w:rsidR="004A5AAD" w:rsidRPr="004A5AAD">
        <w:rPr>
          <w:rFonts w:cs="Arial" w:hint="eastAsia"/>
          <w:rtl/>
          <w:lang w:val="en-US"/>
        </w:rPr>
        <w:t>في</w:t>
      </w:r>
      <w:r w:rsidR="004A5AAD" w:rsidRPr="004A5AAD">
        <w:rPr>
          <w:rFonts w:cs="Arial"/>
          <w:rtl/>
          <w:lang w:val="en-US"/>
        </w:rPr>
        <w:t xml:space="preserve"> </w:t>
      </w:r>
      <w:r w:rsidR="004A5AAD" w:rsidRPr="004A5AAD">
        <w:rPr>
          <w:rFonts w:cs="Arial" w:hint="eastAsia"/>
          <w:rtl/>
          <w:lang w:val="en-US"/>
        </w:rPr>
        <w:t>كثير</w:t>
      </w:r>
      <w:r w:rsidR="004A5AAD" w:rsidRPr="004A5AAD">
        <w:rPr>
          <w:rFonts w:cs="Arial"/>
          <w:rtl/>
          <w:lang w:val="en-US"/>
        </w:rPr>
        <w:t xml:space="preserve"> </w:t>
      </w:r>
      <w:r w:rsidR="004A5AAD" w:rsidRPr="004A5AAD">
        <w:rPr>
          <w:rFonts w:cs="Arial" w:hint="eastAsia"/>
          <w:rtl/>
          <w:lang w:val="en-US"/>
        </w:rPr>
        <w:t>من</w:t>
      </w:r>
      <w:r w:rsidR="004A5AAD" w:rsidRPr="004A5AAD">
        <w:rPr>
          <w:rFonts w:cs="Arial"/>
          <w:rtl/>
          <w:lang w:val="en-US"/>
        </w:rPr>
        <w:t xml:space="preserve"> </w:t>
      </w:r>
      <w:r w:rsidR="004A5AAD" w:rsidRPr="004A5AAD">
        <w:rPr>
          <w:rFonts w:cs="Arial" w:hint="eastAsia"/>
          <w:rtl/>
          <w:lang w:val="en-US"/>
        </w:rPr>
        <w:t>الحالات</w:t>
      </w:r>
      <w:r w:rsidR="004A5AAD" w:rsidRPr="004A5AAD">
        <w:rPr>
          <w:rFonts w:cs="Arial"/>
          <w:rtl/>
          <w:lang w:val="en-US"/>
        </w:rPr>
        <w:t xml:space="preserve"> </w:t>
      </w:r>
      <w:r w:rsidR="004A5AAD" w:rsidRPr="004A5AAD">
        <w:rPr>
          <w:rFonts w:cs="Arial" w:hint="eastAsia"/>
          <w:rtl/>
          <w:lang w:val="en-US"/>
        </w:rPr>
        <w:t>على</w:t>
      </w:r>
      <w:r w:rsidR="004A5AAD" w:rsidRPr="004A5AAD">
        <w:rPr>
          <w:rFonts w:cs="Arial"/>
          <w:rtl/>
          <w:lang w:val="en-US"/>
        </w:rPr>
        <w:t xml:space="preserve"> </w:t>
      </w:r>
      <w:r w:rsidR="004A5AAD" w:rsidRPr="004A5AAD">
        <w:rPr>
          <w:rFonts w:cs="Arial" w:hint="eastAsia"/>
          <w:rtl/>
          <w:lang w:val="en-US"/>
        </w:rPr>
        <w:t>أنها</w:t>
      </w:r>
      <w:r w:rsidR="004A5AAD" w:rsidRPr="004A5AAD">
        <w:rPr>
          <w:rFonts w:cs="Arial"/>
          <w:rtl/>
          <w:lang w:val="en-US"/>
        </w:rPr>
        <w:t xml:space="preserve"> </w:t>
      </w:r>
      <w:r w:rsidR="004A5AAD" w:rsidRPr="004A5AAD">
        <w:rPr>
          <w:rFonts w:cs="Arial" w:hint="eastAsia"/>
          <w:rtl/>
          <w:lang w:val="en-US"/>
        </w:rPr>
        <w:t>منظمة</w:t>
      </w:r>
      <w:r w:rsidR="004A5AAD" w:rsidRPr="004A5AAD">
        <w:rPr>
          <w:rFonts w:cs="Arial"/>
          <w:rtl/>
          <w:lang w:val="en-US"/>
        </w:rPr>
        <w:t xml:space="preserve"> </w:t>
      </w:r>
      <w:r w:rsidR="004A5AAD" w:rsidRPr="004A5AAD">
        <w:rPr>
          <w:rFonts w:cs="Arial" w:hint="eastAsia"/>
          <w:rtl/>
          <w:lang w:val="en-US"/>
        </w:rPr>
        <w:t>دولية،</w:t>
      </w:r>
      <w:r w:rsidR="004A5AAD" w:rsidRPr="004A5AAD">
        <w:rPr>
          <w:rFonts w:cs="Arial"/>
          <w:rtl/>
          <w:lang w:val="en-US"/>
        </w:rPr>
        <w:t xml:space="preserve"> </w:t>
      </w:r>
      <w:r w:rsidR="004A5AAD" w:rsidRPr="004A5AAD">
        <w:rPr>
          <w:rFonts w:cs="Arial" w:hint="eastAsia"/>
          <w:rtl/>
          <w:lang w:val="en-US"/>
        </w:rPr>
        <w:t>فمن</w:t>
      </w:r>
      <w:r w:rsidR="004A5AAD" w:rsidRPr="004A5AAD">
        <w:rPr>
          <w:rFonts w:cs="Arial"/>
          <w:rtl/>
          <w:lang w:val="en-US"/>
        </w:rPr>
        <w:t xml:space="preserve"> </w:t>
      </w:r>
      <w:r w:rsidR="004A5AAD" w:rsidRPr="004A5AAD">
        <w:rPr>
          <w:rFonts w:cs="Arial" w:hint="eastAsia"/>
          <w:rtl/>
          <w:lang w:val="en-US"/>
        </w:rPr>
        <w:t>المنطقي</w:t>
      </w:r>
      <w:r w:rsidR="004A5AAD" w:rsidRPr="004A5AAD">
        <w:rPr>
          <w:rFonts w:cs="Arial"/>
          <w:rtl/>
          <w:lang w:val="en-US"/>
        </w:rPr>
        <w:t xml:space="preserve"> </w:t>
      </w:r>
      <w:r w:rsidR="004A5AAD" w:rsidRPr="004A5AAD">
        <w:rPr>
          <w:rFonts w:cs="Arial" w:hint="eastAsia"/>
          <w:rtl/>
          <w:lang w:val="en-US"/>
        </w:rPr>
        <w:t>في</w:t>
      </w:r>
      <w:r w:rsidR="004A5AAD" w:rsidRPr="004A5AAD">
        <w:rPr>
          <w:rFonts w:cs="Arial"/>
          <w:rtl/>
          <w:lang w:val="en-US"/>
        </w:rPr>
        <w:t xml:space="preserve"> </w:t>
      </w:r>
      <w:r w:rsidR="004A5AAD" w:rsidRPr="004A5AAD">
        <w:rPr>
          <w:rFonts w:cs="Arial" w:hint="eastAsia"/>
          <w:rtl/>
          <w:lang w:val="en-US"/>
        </w:rPr>
        <w:t>حالات</w:t>
      </w:r>
      <w:r w:rsidR="004A5AAD" w:rsidRPr="004A5AAD">
        <w:rPr>
          <w:rFonts w:cs="Arial"/>
          <w:rtl/>
          <w:lang w:val="en-US"/>
        </w:rPr>
        <w:t xml:space="preserve"> </w:t>
      </w:r>
      <w:r w:rsidR="004A5AAD" w:rsidRPr="004A5AAD">
        <w:rPr>
          <w:rFonts w:cs="Arial" w:hint="eastAsia"/>
          <w:rtl/>
          <w:lang w:val="en-US"/>
        </w:rPr>
        <w:t>كثيرة</w:t>
      </w:r>
      <w:r w:rsidR="004A5AAD" w:rsidRPr="004A5AAD">
        <w:rPr>
          <w:rFonts w:cs="Arial"/>
          <w:rtl/>
          <w:lang w:val="en-US"/>
        </w:rPr>
        <w:t xml:space="preserve"> </w:t>
      </w:r>
      <w:r w:rsidR="004A5AAD" w:rsidRPr="004A5AAD">
        <w:rPr>
          <w:rFonts w:cs="Arial" w:hint="eastAsia"/>
          <w:rtl/>
          <w:lang w:val="en-US"/>
        </w:rPr>
        <w:t>استخدام</w:t>
      </w:r>
      <w:r w:rsidR="004A5AAD" w:rsidRPr="004A5AAD">
        <w:rPr>
          <w:rFonts w:cs="Arial"/>
          <w:rtl/>
          <w:lang w:val="en-US"/>
        </w:rPr>
        <w:t xml:space="preserve"> </w:t>
      </w:r>
      <w:r w:rsidR="004A5AAD" w:rsidRPr="004A5AAD">
        <w:rPr>
          <w:rFonts w:cs="Arial" w:hint="eastAsia"/>
          <w:rtl/>
          <w:lang w:val="en-US"/>
        </w:rPr>
        <w:t>مصطلح</w:t>
      </w:r>
      <w:r w:rsidR="004A5AAD" w:rsidRPr="004A5AAD">
        <w:rPr>
          <w:rFonts w:cs="Arial"/>
          <w:rtl/>
          <w:lang w:val="en-US"/>
        </w:rPr>
        <w:t xml:space="preserve"> "</w:t>
      </w:r>
      <w:r w:rsidR="004A5AAD" w:rsidRPr="004A5AAD">
        <w:rPr>
          <w:rFonts w:cs="Arial" w:hint="eastAsia"/>
          <w:rtl/>
          <w:lang w:val="en-US"/>
        </w:rPr>
        <w:t>منظمة</w:t>
      </w:r>
      <w:r w:rsidR="004A5AAD" w:rsidRPr="004A5AAD">
        <w:rPr>
          <w:rFonts w:cs="Arial"/>
          <w:rtl/>
          <w:lang w:val="en-US"/>
        </w:rPr>
        <w:t xml:space="preserve"> </w:t>
      </w:r>
      <w:r w:rsidR="004A5AAD" w:rsidRPr="004A5AAD">
        <w:rPr>
          <w:rFonts w:cs="Arial" w:hint="eastAsia"/>
          <w:rtl/>
          <w:lang w:val="en-US"/>
        </w:rPr>
        <w:t>إقليمية</w:t>
      </w:r>
      <w:r w:rsidR="004A5AAD" w:rsidRPr="004A5AAD">
        <w:rPr>
          <w:rFonts w:cs="Arial"/>
          <w:rtl/>
          <w:lang w:val="en-US"/>
        </w:rPr>
        <w:t xml:space="preserve">" </w:t>
      </w:r>
      <w:r w:rsidR="004A5AAD" w:rsidRPr="004A5AAD">
        <w:rPr>
          <w:rFonts w:cs="Arial" w:hint="eastAsia"/>
          <w:rtl/>
          <w:lang w:val="en-US"/>
        </w:rPr>
        <w:t>للتأكيد</w:t>
      </w:r>
      <w:r w:rsidR="004A5AAD" w:rsidRPr="004A5AAD">
        <w:rPr>
          <w:rFonts w:cs="Arial"/>
          <w:rtl/>
          <w:lang w:val="en-US"/>
        </w:rPr>
        <w:t xml:space="preserve"> </w:t>
      </w:r>
      <w:r w:rsidR="004A5AAD" w:rsidRPr="004A5AAD">
        <w:rPr>
          <w:rFonts w:cs="Arial" w:hint="eastAsia"/>
          <w:rtl/>
          <w:lang w:val="en-US"/>
        </w:rPr>
        <w:t>على</w:t>
      </w:r>
      <w:r w:rsidR="004A5AAD" w:rsidRPr="004A5AAD">
        <w:rPr>
          <w:rFonts w:cs="Arial"/>
          <w:rtl/>
          <w:lang w:val="en-US"/>
        </w:rPr>
        <w:t xml:space="preserve"> </w:t>
      </w:r>
      <w:r w:rsidR="004A5AAD" w:rsidRPr="004A5AAD">
        <w:rPr>
          <w:rFonts w:cs="Arial" w:hint="eastAsia"/>
          <w:rtl/>
          <w:lang w:val="en-US"/>
        </w:rPr>
        <w:t>النطاق</w:t>
      </w:r>
      <w:r w:rsidR="004A5AAD" w:rsidRPr="004A5AAD">
        <w:rPr>
          <w:rFonts w:cs="Arial"/>
          <w:rtl/>
          <w:lang w:val="en-US"/>
        </w:rPr>
        <w:t xml:space="preserve"> </w:t>
      </w:r>
      <w:r w:rsidR="004A5AAD" w:rsidRPr="004A5AAD">
        <w:rPr>
          <w:rFonts w:cs="Arial" w:hint="eastAsia"/>
          <w:rtl/>
          <w:lang w:val="en-US"/>
        </w:rPr>
        <w:t>المحدود</w:t>
      </w:r>
      <w:r w:rsidR="004A5AAD" w:rsidRPr="004A5AAD">
        <w:rPr>
          <w:rFonts w:cs="Arial"/>
          <w:rtl/>
          <w:lang w:val="en-US"/>
        </w:rPr>
        <w:t xml:space="preserve"> </w:t>
      </w:r>
      <w:r w:rsidR="004A5AAD" w:rsidRPr="004A5AAD">
        <w:rPr>
          <w:rFonts w:cs="Arial" w:hint="eastAsia"/>
          <w:rtl/>
          <w:lang w:val="en-US"/>
        </w:rPr>
        <w:t>لعضوية</w:t>
      </w:r>
      <w:r w:rsidR="004A5AAD" w:rsidRPr="004A5AAD">
        <w:rPr>
          <w:rFonts w:cs="Arial"/>
          <w:rtl/>
          <w:lang w:val="en-US"/>
        </w:rPr>
        <w:t xml:space="preserve"> </w:t>
      </w:r>
      <w:r w:rsidR="004A5AAD" w:rsidRPr="004A5AAD">
        <w:rPr>
          <w:rFonts w:cs="Arial" w:hint="eastAsia"/>
          <w:rtl/>
          <w:lang w:val="en-US"/>
        </w:rPr>
        <w:t>معينة</w:t>
      </w:r>
      <w:r w:rsidR="004A5AAD" w:rsidRPr="004A5AAD">
        <w:rPr>
          <w:rFonts w:cs="Arial"/>
          <w:rtl/>
          <w:lang w:val="en-US"/>
        </w:rPr>
        <w:t>.</w:t>
      </w:r>
    </w:p>
  </w:footnote>
  <w:footnote w:id="2">
    <w:p w:rsidR="00E3641A" w:rsidRPr="00710B9D" w:rsidRDefault="00E3641A">
      <w:pPr>
        <w:pStyle w:val="Notedebasdepage"/>
      </w:pPr>
      <w:r>
        <w:rPr>
          <w:rStyle w:val="Appelnotedebasdep"/>
        </w:rPr>
        <w:footnoteRef/>
      </w:r>
      <w:r w:rsidR="00992DEF">
        <w:t xml:space="preserve">Loïc moissonnier et Muhammad Atif KHAN : </w:t>
      </w:r>
      <w:r w:rsidR="00992DEF">
        <w:rPr>
          <w:b/>
          <w:bCs/>
        </w:rPr>
        <w:t>« comparer l’incomparable l’union européenne comme modèle d’intégration régionale au Moyen-Orient ? »</w:t>
      </w:r>
      <w:r w:rsidR="00992DEF">
        <w:t xml:space="preserve"> HAL 2011. </w:t>
      </w:r>
      <w:r w:rsidR="00710B9D">
        <w:rPr>
          <w:lang w:val="en-US"/>
        </w:rPr>
        <w:t>P: 2</w:t>
      </w:r>
    </w:p>
  </w:footnote>
  <w:footnote w:id="3">
    <w:p w:rsidR="00BB3FA2" w:rsidRDefault="00BB3FA2" w:rsidP="00B54EEF">
      <w:pPr>
        <w:pStyle w:val="Notedebasdepage"/>
        <w:bidi/>
        <w:rPr>
          <w:rtl/>
        </w:rPr>
      </w:pPr>
      <w:r>
        <w:rPr>
          <w:rStyle w:val="Appelnotedebasdep"/>
        </w:rPr>
        <w:footnoteRef/>
      </w:r>
      <w:r>
        <w:t xml:space="preserve"> </w:t>
      </w:r>
      <w:r w:rsidR="00B54EEF">
        <w:rPr>
          <w:rFonts w:hint="cs"/>
          <w:rtl/>
        </w:rPr>
        <w:t xml:space="preserve"> النعيمي مليكة، مساعد عبد القادر</w:t>
      </w:r>
      <w:r w:rsidR="00B016A2">
        <w:rPr>
          <w:rFonts w:hint="cs"/>
          <w:rtl/>
        </w:rPr>
        <w:t xml:space="preserve">: الناصر في حقوق الإنسان والحريات الأساسية، </w:t>
      </w:r>
      <w:r w:rsidR="007540DE">
        <w:rPr>
          <w:rFonts w:hint="cs"/>
          <w:rtl/>
        </w:rPr>
        <w:t xml:space="preserve">الطبعة السادسة </w:t>
      </w:r>
      <w:r w:rsidR="007540DE">
        <w:t>2016</w:t>
      </w:r>
      <w:r w:rsidR="007540DE">
        <w:rPr>
          <w:rFonts w:hint="cs"/>
          <w:rtl/>
        </w:rPr>
        <w:t xml:space="preserve">. ص </w:t>
      </w:r>
      <w:r w:rsidR="007540DE">
        <w:t>10</w:t>
      </w:r>
      <w:r w:rsidR="006A2D8D">
        <w:t>1-102</w:t>
      </w:r>
      <w:r w:rsidR="006A2D8D">
        <w:rPr>
          <w:rFonts w:hint="cs"/>
          <w:rtl/>
        </w:rPr>
        <w:t>.</w:t>
      </w:r>
    </w:p>
  </w:footnote>
  <w:footnote w:id="4">
    <w:p w:rsidR="00CC435A" w:rsidRDefault="00360F06" w:rsidP="00603302">
      <w:pPr>
        <w:pStyle w:val="Notedebasdepage"/>
        <w:bidi/>
        <w:rPr>
          <w:rtl/>
        </w:rPr>
      </w:pPr>
      <w:r>
        <w:rPr>
          <w:rStyle w:val="Appelnotedebasdep"/>
        </w:rPr>
        <w:footnoteRef/>
      </w:r>
      <w:r>
        <w:t xml:space="preserve"> </w:t>
      </w:r>
      <w:r w:rsidR="00CC435A">
        <w:rPr>
          <w:rFonts w:hint="cs"/>
          <w:rtl/>
        </w:rPr>
        <w:t xml:space="preserve"> </w:t>
      </w:r>
      <w:r w:rsidR="0043117D">
        <w:rPr>
          <w:rFonts w:hint="cs"/>
          <w:rtl/>
        </w:rPr>
        <w:t xml:space="preserve">تم تأسيس الجماعة رسميا بموجب معاهدة باريس </w:t>
      </w:r>
      <w:r w:rsidR="0043117D">
        <w:t>1951</w:t>
      </w:r>
      <w:r w:rsidR="00CF4983">
        <w:rPr>
          <w:rFonts w:hint="cs"/>
          <w:rtl/>
        </w:rPr>
        <w:t>، ولم يتم التوقيع عليها من جانب فرنسا وألمانيا الغربية (سابقا)</w:t>
      </w:r>
      <w:r w:rsidR="00CC435A">
        <w:rPr>
          <w:rFonts w:hint="cs"/>
          <w:rtl/>
        </w:rPr>
        <w:t xml:space="preserve"> </w:t>
      </w:r>
      <w:r w:rsidR="007D6514">
        <w:rPr>
          <w:rFonts w:hint="cs"/>
          <w:rtl/>
        </w:rPr>
        <w:t xml:space="preserve">فحسب بل ايضا من جانب </w:t>
      </w:r>
      <w:r w:rsidR="008701E9">
        <w:rPr>
          <w:rFonts w:hint="cs"/>
          <w:rtl/>
        </w:rPr>
        <w:t>إيطاليا، هولندا، لوكسمبورغ، وبلجيكا.</w:t>
      </w:r>
    </w:p>
  </w:footnote>
  <w:footnote w:id="5">
    <w:p w:rsidR="0092167C" w:rsidRDefault="0092167C">
      <w:pPr>
        <w:pStyle w:val="Notedebasdepage"/>
      </w:pPr>
      <w:r>
        <w:rPr>
          <w:rStyle w:val="Appelnotedebasdep"/>
        </w:rPr>
        <w:footnoteRef/>
      </w:r>
      <w:r>
        <w:t xml:space="preserve"> L</w:t>
      </w:r>
      <w:r w:rsidR="00F07803">
        <w:t>oïc moissonnie</w:t>
      </w:r>
      <w:r w:rsidR="004A42AD">
        <w:t>r et Muhammad Atif</w:t>
      </w:r>
      <w:r w:rsidR="00C36046">
        <w:t xml:space="preserve"> KHAN : </w:t>
      </w:r>
      <w:r w:rsidR="00C36046">
        <w:rPr>
          <w:b/>
          <w:bCs/>
        </w:rPr>
        <w:t>« </w:t>
      </w:r>
      <w:r w:rsidR="00F16C8B">
        <w:rPr>
          <w:b/>
          <w:bCs/>
        </w:rPr>
        <w:t>comparer l’</w:t>
      </w:r>
      <w:r w:rsidR="00613571">
        <w:rPr>
          <w:b/>
          <w:bCs/>
        </w:rPr>
        <w:t xml:space="preserve">incomparable l’union </w:t>
      </w:r>
      <w:r w:rsidR="00C12E35">
        <w:rPr>
          <w:b/>
          <w:bCs/>
        </w:rPr>
        <w:t>européenne comme modèle d’</w:t>
      </w:r>
      <w:r w:rsidR="00F06B83">
        <w:rPr>
          <w:b/>
          <w:bCs/>
        </w:rPr>
        <w:t>intégration régionale au Moyen-Orient ? »</w:t>
      </w:r>
      <w:r w:rsidR="00F06B83">
        <w:t xml:space="preserve"> HAL </w:t>
      </w:r>
      <w:r w:rsidR="005F0CDF">
        <w:t xml:space="preserve">2011. </w:t>
      </w:r>
      <w:r>
        <w:t xml:space="preserve"> P : 7</w:t>
      </w:r>
    </w:p>
  </w:footnote>
  <w:footnote w:id="6">
    <w:p w:rsidR="00A34590" w:rsidRPr="00F66F28" w:rsidRDefault="00EA17CD" w:rsidP="00F66F28">
      <w:pPr>
        <w:pStyle w:val="Notedebasdepage"/>
        <w:bidi/>
      </w:pPr>
      <w:r>
        <w:rPr>
          <w:rStyle w:val="Appelnotedebasdep"/>
        </w:rPr>
        <w:footnoteRef/>
      </w:r>
      <w:r>
        <w:t xml:space="preserve"> </w:t>
      </w:r>
      <w:r>
        <w:rPr>
          <w:rFonts w:hint="cs"/>
          <w:rtl/>
        </w:rPr>
        <w:t xml:space="preserve"> هذه الدول هي: </w:t>
      </w:r>
      <w:r w:rsidR="00A34590">
        <w:rPr>
          <w:rFonts w:hint="cs"/>
          <w:rtl/>
        </w:rPr>
        <w:t>بلجيكا، ألمانيا، فرنسا، إيطاليا، لوكسمبورغ، هولندا، بريطانيا،الدانمارك، ايرلندا،اليونان، اسبانيا، ثم البرتغال.</w:t>
      </w:r>
    </w:p>
  </w:footnote>
  <w:footnote w:id="7">
    <w:p w:rsidR="00BD3BD6" w:rsidRPr="007D1CFB" w:rsidRDefault="00BD3BD6" w:rsidP="00BD3BD6">
      <w:pPr>
        <w:pStyle w:val="Notedebasdepage"/>
        <w:bidi/>
      </w:pPr>
      <w:r>
        <w:rPr>
          <w:rStyle w:val="Appelnotedebasdep"/>
        </w:rPr>
        <w:footnoteRef/>
      </w:r>
      <w:r>
        <w:t xml:space="preserve"> </w:t>
      </w:r>
      <w:r w:rsidR="003C2BB6">
        <w:rPr>
          <w:rFonts w:hint="cs"/>
          <w:rtl/>
        </w:rPr>
        <w:t xml:space="preserve"> المادة </w:t>
      </w:r>
      <w:r w:rsidR="003C2BB6">
        <w:t>53</w:t>
      </w:r>
      <w:r w:rsidR="003C2BB6">
        <w:rPr>
          <w:rFonts w:hint="cs"/>
          <w:rtl/>
        </w:rPr>
        <w:t xml:space="preserve"> من الاتفاقية ال</w:t>
      </w:r>
      <w:r w:rsidR="00EF33EA">
        <w:rPr>
          <w:rFonts w:hint="cs"/>
          <w:rtl/>
        </w:rPr>
        <w:t>أو</w:t>
      </w:r>
      <w:r w:rsidR="003C2BB6">
        <w:rPr>
          <w:rFonts w:hint="cs"/>
          <w:rtl/>
        </w:rPr>
        <w:t>ربية</w:t>
      </w:r>
      <w:r w:rsidR="00EF33EA">
        <w:rPr>
          <w:rFonts w:hint="cs"/>
          <w:rtl/>
        </w:rPr>
        <w:t xml:space="preserve"> لح</w:t>
      </w:r>
      <w:r w:rsidR="003C2BB6">
        <w:rPr>
          <w:rFonts w:hint="cs"/>
          <w:rtl/>
        </w:rPr>
        <w:t>قوق</w:t>
      </w:r>
      <w:r w:rsidR="00800178">
        <w:rPr>
          <w:rFonts w:hint="cs"/>
          <w:rtl/>
        </w:rPr>
        <w:t xml:space="preserve"> الإنسان</w:t>
      </w:r>
      <w:r w:rsidR="00EF33EA">
        <w:rPr>
          <w:rFonts w:hint="cs"/>
          <w:rtl/>
        </w:rPr>
        <w:t xml:space="preserve">: </w:t>
      </w:r>
      <w:r w:rsidR="007255BE">
        <w:t>»</w:t>
      </w:r>
      <w:r w:rsidR="00D7358F">
        <w:rPr>
          <w:rFonts w:hint="cs"/>
          <w:rtl/>
        </w:rPr>
        <w:t xml:space="preserve"> لن ي</w:t>
      </w:r>
      <w:r w:rsidR="009A2F98">
        <w:rPr>
          <w:rFonts w:hint="cs"/>
          <w:rtl/>
        </w:rPr>
        <w:t xml:space="preserve">ؤخذ أي حكم من أحكام هذه </w:t>
      </w:r>
      <w:r w:rsidR="007D1CFB">
        <w:rPr>
          <w:rFonts w:hint="cs"/>
          <w:rtl/>
        </w:rPr>
        <w:t>الاتفاقية بالتفسير على أنه يُحد أو يمس بالحقوق والحريات الأساسية. التي قد يعترف بها وفقا لقوانين أي طرف متعاقد أو لأي اتفاقية يكون فيها هذا الطرف المتعاقد طرف</w:t>
      </w:r>
      <w:r w:rsidR="009C3E07">
        <w:rPr>
          <w:rFonts w:hint="cs"/>
          <w:rtl/>
        </w:rPr>
        <w:t>ا.</w:t>
      </w:r>
      <w:r w:rsidR="007D1CFB">
        <w:t> </w:t>
      </w:r>
      <w:r w:rsidR="007255BE">
        <w:t xml:space="preserve"> « </w:t>
      </w:r>
    </w:p>
  </w:footnote>
  <w:footnote w:id="8">
    <w:p w:rsidR="00023354" w:rsidRPr="00ED45E7" w:rsidRDefault="00023354" w:rsidP="00023354">
      <w:pPr>
        <w:pStyle w:val="Notedebasdepage"/>
        <w:rPr>
          <w:lang w:val="en-US"/>
        </w:rPr>
      </w:pPr>
      <w:r>
        <w:rPr>
          <w:rStyle w:val="Appelnotedebasdep"/>
        </w:rPr>
        <w:footnoteRef/>
      </w:r>
      <w:r>
        <w:t xml:space="preserve"> </w:t>
      </w:r>
      <w:r w:rsidR="00992DEF">
        <w:t xml:space="preserve">Loïc moissonnier et Muhammad Atif KHAN : </w:t>
      </w:r>
      <w:r w:rsidR="00992DEF">
        <w:rPr>
          <w:b/>
          <w:bCs/>
        </w:rPr>
        <w:t>« comparer l’incomparable l’union européenne comme modèle d’intégration régionale au Moyen-Orient ? »</w:t>
      </w:r>
      <w:r w:rsidR="00992DEF">
        <w:t xml:space="preserve"> </w:t>
      </w:r>
      <w:r w:rsidR="00992DEF" w:rsidRPr="00ED45E7">
        <w:rPr>
          <w:lang w:val="en-US"/>
        </w:rPr>
        <w:t xml:space="preserve">HAL 2011. </w:t>
      </w:r>
      <w:r w:rsidR="00EB7946" w:rsidRPr="00ED45E7">
        <w:rPr>
          <w:lang w:val="en-US"/>
        </w:rPr>
        <w:t>p : 2</w:t>
      </w:r>
    </w:p>
  </w:footnote>
  <w:footnote w:id="9">
    <w:p w:rsidR="0039205B" w:rsidRPr="0018622C" w:rsidRDefault="0039205B">
      <w:pPr>
        <w:pStyle w:val="Notedebasdepage"/>
        <w:rPr>
          <w:lang w:val="en-US"/>
        </w:rPr>
      </w:pPr>
      <w:r>
        <w:rPr>
          <w:rStyle w:val="Appelnotedebasdep"/>
        </w:rPr>
        <w:footnoteRef/>
      </w:r>
      <w:r w:rsidRPr="00ED45E7">
        <w:rPr>
          <w:lang w:val="en-US"/>
        </w:rPr>
        <w:t xml:space="preserve"> </w:t>
      </w:r>
      <w:r w:rsidR="0018622C">
        <w:rPr>
          <w:lang w:val="en-US"/>
        </w:rPr>
        <w:t>Stefa</w:t>
      </w:r>
      <w:r w:rsidR="00A673F0">
        <w:rPr>
          <w:lang w:val="en-US"/>
        </w:rPr>
        <w:t>n Einarsson:</w:t>
      </w:r>
      <w:r w:rsidR="00A673F0" w:rsidRPr="009922B1">
        <w:rPr>
          <w:b/>
          <w:bCs/>
          <w:lang w:val="en-US"/>
        </w:rPr>
        <w:t xml:space="preserve"> </w:t>
      </w:r>
      <w:r w:rsidR="00743B74" w:rsidRPr="00ED45E7">
        <w:rPr>
          <w:b/>
          <w:bCs/>
          <w:lang w:val="en-US"/>
        </w:rPr>
        <w:t>« </w:t>
      </w:r>
      <w:r w:rsidR="00E361B0" w:rsidRPr="009922B1">
        <w:rPr>
          <w:b/>
          <w:bCs/>
          <w:lang w:val="en-US"/>
        </w:rPr>
        <w:t>the European Union and international Human Rights Law</w:t>
      </w:r>
      <w:r w:rsidR="00743B74" w:rsidRPr="009922B1">
        <w:rPr>
          <w:b/>
          <w:bCs/>
          <w:lang w:val="en-US"/>
        </w:rPr>
        <w:t xml:space="preserve"> </w:t>
      </w:r>
      <w:r w:rsidR="00743B74" w:rsidRPr="00ED45E7">
        <w:rPr>
          <w:b/>
          <w:bCs/>
          <w:lang w:val="en-US"/>
        </w:rPr>
        <w:t>»</w:t>
      </w:r>
      <w:r w:rsidR="00E361B0" w:rsidRPr="009922B1">
        <w:rPr>
          <w:b/>
          <w:bCs/>
          <w:lang w:val="en-US"/>
        </w:rPr>
        <w:t>,</w:t>
      </w:r>
      <w:r w:rsidR="00036701">
        <w:rPr>
          <w:lang w:val="en-US"/>
        </w:rPr>
        <w:t xml:space="preserve"> by</w:t>
      </w:r>
      <w:r w:rsidR="00E361B0">
        <w:rPr>
          <w:lang w:val="en-US"/>
        </w:rPr>
        <w:t xml:space="preserve"> United Nation Human Rights. 2008. P: 6.</w:t>
      </w:r>
    </w:p>
  </w:footnote>
  <w:footnote w:id="10">
    <w:p w:rsidR="007C690C" w:rsidRDefault="007C690C">
      <w:pPr>
        <w:pStyle w:val="Notedebasdepage"/>
      </w:pPr>
      <w:r>
        <w:rPr>
          <w:rStyle w:val="Appelnotedebasdep"/>
        </w:rPr>
        <w:footnoteRef/>
      </w:r>
      <w:r>
        <w:t xml:space="preserve"> </w:t>
      </w:r>
      <w:r w:rsidR="006E1AB7">
        <w:t xml:space="preserve">Arnaud Remedem : </w:t>
      </w:r>
      <w:r w:rsidR="005401EF">
        <w:rPr>
          <w:b/>
          <w:bCs/>
        </w:rPr>
        <w:t xml:space="preserve">« la protection des droits </w:t>
      </w:r>
      <w:r w:rsidR="009C4C7F">
        <w:rPr>
          <w:b/>
          <w:bCs/>
        </w:rPr>
        <w:t xml:space="preserve">fondamentaux par la cour de justice </w:t>
      </w:r>
      <w:r w:rsidR="00BC10DC">
        <w:rPr>
          <w:b/>
          <w:bCs/>
        </w:rPr>
        <w:t>de l’union europ</w:t>
      </w:r>
      <w:r w:rsidR="000C7DE5">
        <w:rPr>
          <w:b/>
          <w:bCs/>
        </w:rPr>
        <w:t xml:space="preserve">éenne », </w:t>
      </w:r>
      <w:r w:rsidR="000C7DE5">
        <w:t xml:space="preserve">thèse pour </w:t>
      </w:r>
      <w:r w:rsidR="00770A69">
        <w:t xml:space="preserve">Doctorat en droit, Université </w:t>
      </w:r>
      <w:r w:rsidR="00E43D2D">
        <w:t xml:space="preserve">d’auvergne </w:t>
      </w:r>
      <w:r w:rsidR="00433C51">
        <w:t>Clermont 1-Ecole de droit, HAL 2015.</w:t>
      </w:r>
      <w:r w:rsidR="00597BB1">
        <w:t xml:space="preserve"> P : 3</w:t>
      </w:r>
    </w:p>
  </w:footnote>
  <w:footnote w:id="11">
    <w:p w:rsidR="005D2E10" w:rsidRDefault="005D2E10" w:rsidP="005D2E10">
      <w:pPr>
        <w:pStyle w:val="Notedebasdepage"/>
        <w:bidi/>
        <w:rPr>
          <w:rtl/>
        </w:rPr>
      </w:pPr>
      <w:r>
        <w:rPr>
          <w:rStyle w:val="Appelnotedebasdep"/>
        </w:rPr>
        <w:footnoteRef/>
      </w:r>
      <w:r>
        <w:t xml:space="preserve"> </w:t>
      </w:r>
      <w:r>
        <w:rPr>
          <w:rFonts w:hint="cs"/>
          <w:rtl/>
        </w:rPr>
        <w:t xml:space="preserve"> </w:t>
      </w:r>
      <w:r w:rsidR="009340FE">
        <w:rPr>
          <w:rFonts w:hint="cs"/>
          <w:rtl/>
        </w:rPr>
        <w:t>أحمد سليم سعيفان</w:t>
      </w:r>
      <w:r w:rsidR="00D7645C">
        <w:rPr>
          <w:rFonts w:hint="cs"/>
          <w:rtl/>
        </w:rPr>
        <w:t xml:space="preserve">: الحريات العامة وحقوق الانسان (دراسة تاريخية </w:t>
      </w:r>
      <w:r w:rsidR="00011B3E">
        <w:rPr>
          <w:rFonts w:hint="cs"/>
          <w:rtl/>
        </w:rPr>
        <w:t>وفلسفية وسياسية وقانونية مقارنة</w:t>
      </w:r>
      <w:r w:rsidR="00291155">
        <w:rPr>
          <w:rFonts w:hint="cs"/>
          <w:rtl/>
        </w:rPr>
        <w:t xml:space="preserve">)، منشورات الحلبي الحقوقية، بيروت، الجزء الأول الطبعة الأولى </w:t>
      </w:r>
      <w:r w:rsidR="00291155">
        <w:t>2010</w:t>
      </w:r>
      <w:r w:rsidR="00C06711">
        <w:rPr>
          <w:rFonts w:hint="cs"/>
          <w:rtl/>
        </w:rPr>
        <w:t xml:space="preserve">، ص </w:t>
      </w:r>
      <w:r w:rsidR="001B0F2C">
        <w:t>3</w:t>
      </w:r>
      <w:r w:rsidR="00913B8E">
        <w:t>63</w:t>
      </w:r>
      <w:r w:rsidR="00913B8E">
        <w:rPr>
          <w:rFonts w:hint="cs"/>
          <w:rtl/>
        </w:rPr>
        <w:t>.</w:t>
      </w:r>
    </w:p>
  </w:footnote>
  <w:footnote w:id="12">
    <w:p w:rsidR="008E24C5" w:rsidRPr="00597453" w:rsidRDefault="008E24C5" w:rsidP="008E24C5">
      <w:pPr>
        <w:pStyle w:val="Notedebasdepage"/>
        <w:bidi/>
        <w:rPr>
          <w:rtl/>
          <w:lang w:val="en-US"/>
        </w:rPr>
      </w:pPr>
      <w:r>
        <w:rPr>
          <w:rStyle w:val="Appelnotedebasdep"/>
        </w:rPr>
        <w:footnoteRef/>
      </w:r>
      <w:r>
        <w:t xml:space="preserve"> </w:t>
      </w:r>
      <w:r>
        <w:rPr>
          <w:rFonts w:hint="cs"/>
          <w:rtl/>
        </w:rPr>
        <w:t xml:space="preserve"> </w:t>
      </w:r>
      <w:r w:rsidR="00597453">
        <w:rPr>
          <w:rFonts w:hint="cs"/>
          <w:rtl/>
        </w:rPr>
        <w:t xml:space="preserve">النعيمي مليكة، مساعد عبد القادر: الناصر في حقوق الإنسان والحريات الأساسية، الطبعة السادسة </w:t>
      </w:r>
      <w:r w:rsidR="00597453">
        <w:t>2016</w:t>
      </w:r>
      <w:r w:rsidR="00597453">
        <w:rPr>
          <w:rFonts w:hint="cs"/>
          <w:rtl/>
        </w:rPr>
        <w:t xml:space="preserve">. ص </w:t>
      </w:r>
      <w:r w:rsidR="00597453">
        <w:t>1</w:t>
      </w:r>
      <w:r w:rsidR="00597453">
        <w:rPr>
          <w:lang w:val="en-US"/>
        </w:rPr>
        <w:t>04</w:t>
      </w:r>
      <w:r w:rsidR="00597453">
        <w:rPr>
          <w:rFonts w:hint="cs"/>
          <w:rtl/>
          <w:lang w:val="en-US"/>
        </w:rPr>
        <w:t>.</w:t>
      </w:r>
    </w:p>
  </w:footnote>
  <w:footnote w:id="13">
    <w:p w:rsidR="006A583B" w:rsidRPr="00497D48" w:rsidRDefault="006A583B" w:rsidP="006A583B">
      <w:pPr>
        <w:pStyle w:val="Notedebasdepage"/>
        <w:bidi/>
        <w:rPr>
          <w:rtl/>
          <w:lang w:val="en-US"/>
        </w:rPr>
      </w:pPr>
      <w:r>
        <w:rPr>
          <w:rStyle w:val="Appelnotedebasdep"/>
        </w:rPr>
        <w:footnoteRef/>
      </w:r>
      <w:r>
        <w:t xml:space="preserve"> </w:t>
      </w:r>
      <w:r w:rsidR="00497D48">
        <w:rPr>
          <w:rFonts w:hint="cs"/>
          <w:rtl/>
        </w:rPr>
        <w:t xml:space="preserve">النعيمي مليكة، مساعد عبد القادر: الناصر في حقوق الإنسان والحريات الأساسية، الطبعة السادسة </w:t>
      </w:r>
      <w:r w:rsidR="00497D48">
        <w:t>2016</w:t>
      </w:r>
      <w:r w:rsidR="00497D48">
        <w:rPr>
          <w:rFonts w:hint="cs"/>
          <w:rtl/>
        </w:rPr>
        <w:t xml:space="preserve">. ص </w:t>
      </w:r>
      <w:r w:rsidR="00497D48">
        <w:t>10</w:t>
      </w:r>
      <w:r w:rsidR="00497D48">
        <w:rPr>
          <w:lang w:val="en-US"/>
        </w:rPr>
        <w:t>4</w:t>
      </w:r>
      <w:r w:rsidR="00497D48">
        <w:rPr>
          <w:rFonts w:hint="cs"/>
          <w:rtl/>
          <w:lang w:val="en-US"/>
        </w:rPr>
        <w:t>.</w:t>
      </w:r>
    </w:p>
  </w:footnote>
  <w:footnote w:id="14">
    <w:p w:rsidR="00F73045" w:rsidRDefault="00F73045" w:rsidP="00E94650">
      <w:pPr>
        <w:pStyle w:val="Notedebasdepage"/>
        <w:bidi/>
        <w:rPr>
          <w:rtl/>
        </w:rPr>
      </w:pPr>
      <w:r>
        <w:rPr>
          <w:rStyle w:val="Appelnotedebasdep"/>
        </w:rPr>
        <w:footnoteRef/>
      </w:r>
      <w:r>
        <w:t xml:space="preserve"> </w:t>
      </w:r>
      <w:r w:rsidR="00E94650">
        <w:rPr>
          <w:rFonts w:hint="cs"/>
          <w:rtl/>
        </w:rPr>
        <w:t xml:space="preserve">أحمد سليم سعيفان: الحريات العامة وحقوق الانسان (دراسة تاريخية وفلسفية وسياسية وقانونية مقارنة)، منشورات الحلبي الحقوقية، بيروت، الجزء الأول الطبعة الأولى </w:t>
      </w:r>
      <w:r w:rsidR="00E94650">
        <w:t>2010</w:t>
      </w:r>
      <w:r w:rsidR="00E94650">
        <w:rPr>
          <w:rFonts w:hint="cs"/>
          <w:rtl/>
        </w:rPr>
        <w:t xml:space="preserve">، ص </w:t>
      </w:r>
      <w:r w:rsidR="00E94650">
        <w:t>364</w:t>
      </w:r>
      <w:r w:rsidR="00E94650">
        <w:rPr>
          <w:rFonts w:hint="cs"/>
          <w:rtl/>
        </w:rPr>
        <w:t>.</w:t>
      </w:r>
    </w:p>
  </w:footnote>
  <w:footnote w:id="15">
    <w:p w:rsidR="00DB7CE4" w:rsidRDefault="00DB7CE4" w:rsidP="00973977">
      <w:pPr>
        <w:pStyle w:val="Notedebasdepage"/>
        <w:bidi/>
        <w:rPr>
          <w:rtl/>
        </w:rPr>
      </w:pPr>
      <w:r>
        <w:rPr>
          <w:rStyle w:val="Appelnotedebasdep"/>
        </w:rPr>
        <w:footnoteRef/>
      </w:r>
      <w:r>
        <w:t xml:space="preserve"> </w:t>
      </w:r>
      <w:r w:rsidR="00973977">
        <w:rPr>
          <w:rFonts w:hint="cs"/>
          <w:rtl/>
        </w:rPr>
        <w:t xml:space="preserve"> المادة </w:t>
      </w:r>
      <w:r w:rsidR="00973977">
        <w:t>15</w:t>
      </w:r>
      <w:r w:rsidR="00973977">
        <w:rPr>
          <w:rFonts w:hint="cs"/>
          <w:rtl/>
        </w:rPr>
        <w:t xml:space="preserve"> من الاتفاقية الاوربية…</w:t>
      </w:r>
    </w:p>
  </w:footnote>
  <w:footnote w:id="16">
    <w:p w:rsidR="00E90421" w:rsidRPr="00304191" w:rsidRDefault="00E90421" w:rsidP="00304191">
      <w:pPr>
        <w:pStyle w:val="Notedebasdepage"/>
        <w:bidi/>
        <w:rPr>
          <w:rtl/>
          <w:lang w:val="en-US"/>
        </w:rPr>
      </w:pPr>
      <w:r>
        <w:rPr>
          <w:rStyle w:val="Appelnotedebasdep"/>
        </w:rPr>
        <w:footnoteRef/>
      </w:r>
      <w:r>
        <w:t xml:space="preserve"> </w:t>
      </w:r>
      <w:r w:rsidR="00EB4287">
        <w:rPr>
          <w:rFonts w:hint="cs"/>
          <w:rtl/>
        </w:rPr>
        <w:t xml:space="preserve"> </w:t>
      </w:r>
      <w:r w:rsidR="00304191">
        <w:rPr>
          <w:rFonts w:hint="cs"/>
          <w:rtl/>
        </w:rPr>
        <w:t xml:space="preserve">منال عساسي: دور المنظمات الاقليمية في حماية حقوق الإنسان، رسالة الماستر في الحقوق "تخصص قانون دولي عام" جامعة محمد خيضر </w:t>
      </w:r>
      <w:r w:rsidR="00304191">
        <w:rPr>
          <w:rtl/>
        </w:rPr>
        <w:t>–</w:t>
      </w:r>
      <w:r w:rsidR="00304191">
        <w:rPr>
          <w:rFonts w:hint="cs"/>
          <w:rtl/>
        </w:rPr>
        <w:t xml:space="preserve"> بسكرة. كلية الحقوق والعلوم السياسية، </w:t>
      </w:r>
      <w:r w:rsidR="00304191">
        <w:t>2015/2014</w:t>
      </w:r>
      <w:r w:rsidR="00304191">
        <w:rPr>
          <w:rFonts w:hint="cs"/>
          <w:rtl/>
        </w:rPr>
        <w:t xml:space="preserve">. </w:t>
      </w:r>
      <w:r w:rsidR="00EB4287">
        <w:rPr>
          <w:rFonts w:hint="cs"/>
          <w:rtl/>
        </w:rPr>
        <w:t xml:space="preserve">ص </w:t>
      </w:r>
      <w:r w:rsidR="00EB4287">
        <w:t>37</w:t>
      </w:r>
      <w:r w:rsidR="00EB4287">
        <w:rPr>
          <w:rFonts w:hint="cs"/>
          <w:rtl/>
        </w:rPr>
        <w:t>.</w:t>
      </w:r>
    </w:p>
  </w:footnote>
  <w:footnote w:id="17">
    <w:p w:rsidR="004C0353" w:rsidRPr="004C0353" w:rsidRDefault="004C0353" w:rsidP="004C0353">
      <w:pPr>
        <w:pStyle w:val="Notedebasdepage"/>
        <w:bidi/>
        <w:rPr>
          <w:rtl/>
          <w:lang w:val="en-US"/>
        </w:rPr>
      </w:pPr>
      <w:r>
        <w:rPr>
          <w:rStyle w:val="Appelnotedebasdep"/>
        </w:rPr>
        <w:footnoteRef/>
      </w:r>
      <w:r>
        <w:t xml:space="preserve"> </w:t>
      </w:r>
      <w:r>
        <w:rPr>
          <w:rFonts w:hint="cs"/>
          <w:rtl/>
        </w:rPr>
        <w:t xml:space="preserve"> النعيمي مليكة، مساعد عبد القادر: الناصر في حقوق الإنسان والحريات الأساسية، الطبعة السادسة </w:t>
      </w:r>
      <w:r>
        <w:t>2016</w:t>
      </w:r>
      <w:r>
        <w:rPr>
          <w:rFonts w:hint="cs"/>
          <w:rtl/>
        </w:rPr>
        <w:t xml:space="preserve">. ص </w:t>
      </w:r>
      <w:r w:rsidR="00883C3F">
        <w:rPr>
          <w:lang w:val="en-US"/>
        </w:rPr>
        <w:t>108</w:t>
      </w:r>
      <w:r w:rsidR="00883C3F">
        <w:rPr>
          <w:rFonts w:hint="cs"/>
          <w:rtl/>
          <w:lang w:val="en-US"/>
        </w:rPr>
        <w:t>.</w:t>
      </w:r>
    </w:p>
  </w:footnote>
  <w:footnote w:id="18">
    <w:p w:rsidR="004170B0" w:rsidRPr="00C65E9D" w:rsidRDefault="004170B0" w:rsidP="004170B0">
      <w:pPr>
        <w:pStyle w:val="Notedebasdepage"/>
        <w:bidi/>
        <w:rPr>
          <w:rtl/>
          <w:lang w:val="en-US"/>
        </w:rPr>
      </w:pPr>
      <w:r>
        <w:rPr>
          <w:rStyle w:val="Appelnotedebasdep"/>
        </w:rPr>
        <w:footnoteRef/>
      </w:r>
      <w:r>
        <w:t xml:space="preserve"> </w:t>
      </w:r>
      <w:r>
        <w:rPr>
          <w:rFonts w:hint="cs"/>
          <w:rtl/>
        </w:rPr>
        <w:t xml:space="preserve"> </w:t>
      </w:r>
      <w:r w:rsidR="00EA2247">
        <w:rPr>
          <w:rFonts w:hint="cs"/>
          <w:rtl/>
        </w:rPr>
        <w:t>أحمد سليم سعيفان: الحريات العامة وحقوق الانسان (دراسة تاريخية وفلسفية وسياسية وقانونية مقارنة)، منشورات الحلبي الحقوقية، بيروت، الجزء الأول</w:t>
      </w:r>
      <w:r w:rsidR="00C65E9D">
        <w:rPr>
          <w:rFonts w:hint="cs"/>
          <w:rtl/>
        </w:rPr>
        <w:t xml:space="preserve">، </w:t>
      </w:r>
      <w:r w:rsidR="00EA2247">
        <w:rPr>
          <w:rFonts w:hint="cs"/>
          <w:rtl/>
        </w:rPr>
        <w:t xml:space="preserve">الطبعة الأولى </w:t>
      </w:r>
      <w:r w:rsidR="00EA2247">
        <w:t>2010</w:t>
      </w:r>
      <w:r w:rsidR="00EA2247">
        <w:rPr>
          <w:rFonts w:hint="cs"/>
          <w:rtl/>
        </w:rPr>
        <w:t xml:space="preserve">، ص </w:t>
      </w:r>
      <w:r w:rsidR="00EA2247">
        <w:t>36</w:t>
      </w:r>
      <w:r w:rsidR="00C65E9D">
        <w:rPr>
          <w:lang w:val="en-US"/>
        </w:rPr>
        <w:t>5</w:t>
      </w:r>
      <w:r w:rsidR="00C65E9D">
        <w:rPr>
          <w:rFonts w:hint="cs"/>
          <w:rtl/>
          <w:lang w:val="en-US"/>
        </w:rPr>
        <w:t>.</w:t>
      </w:r>
    </w:p>
  </w:footnote>
  <w:footnote w:id="19">
    <w:p w:rsidR="006B21AE" w:rsidRDefault="006B21AE" w:rsidP="006B21AE">
      <w:pPr>
        <w:pStyle w:val="Notedebasdepage"/>
        <w:bidi/>
        <w:rPr>
          <w:rtl/>
        </w:rPr>
      </w:pPr>
      <w:r>
        <w:rPr>
          <w:rStyle w:val="Appelnotedebasdep"/>
        </w:rPr>
        <w:footnoteRef/>
      </w:r>
      <w:r>
        <w:t xml:space="preserve"> </w:t>
      </w:r>
      <w:r w:rsidR="00A62AF5">
        <w:rPr>
          <w:rFonts w:hint="cs"/>
          <w:rtl/>
        </w:rPr>
        <w:t xml:space="preserve"> النعيمي مليكة، مساعد عبد القادر</w:t>
      </w:r>
      <w:r w:rsidR="007C79B6">
        <w:rPr>
          <w:rFonts w:hint="cs"/>
          <w:rtl/>
        </w:rPr>
        <w:t xml:space="preserve">: مرجع سابق، ص </w:t>
      </w:r>
      <w:r w:rsidR="007C79B6">
        <w:t>109</w:t>
      </w:r>
      <w:r w:rsidR="007C79B6">
        <w:rPr>
          <w:rFonts w:hint="cs"/>
          <w:rtl/>
        </w:rPr>
        <w:t>.</w:t>
      </w:r>
    </w:p>
  </w:footnote>
  <w:footnote w:id="20">
    <w:p w:rsidR="00E86449" w:rsidRDefault="00E86449" w:rsidP="00E86449">
      <w:pPr>
        <w:pStyle w:val="Notedebasdepage"/>
        <w:bidi/>
        <w:rPr>
          <w:rtl/>
        </w:rPr>
      </w:pPr>
      <w:r>
        <w:rPr>
          <w:rStyle w:val="Appelnotedebasdep"/>
        </w:rPr>
        <w:footnoteRef/>
      </w:r>
      <w:r>
        <w:t xml:space="preserve"> </w:t>
      </w:r>
      <w:r>
        <w:rPr>
          <w:rFonts w:hint="cs"/>
          <w:rtl/>
        </w:rPr>
        <w:t xml:space="preserve">النعيمي مليكة، مساعد عبد القادر: نفس المرجع، ص </w:t>
      </w:r>
      <w:r w:rsidR="00616964">
        <w:t>109-111</w:t>
      </w:r>
      <w:r w:rsidR="00616964">
        <w:rPr>
          <w:rFonts w:hint="cs"/>
          <w:rtl/>
        </w:rPr>
        <w:t>.</w:t>
      </w:r>
    </w:p>
  </w:footnote>
  <w:footnote w:id="21">
    <w:p w:rsidR="00C425AA" w:rsidRPr="008C27CE" w:rsidRDefault="00C425AA">
      <w:pPr>
        <w:pStyle w:val="Notedebasdepage"/>
        <w:rPr>
          <w:rtl/>
          <w:lang w:val="en-US"/>
        </w:rPr>
      </w:pPr>
      <w:r>
        <w:rPr>
          <w:rStyle w:val="Appelnotedebasdep"/>
        </w:rPr>
        <w:footnoteRef/>
      </w:r>
      <w:r w:rsidR="006E10FC">
        <w:t xml:space="preserve">Arnaud Remedem : </w:t>
      </w:r>
      <w:r w:rsidR="006E10FC">
        <w:rPr>
          <w:b/>
          <w:bCs/>
        </w:rPr>
        <w:t xml:space="preserve">« la protection des droits fondamentaux par la cour de justice de l’union européenne », </w:t>
      </w:r>
      <w:r w:rsidR="006E10FC">
        <w:t xml:space="preserve">thèse pour Doctorat en droit, Université d’auvergne Clermont 1-Ecole de droit, HAL 2015. </w:t>
      </w:r>
      <w:r w:rsidR="002E482C">
        <w:t>P</w:t>
      </w:r>
      <w:r w:rsidR="008C27CE">
        <w:t> : 27</w:t>
      </w:r>
      <w:r w:rsidR="008C27CE">
        <w:rPr>
          <w:rFonts w:hint="cs"/>
          <w:rtl/>
        </w:rPr>
        <w:t>.</w:t>
      </w:r>
    </w:p>
  </w:footnote>
  <w:footnote w:id="22">
    <w:p w:rsidR="00EA2D7F" w:rsidRPr="00472A9D" w:rsidRDefault="00EA2D7F" w:rsidP="00472A9D">
      <w:pPr>
        <w:pStyle w:val="Notedebasdepage"/>
        <w:bidi/>
        <w:rPr>
          <w:rtl/>
          <w:lang w:val="en-US"/>
        </w:rPr>
      </w:pPr>
      <w:r>
        <w:rPr>
          <w:rStyle w:val="Appelnotedebasdep"/>
        </w:rPr>
        <w:footnoteRef/>
      </w:r>
      <w:r>
        <w:t xml:space="preserve"> </w:t>
      </w:r>
      <w:r w:rsidR="00472A9D">
        <w:rPr>
          <w:rFonts w:hint="cs"/>
          <w:rtl/>
        </w:rPr>
        <w:t xml:space="preserve"> النعيمي مليكة، مساعد عبد القادر: مرجع س</w:t>
      </w:r>
      <w:r w:rsidR="00B776CA">
        <w:rPr>
          <w:rFonts w:hint="cs"/>
          <w:rtl/>
        </w:rPr>
        <w:t>ابق</w:t>
      </w:r>
      <w:r w:rsidR="00472A9D">
        <w:rPr>
          <w:rFonts w:hint="cs"/>
          <w:rtl/>
        </w:rPr>
        <w:t xml:space="preserve">، ص </w:t>
      </w:r>
      <w:r w:rsidR="00472A9D">
        <w:rPr>
          <w:lang w:val="en-US"/>
        </w:rPr>
        <w:t>112</w:t>
      </w:r>
      <w:r w:rsidR="00B776CA">
        <w:rPr>
          <w:rFonts w:hint="cs"/>
          <w:rtl/>
          <w:lang w:val="en-US"/>
        </w:rPr>
        <w:t>.</w:t>
      </w:r>
    </w:p>
  </w:footnote>
  <w:footnote w:id="23">
    <w:p w:rsidR="00587EF3" w:rsidRDefault="00587EF3">
      <w:pPr>
        <w:pStyle w:val="Notedebasdepage"/>
        <w:rPr>
          <w:rtl/>
        </w:rPr>
      </w:pPr>
      <w:r>
        <w:rPr>
          <w:rStyle w:val="Appelnotedebasdep"/>
        </w:rPr>
        <w:footnoteRef/>
      </w:r>
      <w:r>
        <w:t xml:space="preserve"> </w:t>
      </w:r>
      <w:hyperlink r:id="rId1" w:history="1">
        <w:r w:rsidR="003A2D9F" w:rsidRPr="007D6FBB">
          <w:rPr>
            <w:rStyle w:val="Lienhypertexte"/>
          </w:rPr>
          <w:t>http://www.strasbourg-europe.eu/cour-europeenne-des-droits-de-l-homme,41319,fr.html</w:t>
        </w:r>
      </w:hyperlink>
      <w:r w:rsidR="003A2D9F">
        <w:rPr>
          <w:rFonts w:hint="cs"/>
          <w:rtl/>
        </w:rPr>
        <w:t xml:space="preserve">   </w:t>
      </w:r>
    </w:p>
  </w:footnote>
  <w:footnote w:id="24">
    <w:p w:rsidR="0040106F" w:rsidRPr="00D05D35" w:rsidRDefault="0040106F" w:rsidP="0040106F">
      <w:pPr>
        <w:pStyle w:val="Notedebasdepage"/>
        <w:bidi/>
        <w:rPr>
          <w:rtl/>
          <w:lang w:val="en-US"/>
        </w:rPr>
      </w:pPr>
      <w:r>
        <w:rPr>
          <w:rStyle w:val="Appelnotedebasdep"/>
        </w:rPr>
        <w:footnoteRef/>
      </w:r>
      <w:r>
        <w:t xml:space="preserve"> </w:t>
      </w:r>
      <w:r>
        <w:rPr>
          <w:rFonts w:hint="cs"/>
          <w:rtl/>
        </w:rPr>
        <w:t xml:space="preserve"> </w:t>
      </w:r>
      <w:r w:rsidR="00D05D35">
        <w:rPr>
          <w:rFonts w:hint="cs"/>
          <w:rtl/>
        </w:rPr>
        <w:t xml:space="preserve">المادة </w:t>
      </w:r>
      <w:r w:rsidR="00D05D35">
        <w:rPr>
          <w:lang w:val="en-US"/>
        </w:rPr>
        <w:t>38</w:t>
      </w:r>
      <w:r w:rsidR="00D05D35">
        <w:rPr>
          <w:rFonts w:hint="cs"/>
          <w:rtl/>
          <w:lang w:val="en-US"/>
        </w:rPr>
        <w:t xml:space="preserve">  </w:t>
      </w:r>
      <w:r w:rsidR="00D05D35">
        <w:rPr>
          <w:rFonts w:hint="cs"/>
          <w:b/>
          <w:bCs/>
          <w:u w:val="single"/>
          <w:rtl/>
          <w:lang w:val="en-US"/>
        </w:rPr>
        <w:t>من الاتفاقية الأوربية لحقوق الانسان</w:t>
      </w:r>
    </w:p>
  </w:footnote>
  <w:footnote w:id="25">
    <w:p w:rsidR="00E151CD" w:rsidRDefault="00E151CD" w:rsidP="00E151CD">
      <w:pPr>
        <w:pStyle w:val="Notedebasdepage"/>
        <w:bidi/>
        <w:rPr>
          <w:rtl/>
        </w:rPr>
      </w:pPr>
      <w:r>
        <w:rPr>
          <w:rStyle w:val="Appelnotedebasdep"/>
        </w:rPr>
        <w:footnoteRef/>
      </w:r>
      <w:r>
        <w:t xml:space="preserve"> </w:t>
      </w:r>
      <w:r>
        <w:rPr>
          <w:rFonts w:hint="cs"/>
          <w:rtl/>
        </w:rPr>
        <w:t xml:space="preserve"> المادة </w:t>
      </w:r>
      <w:r>
        <w:rPr>
          <w:lang w:val="en-US"/>
        </w:rPr>
        <w:t>23</w:t>
      </w:r>
      <w:r>
        <w:rPr>
          <w:rFonts w:hint="cs"/>
          <w:rtl/>
          <w:lang w:val="en-US"/>
        </w:rPr>
        <w:t xml:space="preserve">  </w:t>
      </w:r>
      <w:r>
        <w:rPr>
          <w:rFonts w:hint="cs"/>
          <w:b/>
          <w:bCs/>
          <w:u w:val="single"/>
          <w:rtl/>
          <w:lang w:val="en-US"/>
        </w:rPr>
        <w:t>من الاتفاقية الأوربية لحقوق الانسان</w:t>
      </w:r>
    </w:p>
  </w:footnote>
  <w:footnote w:id="26">
    <w:p w:rsidR="00B05FA2" w:rsidRDefault="00B05FA2" w:rsidP="00B05FA2">
      <w:pPr>
        <w:pStyle w:val="Notedebasdepage"/>
        <w:bidi/>
        <w:rPr>
          <w:rtl/>
        </w:rPr>
      </w:pPr>
      <w:r>
        <w:rPr>
          <w:rStyle w:val="Appelnotedebasdep"/>
        </w:rPr>
        <w:footnoteRef/>
      </w:r>
      <w:r>
        <w:rPr>
          <w:rFonts w:hint="cs"/>
          <w:rtl/>
        </w:rPr>
        <w:t xml:space="preserve">  المادة </w:t>
      </w:r>
      <w:r w:rsidR="00096A2D">
        <w:rPr>
          <w:lang w:val="en-US"/>
        </w:rPr>
        <w:t>22</w:t>
      </w:r>
      <w:r w:rsidR="00096A2D">
        <w:rPr>
          <w:rFonts w:hint="cs"/>
          <w:rtl/>
          <w:lang w:val="en-US"/>
        </w:rPr>
        <w:t xml:space="preserve"> </w:t>
      </w:r>
      <w:r>
        <w:rPr>
          <w:rFonts w:hint="cs"/>
          <w:rtl/>
          <w:lang w:val="en-US"/>
        </w:rPr>
        <w:t xml:space="preserve"> </w:t>
      </w:r>
      <w:r>
        <w:rPr>
          <w:rFonts w:hint="cs"/>
          <w:b/>
          <w:bCs/>
          <w:u w:val="single"/>
          <w:rtl/>
          <w:lang w:val="en-US"/>
        </w:rPr>
        <w:t>من الاتفاقية الأوربية لحقوق الانسان</w:t>
      </w:r>
    </w:p>
  </w:footnote>
  <w:footnote w:id="27">
    <w:p w:rsidR="003C7BFD" w:rsidRDefault="003C7BFD" w:rsidP="003C7BFD">
      <w:pPr>
        <w:pStyle w:val="Notedebasdepage"/>
        <w:bidi/>
        <w:rPr>
          <w:rtl/>
        </w:rPr>
      </w:pPr>
      <w:r>
        <w:rPr>
          <w:rStyle w:val="Appelnotedebasdep"/>
        </w:rPr>
        <w:footnoteRef/>
      </w:r>
      <w:r>
        <w:t xml:space="preserve"> </w:t>
      </w:r>
      <w:r>
        <w:rPr>
          <w:rFonts w:hint="cs"/>
          <w:rtl/>
        </w:rPr>
        <w:t xml:space="preserve"> الم</w:t>
      </w:r>
      <w:r w:rsidR="009F3780">
        <w:rPr>
          <w:rFonts w:hint="cs"/>
          <w:rtl/>
        </w:rPr>
        <w:t xml:space="preserve">واد </w:t>
      </w:r>
      <w:r w:rsidR="009F3780">
        <w:rPr>
          <w:lang w:val="en-US"/>
        </w:rPr>
        <w:t>31</w:t>
      </w:r>
      <w:r w:rsidR="009E430D">
        <w:rPr>
          <w:rFonts w:hint="cs"/>
          <w:rtl/>
          <w:lang w:val="en-US"/>
        </w:rPr>
        <w:t xml:space="preserve">- </w:t>
      </w:r>
      <w:r w:rsidR="009E430D">
        <w:rPr>
          <w:lang w:val="en-US"/>
        </w:rPr>
        <w:t>32</w:t>
      </w:r>
      <w:r w:rsidR="009E430D">
        <w:rPr>
          <w:rFonts w:hint="cs"/>
          <w:rtl/>
          <w:lang w:val="en-US"/>
        </w:rPr>
        <w:t>-</w:t>
      </w:r>
      <w:r w:rsidR="009E430D">
        <w:rPr>
          <w:lang w:val="en-US"/>
        </w:rPr>
        <w:t>33</w:t>
      </w:r>
      <w:r w:rsidR="009E430D">
        <w:rPr>
          <w:rFonts w:hint="cs"/>
          <w:rtl/>
          <w:lang w:val="en-US"/>
        </w:rPr>
        <w:t xml:space="preserve"> </w:t>
      </w:r>
      <w:r>
        <w:rPr>
          <w:rFonts w:hint="cs"/>
          <w:rtl/>
          <w:lang w:val="en-US"/>
        </w:rPr>
        <w:t xml:space="preserve"> </w:t>
      </w:r>
      <w:r>
        <w:rPr>
          <w:rFonts w:hint="cs"/>
          <w:b/>
          <w:bCs/>
          <w:u w:val="single"/>
          <w:rtl/>
          <w:lang w:val="en-US"/>
        </w:rPr>
        <w:t>من الاتفاقية الأوربية لحقوق الانسان</w:t>
      </w:r>
    </w:p>
  </w:footnote>
  <w:footnote w:id="28">
    <w:p w:rsidR="00791558" w:rsidRPr="00791558" w:rsidRDefault="00791558" w:rsidP="00791558">
      <w:pPr>
        <w:pStyle w:val="Notedebasdepage"/>
        <w:bidi/>
        <w:rPr>
          <w:rtl/>
          <w:lang w:val="en-US"/>
        </w:rPr>
      </w:pPr>
      <w:r>
        <w:rPr>
          <w:rStyle w:val="Appelnotedebasdep"/>
        </w:rPr>
        <w:footnoteRef/>
      </w:r>
      <w:r>
        <w:t xml:space="preserve"> </w:t>
      </w:r>
      <w:r>
        <w:rPr>
          <w:rFonts w:hint="cs"/>
          <w:rtl/>
        </w:rPr>
        <w:t xml:space="preserve"> أحمد سليم سعيفان: الحريات العامة وحقوق الانسان (دراسة تاريخية وفلسفية وسياسية وقانونية مقارنة)، منشورات الحلبي الحقوقية، بيروت، الجزء الأول، الطبعة الأولى </w:t>
      </w:r>
      <w:r>
        <w:t>2010</w:t>
      </w:r>
      <w:r>
        <w:rPr>
          <w:rFonts w:hint="cs"/>
          <w:rtl/>
        </w:rPr>
        <w:t xml:space="preserve">، ص </w:t>
      </w:r>
      <w:r>
        <w:t>3</w:t>
      </w:r>
      <w:r w:rsidR="00146999">
        <w:rPr>
          <w:lang w:val="en-US"/>
        </w:rPr>
        <w:t>67</w:t>
      </w:r>
      <w:r w:rsidR="00146999">
        <w:rPr>
          <w:rFonts w:hint="cs"/>
          <w:rtl/>
          <w:lang w:val="en-US"/>
        </w:rPr>
        <w:t>.</w:t>
      </w:r>
    </w:p>
  </w:footnote>
  <w:footnote w:id="29">
    <w:p w:rsidR="003D226A" w:rsidRPr="003D226A" w:rsidRDefault="009D555C" w:rsidP="003D226A">
      <w:pPr>
        <w:pStyle w:val="Notedebasdepage"/>
        <w:bidi/>
        <w:rPr>
          <w:rtl/>
          <w:lang w:val="en-US"/>
        </w:rPr>
      </w:pPr>
      <w:r>
        <w:rPr>
          <w:rStyle w:val="Appelnotedebasdep"/>
        </w:rPr>
        <w:footnoteRef/>
      </w:r>
      <w:r>
        <w:t xml:space="preserve"> </w:t>
      </w:r>
      <w:r>
        <w:rPr>
          <w:rFonts w:hint="cs"/>
          <w:rtl/>
        </w:rPr>
        <w:t xml:space="preserve"> النعيمي مليكة، مساعد عبد القادر: مرجع سابق، ص </w:t>
      </w:r>
      <w:r>
        <w:rPr>
          <w:lang w:val="en-US"/>
        </w:rPr>
        <w:t>113</w:t>
      </w:r>
      <w:r>
        <w:rPr>
          <w:rFonts w:hint="cs"/>
          <w:rtl/>
          <w:lang w:val="en-US"/>
        </w:rPr>
        <w:t>.</w:t>
      </w:r>
    </w:p>
  </w:footnote>
  <w:footnote w:id="30">
    <w:p w:rsidR="00E21439" w:rsidRPr="00D7082A" w:rsidRDefault="00E21439" w:rsidP="00E21439">
      <w:pPr>
        <w:pStyle w:val="Notedebasdepage"/>
        <w:bidi/>
        <w:rPr>
          <w:rtl/>
          <w:lang w:val="en-US"/>
        </w:rPr>
      </w:pPr>
      <w:r>
        <w:rPr>
          <w:rStyle w:val="Appelnotedebasdep"/>
        </w:rPr>
        <w:footnoteRef/>
      </w:r>
      <w:r>
        <w:t xml:space="preserve"> </w:t>
      </w:r>
      <w:r>
        <w:rPr>
          <w:rFonts w:hint="cs"/>
          <w:rtl/>
        </w:rPr>
        <w:t xml:space="preserve"> المادة </w:t>
      </w:r>
      <w:r w:rsidR="000530E5">
        <w:rPr>
          <w:lang w:val="en-US"/>
        </w:rPr>
        <w:t>53</w:t>
      </w:r>
      <w:r w:rsidR="000530E5">
        <w:rPr>
          <w:rFonts w:hint="cs"/>
          <w:rtl/>
          <w:lang w:val="en-US"/>
        </w:rPr>
        <w:t xml:space="preserve"> </w:t>
      </w:r>
      <w:r w:rsidR="000530E5">
        <w:rPr>
          <w:rFonts w:hint="cs"/>
          <w:b/>
          <w:bCs/>
          <w:u w:val="single"/>
          <w:rtl/>
          <w:lang w:val="en-US"/>
        </w:rPr>
        <w:t>من الاتفاقية الأوربية لحقوق الانسان</w:t>
      </w:r>
      <w:r w:rsidR="00D7082A">
        <w:rPr>
          <w:rFonts w:hint="cs"/>
          <w:b/>
          <w:bCs/>
          <w:u w:val="single"/>
          <w:rtl/>
          <w:lang w:val="en-US"/>
        </w:rPr>
        <w:t>.</w:t>
      </w:r>
    </w:p>
  </w:footnote>
  <w:footnote w:id="31">
    <w:p w:rsidR="00D7082A" w:rsidRPr="00CE6510" w:rsidRDefault="00D7082A" w:rsidP="00CE6510">
      <w:pPr>
        <w:pStyle w:val="Notedebasdepage"/>
        <w:bidi/>
        <w:rPr>
          <w:rtl/>
          <w:lang w:val="en-US"/>
        </w:rPr>
      </w:pPr>
      <w:r>
        <w:rPr>
          <w:rStyle w:val="Appelnotedebasdep"/>
        </w:rPr>
        <w:footnoteRef/>
      </w:r>
      <w:r>
        <w:t xml:space="preserve"> </w:t>
      </w:r>
      <w:r w:rsidR="00CE6510">
        <w:rPr>
          <w:rFonts w:hint="cs"/>
          <w:rtl/>
        </w:rPr>
        <w:t xml:space="preserve">المادة </w:t>
      </w:r>
      <w:r w:rsidR="00CE6510">
        <w:rPr>
          <w:lang w:val="en-US"/>
        </w:rPr>
        <w:t>54</w:t>
      </w:r>
      <w:r w:rsidR="00CE6510">
        <w:rPr>
          <w:rFonts w:hint="cs"/>
          <w:rtl/>
          <w:lang w:val="en-US"/>
        </w:rPr>
        <w:t xml:space="preserve">  </w:t>
      </w:r>
      <w:r w:rsidR="00CE6510">
        <w:rPr>
          <w:rFonts w:hint="cs"/>
          <w:b/>
          <w:bCs/>
          <w:u w:val="single"/>
          <w:rtl/>
          <w:lang w:val="en-US"/>
        </w:rPr>
        <w:t>من الاتفاقية الأوربية لحقوق الانسان.</w:t>
      </w:r>
    </w:p>
  </w:footnote>
  <w:footnote w:id="32">
    <w:p w:rsidR="006071C6" w:rsidRPr="00045023" w:rsidRDefault="006071C6" w:rsidP="00045023">
      <w:pPr>
        <w:pStyle w:val="Notedebasdepage"/>
        <w:rPr>
          <w:rtl/>
          <w:lang w:val="en-US"/>
        </w:rPr>
      </w:pPr>
      <w:r>
        <w:rPr>
          <w:rStyle w:val="Appelnotedebasdep"/>
        </w:rPr>
        <w:footnoteRef/>
      </w:r>
      <w:r w:rsidRPr="00ED45E7">
        <w:rPr>
          <w:lang w:val="en-US"/>
        </w:rPr>
        <w:t xml:space="preserve"> </w:t>
      </w:r>
      <w:r w:rsidR="00045023">
        <w:rPr>
          <w:lang w:val="en-US"/>
        </w:rPr>
        <w:t>Stefan Einarsson: the European Union and international Human Rights Law, by United Nation Human Rights. 2008. P: 9.</w:t>
      </w:r>
    </w:p>
  </w:footnote>
  <w:footnote w:id="33">
    <w:p w:rsidR="003F6C1B" w:rsidRPr="004B5F6D" w:rsidRDefault="003F6C1B" w:rsidP="004B5F6D">
      <w:pPr>
        <w:pStyle w:val="Notedebasdepage"/>
        <w:bidi/>
        <w:rPr>
          <w:rtl/>
          <w:lang w:val="en-US"/>
        </w:rPr>
      </w:pPr>
      <w:r>
        <w:rPr>
          <w:rStyle w:val="Appelnotedebasdep"/>
        </w:rPr>
        <w:footnoteRef/>
      </w:r>
      <w:r>
        <w:t xml:space="preserve"> </w:t>
      </w:r>
      <w:r>
        <w:rPr>
          <w:rFonts w:hint="cs"/>
          <w:rtl/>
        </w:rPr>
        <w:t xml:space="preserve"> منال عساسي: مرجع سابق، ص </w:t>
      </w:r>
      <w:r>
        <w:rPr>
          <w:lang w:val="en-US"/>
        </w:rPr>
        <w:t>13</w:t>
      </w:r>
      <w:r>
        <w:rPr>
          <w:rFonts w:hint="cs"/>
          <w:rtl/>
          <w:lang w:val="en-US"/>
        </w:rPr>
        <w:t>.</w:t>
      </w:r>
    </w:p>
  </w:footnote>
  <w:footnote w:id="34">
    <w:p w:rsidR="003F6C1B" w:rsidRDefault="003F6C1B" w:rsidP="00CF4384">
      <w:pPr>
        <w:pStyle w:val="Notedebasdepage"/>
        <w:bidi/>
        <w:rPr>
          <w:rtl/>
        </w:rPr>
      </w:pPr>
      <w:r>
        <w:rPr>
          <w:rStyle w:val="Appelnotedebasdep"/>
        </w:rPr>
        <w:footnoteRef/>
      </w:r>
      <w:r>
        <w:t xml:space="preserve"> </w:t>
      </w:r>
      <w:r>
        <w:rPr>
          <w:rFonts w:hint="cs"/>
          <w:rtl/>
        </w:rPr>
        <w:t xml:space="preserve"> النعيمي مليكة، مساعد عبد القادر: مرجع سابق، ص </w:t>
      </w:r>
      <w:r>
        <w:rPr>
          <w:lang w:val="en-US"/>
        </w:rPr>
        <w:t>119</w:t>
      </w:r>
      <w:r>
        <w:rPr>
          <w:rFonts w:hint="cs"/>
          <w:rtl/>
          <w:lang w:val="en-US"/>
        </w:rPr>
        <w:t>.</w:t>
      </w:r>
    </w:p>
  </w:footnote>
  <w:footnote w:id="35">
    <w:p w:rsidR="003F6C1B" w:rsidRDefault="003F6C1B" w:rsidP="008F64E7">
      <w:pPr>
        <w:pStyle w:val="Notedebasdepage"/>
        <w:bidi/>
        <w:rPr>
          <w:rtl/>
        </w:rPr>
      </w:pPr>
      <w:r>
        <w:rPr>
          <w:rStyle w:val="Appelnotedebasdep"/>
        </w:rPr>
        <w:footnoteRef/>
      </w:r>
      <w:r>
        <w:t xml:space="preserve"> </w:t>
      </w:r>
      <w:r>
        <w:rPr>
          <w:rFonts w:hint="cs"/>
          <w:rtl/>
        </w:rPr>
        <w:t xml:space="preserve"> </w:t>
      </w:r>
      <w:r>
        <w:rPr>
          <w:rtl/>
        </w:rPr>
        <w:t xml:space="preserve">النعيمي مليكة، مساعد عبد القادر: مرجع سابق، ص </w:t>
      </w:r>
      <w:r>
        <w:rPr>
          <w:lang w:val="en-US"/>
        </w:rPr>
        <w:t>119</w:t>
      </w:r>
      <w:r>
        <w:rPr>
          <w:rFonts w:hint="cs"/>
          <w:rtl/>
          <w:lang w:val="en-US"/>
        </w:rPr>
        <w:t>.</w:t>
      </w:r>
    </w:p>
  </w:footnote>
  <w:footnote w:id="36">
    <w:p w:rsidR="003F6C1B" w:rsidRDefault="003F6C1B" w:rsidP="002F7250">
      <w:pPr>
        <w:pStyle w:val="Notedebasdepage"/>
        <w:bidi/>
        <w:rPr>
          <w:rtl/>
        </w:rPr>
      </w:pPr>
      <w:r>
        <w:rPr>
          <w:rStyle w:val="Appelnotedebasdep"/>
        </w:rPr>
        <w:footnoteRef/>
      </w:r>
      <w:r>
        <w:t xml:space="preserve"> </w:t>
      </w:r>
      <w:r>
        <w:rPr>
          <w:rFonts w:hint="cs"/>
          <w:rtl/>
        </w:rPr>
        <w:t xml:space="preserve"> </w:t>
      </w:r>
      <w:r>
        <w:rPr>
          <w:rtl/>
        </w:rPr>
        <w:t xml:space="preserve">النعيمي مليكة، مساعد عبد القادر: مرجع سابق، ص </w:t>
      </w:r>
      <w:r>
        <w:rPr>
          <w:lang w:val="en-US"/>
        </w:rPr>
        <w:t>120</w:t>
      </w:r>
      <w:r>
        <w:rPr>
          <w:rFonts w:hint="cs"/>
          <w:rtl/>
          <w:lang w:val="en-US"/>
        </w:rPr>
        <w:t>.</w:t>
      </w:r>
    </w:p>
  </w:footnote>
  <w:footnote w:id="37">
    <w:p w:rsidR="003F6C1B" w:rsidRPr="001A2243" w:rsidRDefault="003F6C1B" w:rsidP="00EB35F6">
      <w:pPr>
        <w:pStyle w:val="Notedebasdepage"/>
        <w:bidi/>
        <w:rPr>
          <w:rtl/>
          <w:lang w:val="en-US"/>
        </w:rPr>
      </w:pPr>
      <w:r>
        <w:rPr>
          <w:rStyle w:val="Appelnotedebasdep"/>
        </w:rPr>
        <w:footnoteRef/>
      </w:r>
      <w:r>
        <w:t xml:space="preserve"> </w:t>
      </w:r>
      <w:r>
        <w:rPr>
          <w:rFonts w:hint="cs"/>
          <w:rtl/>
        </w:rPr>
        <w:t xml:space="preserve"> المادة </w:t>
      </w:r>
      <w:r>
        <w:rPr>
          <w:lang w:val="en-US"/>
        </w:rPr>
        <w:t>27</w:t>
      </w:r>
      <w:r>
        <w:rPr>
          <w:rFonts w:hint="cs"/>
          <w:rtl/>
          <w:lang w:val="en-US"/>
        </w:rPr>
        <w:t xml:space="preserve"> </w:t>
      </w:r>
      <w:r>
        <w:rPr>
          <w:rFonts w:hint="cs"/>
          <w:b/>
          <w:bCs/>
          <w:u w:val="single"/>
          <w:rtl/>
          <w:lang w:val="en-US"/>
        </w:rPr>
        <w:t>من الاتفاقية الأمريكية لحقوق الإنسان</w:t>
      </w:r>
    </w:p>
  </w:footnote>
  <w:footnote w:id="38">
    <w:p w:rsidR="003F6C1B" w:rsidRDefault="003F6C1B" w:rsidP="00C826A1">
      <w:pPr>
        <w:pStyle w:val="Notedebasdepage"/>
        <w:bidi/>
        <w:rPr>
          <w:rtl/>
        </w:rPr>
      </w:pPr>
      <w:r>
        <w:rPr>
          <w:rStyle w:val="Appelnotedebasdep"/>
        </w:rPr>
        <w:footnoteRef/>
      </w:r>
      <w:r>
        <w:t xml:space="preserve"> </w:t>
      </w:r>
      <w:r>
        <w:rPr>
          <w:rFonts w:hint="cs"/>
          <w:rtl/>
        </w:rPr>
        <w:t xml:space="preserve"> أحمد سليم سعيفان: الحريات العامة وحقوق الانسان (دراسة تاريخية وفلسفية وسياسية وقانونية مقارنة)، منشورات الحلبي الحقوقية - بيروت، الجزء الأول، الطبعة الأولى </w:t>
      </w:r>
      <w:r>
        <w:t>2010</w:t>
      </w:r>
      <w:r>
        <w:rPr>
          <w:rFonts w:hint="cs"/>
          <w:rtl/>
        </w:rPr>
        <w:t xml:space="preserve">، ص </w:t>
      </w:r>
      <w:r>
        <w:t>3</w:t>
      </w:r>
      <w:r>
        <w:rPr>
          <w:lang w:val="en-US"/>
        </w:rPr>
        <w:t>72</w:t>
      </w:r>
      <w:r>
        <w:rPr>
          <w:rFonts w:hint="cs"/>
          <w:rtl/>
          <w:lang w:val="en-US"/>
        </w:rPr>
        <w:t>.</w:t>
      </w:r>
    </w:p>
  </w:footnote>
  <w:footnote w:id="39">
    <w:p w:rsidR="003F6C1B" w:rsidRPr="00623C54" w:rsidRDefault="003F6C1B" w:rsidP="009C6CAB">
      <w:pPr>
        <w:pStyle w:val="Notedebasdepage"/>
        <w:bidi/>
        <w:rPr>
          <w:rtl/>
          <w:lang w:val="en-US"/>
        </w:rPr>
      </w:pPr>
      <w:r>
        <w:rPr>
          <w:rStyle w:val="Appelnotedebasdep"/>
        </w:rPr>
        <w:footnoteRef/>
      </w:r>
      <w:r>
        <w:t xml:space="preserve"> </w:t>
      </w:r>
      <w:r>
        <w:rPr>
          <w:rFonts w:hint="cs"/>
          <w:rtl/>
        </w:rPr>
        <w:t xml:space="preserve"> أحمد سليم سعيفان، مرجع سابق، ص </w:t>
      </w:r>
      <w:r>
        <w:rPr>
          <w:lang w:val="en-US"/>
        </w:rPr>
        <w:t>372</w:t>
      </w:r>
      <w:r>
        <w:rPr>
          <w:rFonts w:hint="cs"/>
          <w:rtl/>
          <w:lang w:val="en-US"/>
        </w:rPr>
        <w:t>.</w:t>
      </w:r>
    </w:p>
  </w:footnote>
  <w:footnote w:id="40">
    <w:p w:rsidR="003F6C1B" w:rsidRPr="00D24F98" w:rsidRDefault="003F6C1B" w:rsidP="00084A85">
      <w:pPr>
        <w:pStyle w:val="Notedebasdepage"/>
        <w:bidi/>
        <w:rPr>
          <w:rtl/>
          <w:lang w:val="en-US"/>
        </w:rPr>
      </w:pPr>
      <w:r>
        <w:rPr>
          <w:rStyle w:val="Appelnotedebasdep"/>
        </w:rPr>
        <w:footnoteRef/>
      </w:r>
      <w:r>
        <w:t xml:space="preserve"> </w:t>
      </w:r>
      <w:r>
        <w:rPr>
          <w:rFonts w:hint="cs"/>
          <w:rtl/>
        </w:rPr>
        <w:t xml:space="preserve"> النعيمي مليكة، مساعد عبد القادر: مرجع سابق، ص </w:t>
      </w:r>
      <w:r>
        <w:rPr>
          <w:lang w:val="en-US"/>
        </w:rPr>
        <w:t>121</w:t>
      </w:r>
      <w:r>
        <w:rPr>
          <w:rFonts w:hint="cs"/>
          <w:rtl/>
          <w:lang w:val="en-US"/>
        </w:rPr>
        <w:t>.</w:t>
      </w:r>
    </w:p>
  </w:footnote>
  <w:footnote w:id="41">
    <w:p w:rsidR="003F6C1B" w:rsidRPr="00717FBE" w:rsidRDefault="003F6C1B" w:rsidP="00F337C3">
      <w:pPr>
        <w:pStyle w:val="Notedebasdepage"/>
        <w:bidi/>
        <w:rPr>
          <w:rtl/>
          <w:lang w:val="en-US"/>
        </w:rPr>
      </w:pPr>
      <w:r>
        <w:rPr>
          <w:rStyle w:val="Appelnotedebasdep"/>
        </w:rPr>
        <w:footnoteRef/>
      </w:r>
      <w:r>
        <w:t xml:space="preserve"> </w:t>
      </w:r>
      <w:r>
        <w:rPr>
          <w:rFonts w:hint="cs"/>
          <w:rtl/>
        </w:rPr>
        <w:t xml:space="preserve"> منال عساسي: دور المنظمات الاقليمية في حماية حقوق الإنسان، رسالة الماستر في الحقوق "تخصص قانون دولي عام" جامعة محمد خيضر </w:t>
      </w:r>
      <w:r>
        <w:rPr>
          <w:rtl/>
        </w:rPr>
        <w:t>–</w:t>
      </w:r>
      <w:r>
        <w:rPr>
          <w:rFonts w:hint="cs"/>
          <w:rtl/>
        </w:rPr>
        <w:t xml:space="preserve"> بسكرة. كلية الحقوق والعلوم السياسية، </w:t>
      </w:r>
      <w:r>
        <w:t>2015/2014</w:t>
      </w:r>
      <w:r>
        <w:rPr>
          <w:rFonts w:hint="cs"/>
          <w:rtl/>
        </w:rPr>
        <w:t xml:space="preserve">. ص </w:t>
      </w:r>
      <w:r>
        <w:rPr>
          <w:lang w:val="en-US"/>
        </w:rPr>
        <w:t>45</w:t>
      </w:r>
      <w:r>
        <w:rPr>
          <w:rFonts w:hint="cs"/>
          <w:rtl/>
          <w:lang w:val="en-US"/>
        </w:rPr>
        <w:t>.</w:t>
      </w:r>
    </w:p>
  </w:footnote>
  <w:footnote w:id="42">
    <w:p w:rsidR="003F6C1B" w:rsidRPr="00725368" w:rsidRDefault="003F6C1B" w:rsidP="00650680">
      <w:pPr>
        <w:pStyle w:val="Notedebasdepage"/>
        <w:bidi/>
        <w:rPr>
          <w:rtl/>
          <w:lang w:val="en-US"/>
        </w:rPr>
      </w:pPr>
      <w:r>
        <w:rPr>
          <w:rStyle w:val="Appelnotedebasdep"/>
        </w:rPr>
        <w:footnoteRef/>
      </w:r>
      <w:r>
        <w:rPr>
          <w:rFonts w:hint="cs"/>
          <w:rtl/>
        </w:rPr>
        <w:t xml:space="preserve">  أحمد سليم سعيفان، مرجع سابق، ص </w:t>
      </w:r>
      <w:r>
        <w:rPr>
          <w:lang w:val="en-US"/>
        </w:rPr>
        <w:t>372-373</w:t>
      </w:r>
      <w:r>
        <w:rPr>
          <w:rFonts w:hint="cs"/>
          <w:rtl/>
          <w:lang w:val="en-US"/>
        </w:rPr>
        <w:t>.</w:t>
      </w:r>
    </w:p>
  </w:footnote>
  <w:footnote w:id="43">
    <w:p w:rsidR="006C7A58" w:rsidRPr="00B96C3F" w:rsidRDefault="006C7A58" w:rsidP="006C7A58">
      <w:pPr>
        <w:pStyle w:val="Notedebasdepage"/>
        <w:bidi/>
        <w:rPr>
          <w:b/>
          <w:bCs/>
          <w:u w:val="single"/>
          <w:rtl/>
        </w:rPr>
      </w:pPr>
      <w:r>
        <w:rPr>
          <w:rStyle w:val="Appelnotedebasdep"/>
        </w:rPr>
        <w:footnoteRef/>
      </w:r>
      <w:r>
        <w:t xml:space="preserve"> </w:t>
      </w:r>
      <w:r>
        <w:rPr>
          <w:rFonts w:hint="cs"/>
          <w:rtl/>
        </w:rPr>
        <w:t xml:space="preserve"> المادة </w:t>
      </w:r>
      <w:r>
        <w:rPr>
          <w:lang w:val="en-US"/>
        </w:rPr>
        <w:t>33</w:t>
      </w:r>
      <w:r>
        <w:rPr>
          <w:rFonts w:hint="cs"/>
          <w:rtl/>
          <w:lang w:val="en-US"/>
        </w:rPr>
        <w:t xml:space="preserve"> </w:t>
      </w:r>
      <w:r>
        <w:rPr>
          <w:rFonts w:hint="cs"/>
          <w:b/>
          <w:bCs/>
          <w:u w:val="single"/>
          <w:rtl/>
          <w:lang w:val="en-US"/>
        </w:rPr>
        <w:t>من الاتفاقية الأمريكية لحقوق الإنسان</w:t>
      </w:r>
    </w:p>
  </w:footnote>
  <w:footnote w:id="44">
    <w:p w:rsidR="00EA3731" w:rsidRPr="00975CB9" w:rsidRDefault="00EA3731" w:rsidP="00975CB9">
      <w:pPr>
        <w:pStyle w:val="Notedebasdepage"/>
        <w:bidi/>
        <w:rPr>
          <w:b/>
          <w:bCs/>
          <w:u w:val="single"/>
          <w:rtl/>
        </w:rPr>
      </w:pPr>
      <w:r>
        <w:rPr>
          <w:rStyle w:val="Appelnotedebasdep"/>
        </w:rPr>
        <w:footnoteRef/>
      </w:r>
      <w:r>
        <w:t xml:space="preserve"> </w:t>
      </w:r>
      <w:r w:rsidR="00975CB9">
        <w:rPr>
          <w:rFonts w:hint="cs"/>
          <w:rtl/>
        </w:rPr>
        <w:t xml:space="preserve"> المادة </w:t>
      </w:r>
      <w:r w:rsidR="00975CB9">
        <w:rPr>
          <w:lang w:val="en-US"/>
        </w:rPr>
        <w:t>53-54</w:t>
      </w:r>
      <w:r w:rsidR="00975CB9">
        <w:rPr>
          <w:rFonts w:hint="cs"/>
          <w:rtl/>
          <w:lang w:val="en-US"/>
        </w:rPr>
        <w:t xml:space="preserve"> </w:t>
      </w:r>
      <w:r w:rsidR="00975CB9">
        <w:rPr>
          <w:rFonts w:hint="cs"/>
          <w:b/>
          <w:bCs/>
          <w:u w:val="single"/>
          <w:rtl/>
          <w:lang w:val="en-US"/>
        </w:rPr>
        <w:t>من الاتفاقية الأمريكية لحقوق الإنسان</w:t>
      </w:r>
    </w:p>
  </w:footnote>
  <w:footnote w:id="45">
    <w:p w:rsidR="005B07E6" w:rsidRPr="00FB0FA1" w:rsidRDefault="005B07E6" w:rsidP="005B07E6">
      <w:pPr>
        <w:pStyle w:val="Notedebasdepage"/>
        <w:bidi/>
        <w:rPr>
          <w:rtl/>
          <w:lang w:val="en-US"/>
        </w:rPr>
      </w:pPr>
      <w:r>
        <w:rPr>
          <w:rStyle w:val="Appelnotedebasdep"/>
        </w:rPr>
        <w:footnoteRef/>
      </w:r>
      <w:r>
        <w:t xml:space="preserve"> </w:t>
      </w:r>
      <w:r>
        <w:rPr>
          <w:rFonts w:hint="cs"/>
          <w:rtl/>
        </w:rPr>
        <w:t xml:space="preserve"> </w:t>
      </w:r>
      <w:r w:rsidR="00FB0FA1">
        <w:rPr>
          <w:rFonts w:hint="cs"/>
          <w:rtl/>
        </w:rPr>
        <w:t xml:space="preserve">النعيمي مليكة، مساعد عبد القادر: مرجع سابق، ص </w:t>
      </w:r>
      <w:r w:rsidR="00FB0FA1">
        <w:rPr>
          <w:lang w:val="en-US"/>
        </w:rPr>
        <w:t>125</w:t>
      </w:r>
      <w:r w:rsidR="00FB0FA1">
        <w:rPr>
          <w:rFonts w:hint="cs"/>
          <w:rtl/>
          <w:lang w:val="en-US"/>
        </w:rPr>
        <w:t>.</w:t>
      </w:r>
    </w:p>
  </w:footnote>
  <w:footnote w:id="46">
    <w:p w:rsidR="00175317" w:rsidRDefault="00175317" w:rsidP="00175317">
      <w:pPr>
        <w:pStyle w:val="Notedebasdepage"/>
        <w:bidi/>
        <w:rPr>
          <w:rtl/>
        </w:rPr>
      </w:pPr>
      <w:r>
        <w:rPr>
          <w:rStyle w:val="Appelnotedebasdep"/>
        </w:rPr>
        <w:footnoteRef/>
      </w:r>
      <w:r>
        <w:t xml:space="preserve"> </w:t>
      </w:r>
      <w:r>
        <w:rPr>
          <w:rFonts w:hint="cs"/>
          <w:rtl/>
        </w:rPr>
        <w:t xml:space="preserve"> المادة </w:t>
      </w:r>
      <w:r w:rsidR="00EF07C3">
        <w:rPr>
          <w:lang w:val="en-US"/>
        </w:rPr>
        <w:t>63</w:t>
      </w:r>
      <w:r>
        <w:rPr>
          <w:rFonts w:hint="cs"/>
          <w:rtl/>
          <w:lang w:val="en-US"/>
        </w:rPr>
        <w:t xml:space="preserve"> </w:t>
      </w:r>
      <w:r>
        <w:rPr>
          <w:rFonts w:hint="cs"/>
          <w:b/>
          <w:bCs/>
          <w:u w:val="single"/>
          <w:rtl/>
          <w:lang w:val="en-US"/>
        </w:rPr>
        <w:t>من الاتفاقية الأمريكية لحقوق الإنسان</w:t>
      </w:r>
    </w:p>
  </w:footnote>
  <w:footnote w:id="47">
    <w:p w:rsidR="00363AC9" w:rsidRDefault="00363AC9" w:rsidP="003948F8">
      <w:pPr>
        <w:pStyle w:val="Notedebasdepage"/>
        <w:bidi/>
        <w:rPr>
          <w:rtl/>
        </w:rPr>
      </w:pPr>
      <w:r>
        <w:rPr>
          <w:rStyle w:val="Appelnotedebasdep"/>
        </w:rPr>
        <w:footnoteRef/>
      </w:r>
      <w:r>
        <w:t xml:space="preserve"> </w:t>
      </w:r>
      <w:r w:rsidR="003948F8">
        <w:rPr>
          <w:rFonts w:hint="cs"/>
          <w:rtl/>
        </w:rPr>
        <w:t xml:space="preserve"> </w:t>
      </w:r>
      <w:r w:rsidR="006028BC">
        <w:rPr>
          <w:rFonts w:hint="cs"/>
          <w:rtl/>
        </w:rPr>
        <w:t xml:space="preserve">أحمد سليم سعيفان: الحريات العامة وحقوق الانسان (دراسة تاريخية وفلسفية وسياسية وقانونية مقارنة)، منشورات الحلبي الحقوقية - بيروت، الجزء الأول، الطبعة الأولى </w:t>
      </w:r>
      <w:r w:rsidR="006028BC">
        <w:t>2010</w:t>
      </w:r>
      <w:r w:rsidR="006028BC">
        <w:rPr>
          <w:rFonts w:hint="cs"/>
          <w:rtl/>
        </w:rPr>
        <w:t xml:space="preserve">، ص </w:t>
      </w:r>
      <w:r w:rsidR="006028BC">
        <w:t>3</w:t>
      </w:r>
      <w:r w:rsidR="006028BC">
        <w:rPr>
          <w:lang w:val="en-US"/>
        </w:rPr>
        <w:t>73</w:t>
      </w:r>
      <w:r w:rsidR="006028BC">
        <w:rPr>
          <w:rFonts w:hint="cs"/>
          <w:rtl/>
          <w:lang w:val="en-US"/>
        </w:rPr>
        <w:t>.</w:t>
      </w:r>
    </w:p>
  </w:footnote>
  <w:footnote w:id="48">
    <w:p w:rsidR="00AA0925" w:rsidRPr="009535D7" w:rsidRDefault="00AA0925">
      <w:pPr>
        <w:pStyle w:val="Notedebasdepage"/>
        <w:rPr>
          <w:lang w:val="en-US"/>
        </w:rPr>
      </w:pPr>
      <w:r>
        <w:rPr>
          <w:rStyle w:val="Appelnotedebasdep"/>
        </w:rPr>
        <w:footnoteRef/>
      </w:r>
      <w:r w:rsidRPr="00ED45E7">
        <w:rPr>
          <w:lang w:val="en-US"/>
        </w:rPr>
        <w:t xml:space="preserve"> </w:t>
      </w:r>
      <w:r w:rsidR="00393C83">
        <w:rPr>
          <w:lang w:val="en-US"/>
        </w:rPr>
        <w:t>Ge</w:t>
      </w:r>
      <w:r w:rsidR="00F2091D">
        <w:rPr>
          <w:lang w:val="en-US"/>
        </w:rPr>
        <w:t xml:space="preserve">tahun Atey: </w:t>
      </w:r>
      <w:r w:rsidR="009535D7">
        <w:rPr>
          <w:lang w:val="en-US"/>
        </w:rPr>
        <w:t>the African regional Human rights system, PWESCR (Programme on Women’s Economic, Social and Cultural Rights), First published February 2015, p</w:t>
      </w:r>
      <w:r w:rsidR="003F56EF">
        <w:rPr>
          <w:lang w:val="en-US"/>
        </w:rPr>
        <w:t>: 2.</w:t>
      </w:r>
    </w:p>
  </w:footnote>
  <w:footnote w:id="49">
    <w:p w:rsidR="00A43533" w:rsidRPr="00360DDC" w:rsidRDefault="00A43533" w:rsidP="00360DDC">
      <w:pPr>
        <w:pStyle w:val="Notedebasdepage"/>
        <w:rPr>
          <w:rtl/>
          <w:lang w:val="en-US"/>
        </w:rPr>
      </w:pPr>
      <w:r>
        <w:rPr>
          <w:rStyle w:val="Appelnotedebasdep"/>
        </w:rPr>
        <w:footnoteRef/>
      </w:r>
      <w:r w:rsidRPr="00ED45E7">
        <w:rPr>
          <w:lang w:val="en-US"/>
        </w:rPr>
        <w:t xml:space="preserve"> </w:t>
      </w:r>
      <w:r w:rsidR="00360DDC">
        <w:rPr>
          <w:lang w:val="en-US"/>
        </w:rPr>
        <w:t>Getahun Atey: the African regional Human rights system, PWESCR (Programme on Women’s Economic, Social and Cultural Rights), First published February 2015, p: 3</w:t>
      </w:r>
      <w:r w:rsidR="00360DDC">
        <w:rPr>
          <w:rFonts w:hint="cs"/>
          <w:rtl/>
          <w:lang w:val="en-US"/>
        </w:rPr>
        <w:t>.</w:t>
      </w:r>
    </w:p>
  </w:footnote>
  <w:footnote w:id="50">
    <w:p w:rsidR="004553FB" w:rsidRPr="00133AB8" w:rsidRDefault="004553FB" w:rsidP="004553FB">
      <w:pPr>
        <w:pStyle w:val="Notedebasdepage"/>
        <w:bidi/>
        <w:rPr>
          <w:rtl/>
          <w:lang w:val="en-US"/>
        </w:rPr>
      </w:pPr>
      <w:r>
        <w:rPr>
          <w:rStyle w:val="Appelnotedebasdep"/>
        </w:rPr>
        <w:footnoteRef/>
      </w:r>
      <w:r>
        <w:t xml:space="preserve"> </w:t>
      </w:r>
      <w:r>
        <w:rPr>
          <w:rFonts w:hint="cs"/>
          <w:rtl/>
        </w:rPr>
        <w:t xml:space="preserve"> النعيمي مليكة، مساعد عبد القادر: مرجع سابق، ص</w:t>
      </w:r>
      <w:r w:rsidR="00133AB8">
        <w:rPr>
          <w:rFonts w:hint="cs"/>
          <w:rtl/>
        </w:rPr>
        <w:t xml:space="preserve"> </w:t>
      </w:r>
      <w:r w:rsidR="002A7255">
        <w:rPr>
          <w:lang w:val="en-US"/>
        </w:rPr>
        <w:t>127-131</w:t>
      </w:r>
      <w:r w:rsidR="00EB2363">
        <w:rPr>
          <w:rFonts w:hint="cs"/>
          <w:rtl/>
          <w:lang w:val="en-US"/>
        </w:rPr>
        <w:t>.</w:t>
      </w:r>
    </w:p>
  </w:footnote>
  <w:footnote w:id="51">
    <w:p w:rsidR="005538E1" w:rsidRPr="00C830DF" w:rsidRDefault="005538E1" w:rsidP="005538E1">
      <w:pPr>
        <w:pStyle w:val="Notedebasdepage"/>
        <w:bidi/>
        <w:rPr>
          <w:rtl/>
          <w:lang w:val="en-US"/>
        </w:rPr>
      </w:pPr>
      <w:r>
        <w:rPr>
          <w:rStyle w:val="Appelnotedebasdep"/>
        </w:rPr>
        <w:footnoteRef/>
      </w:r>
      <w:r>
        <w:t xml:space="preserve"> </w:t>
      </w:r>
      <w:r>
        <w:rPr>
          <w:rFonts w:hint="cs"/>
          <w:rtl/>
        </w:rPr>
        <w:t xml:space="preserve"> </w:t>
      </w:r>
      <w:r w:rsidR="00F95112">
        <w:rPr>
          <w:rFonts w:hint="cs"/>
          <w:rtl/>
        </w:rPr>
        <w:t xml:space="preserve">منال عساسي: دور المنظمات الاقليمية في حماية حقوق الإنسان، رسالة الماستر في الحقوق "تخصص قانون دولي عام" جامعة محمد خيضر </w:t>
      </w:r>
      <w:r w:rsidR="00F95112">
        <w:rPr>
          <w:rtl/>
        </w:rPr>
        <w:t>–</w:t>
      </w:r>
      <w:r w:rsidR="00F95112">
        <w:rPr>
          <w:rFonts w:hint="cs"/>
          <w:rtl/>
        </w:rPr>
        <w:t xml:space="preserve"> بسكرة. كلية الحقوق والعلوم السياسية، </w:t>
      </w:r>
      <w:r w:rsidR="00F95112">
        <w:t>2015/2014</w:t>
      </w:r>
      <w:r w:rsidR="00F95112">
        <w:rPr>
          <w:rFonts w:hint="cs"/>
          <w:rtl/>
        </w:rPr>
        <w:t xml:space="preserve">. ص </w:t>
      </w:r>
      <w:r w:rsidR="00C830DF">
        <w:rPr>
          <w:lang w:val="en-US"/>
        </w:rPr>
        <w:t>48</w:t>
      </w:r>
      <w:r w:rsidR="00C830DF">
        <w:rPr>
          <w:rFonts w:hint="cs"/>
          <w:rtl/>
          <w:lang w:val="en-US"/>
        </w:rPr>
        <w:t>.</w:t>
      </w:r>
    </w:p>
  </w:footnote>
  <w:footnote w:id="52">
    <w:p w:rsidR="00BF017F" w:rsidRPr="00CB7779" w:rsidRDefault="00BF017F">
      <w:pPr>
        <w:pStyle w:val="Notedebasdepage"/>
        <w:rPr>
          <w:lang w:val="en-US"/>
        </w:rPr>
      </w:pPr>
      <w:r>
        <w:rPr>
          <w:rStyle w:val="Appelnotedebasdep"/>
        </w:rPr>
        <w:footnoteRef/>
      </w:r>
      <w:r w:rsidR="00CB7779">
        <w:rPr>
          <w:rFonts w:hint="cs"/>
          <w:rtl/>
        </w:rPr>
        <w:t xml:space="preserve"> </w:t>
      </w:r>
      <w:r w:rsidR="001A67F0">
        <w:rPr>
          <w:lang w:val="en-US"/>
        </w:rPr>
        <w:t>Getahun Atey:</w:t>
      </w:r>
      <w:r w:rsidR="00B629E9">
        <w:rPr>
          <w:lang w:val="en-US"/>
        </w:rPr>
        <w:t xml:space="preserve"> (</w:t>
      </w:r>
      <w:r w:rsidR="00D53348">
        <w:rPr>
          <w:lang w:val="en-US"/>
        </w:rPr>
        <w:t>2015). Op. P: 5.</w:t>
      </w:r>
    </w:p>
  </w:footnote>
  <w:footnote w:id="53">
    <w:p w:rsidR="005704D3" w:rsidRPr="00322DDD" w:rsidRDefault="005704D3" w:rsidP="005704D3">
      <w:pPr>
        <w:pStyle w:val="Notedebasdepage"/>
        <w:bidi/>
        <w:rPr>
          <w:rtl/>
          <w:lang w:val="en-US"/>
        </w:rPr>
      </w:pPr>
      <w:r>
        <w:rPr>
          <w:rStyle w:val="Appelnotedebasdep"/>
        </w:rPr>
        <w:footnoteRef/>
      </w:r>
      <w:r>
        <w:t xml:space="preserve"> </w:t>
      </w:r>
      <w:r w:rsidR="00764828">
        <w:rPr>
          <w:rFonts w:hint="cs"/>
          <w:rtl/>
        </w:rPr>
        <w:t xml:space="preserve"> عبد الحكيم شفيعي: حقوق الإنسان: المفهوم، المرجعية، المعايير، الآليات والتحديات، غير محدد التاريخ.</w:t>
      </w:r>
      <w:r w:rsidR="006E7820">
        <w:rPr>
          <w:rFonts w:hint="cs"/>
          <w:rtl/>
        </w:rPr>
        <w:t xml:space="preserve"> </w:t>
      </w:r>
      <w:r w:rsidR="00322DDD">
        <w:rPr>
          <w:rFonts w:hint="cs"/>
          <w:rtl/>
        </w:rPr>
        <w:t xml:space="preserve">ص </w:t>
      </w:r>
      <w:r w:rsidR="00322DDD">
        <w:rPr>
          <w:lang w:val="en-US"/>
        </w:rPr>
        <w:t>47</w:t>
      </w:r>
      <w:r w:rsidR="00322DDD">
        <w:rPr>
          <w:rFonts w:hint="cs"/>
          <w:rtl/>
          <w:lang w:val="en-US"/>
        </w:rPr>
        <w:t>.</w:t>
      </w:r>
    </w:p>
  </w:footnote>
  <w:footnote w:id="54">
    <w:p w:rsidR="00D52723" w:rsidRPr="00C275FB" w:rsidRDefault="00D52723" w:rsidP="00D52723">
      <w:pPr>
        <w:pStyle w:val="Notedebasdepage"/>
        <w:bidi/>
        <w:rPr>
          <w:rtl/>
          <w:lang w:val="en-US"/>
        </w:rPr>
      </w:pPr>
      <w:r>
        <w:rPr>
          <w:rStyle w:val="Appelnotedebasdep"/>
        </w:rPr>
        <w:footnoteRef/>
      </w:r>
      <w:r>
        <w:t xml:space="preserve"> </w:t>
      </w:r>
      <w:r w:rsidR="00C275FB">
        <w:rPr>
          <w:rFonts w:hint="cs"/>
          <w:rtl/>
        </w:rPr>
        <w:t xml:space="preserve"> منال عساسي، مرجع سابق، ص </w:t>
      </w:r>
      <w:r w:rsidR="00C275FB">
        <w:rPr>
          <w:lang w:val="en-US"/>
        </w:rPr>
        <w:t>49</w:t>
      </w:r>
      <w:r w:rsidR="00C275FB">
        <w:rPr>
          <w:rFonts w:hint="cs"/>
          <w:rtl/>
          <w:lang w:val="en-US"/>
        </w:rPr>
        <w:t>.</w:t>
      </w:r>
    </w:p>
  </w:footnote>
  <w:footnote w:id="55">
    <w:p w:rsidR="00F32FCB" w:rsidRPr="00F32FCB" w:rsidRDefault="00F32FCB" w:rsidP="00F32FCB">
      <w:pPr>
        <w:pStyle w:val="Notedebasdepage"/>
        <w:rPr>
          <w:rtl/>
          <w:lang w:val="en-US"/>
        </w:rPr>
      </w:pPr>
      <w:r>
        <w:rPr>
          <w:rStyle w:val="Appelnotedebasdep"/>
        </w:rPr>
        <w:footnoteRef/>
      </w:r>
      <w:r w:rsidRPr="00ED45E7">
        <w:rPr>
          <w:lang w:val="en-US"/>
        </w:rPr>
        <w:t xml:space="preserve"> </w:t>
      </w:r>
      <w:r>
        <w:rPr>
          <w:lang w:val="en-US"/>
        </w:rPr>
        <w:t>Getahun Atey: the African regional Human rights system, PWESCR (Programme on Women’s Economic, Social and Cultural Rights), First published February 2015, p: 5.</w:t>
      </w:r>
    </w:p>
  </w:footnote>
  <w:footnote w:id="56">
    <w:p w:rsidR="00726FA7" w:rsidRDefault="00726FA7" w:rsidP="008C644C">
      <w:pPr>
        <w:pStyle w:val="Notedebasdepage"/>
        <w:bidi/>
        <w:rPr>
          <w:rtl/>
        </w:rPr>
      </w:pPr>
      <w:r>
        <w:rPr>
          <w:rStyle w:val="Appelnotedebasdep"/>
        </w:rPr>
        <w:footnoteRef/>
      </w:r>
      <w:r>
        <w:t xml:space="preserve"> </w:t>
      </w:r>
      <w:r w:rsidR="008C644C">
        <w:rPr>
          <w:rFonts w:hint="cs"/>
          <w:rtl/>
        </w:rPr>
        <w:t xml:space="preserve">منال عساسي: دور المنظمات الاقليمية في حماية حقوق الإنسان، رسالة الماستر في الحقوق "تخصص قانون دولي عام" جامعة محمد خيضر </w:t>
      </w:r>
      <w:r w:rsidR="008C644C">
        <w:rPr>
          <w:rtl/>
        </w:rPr>
        <w:t>–</w:t>
      </w:r>
      <w:r w:rsidR="008C644C">
        <w:rPr>
          <w:rFonts w:hint="cs"/>
          <w:rtl/>
        </w:rPr>
        <w:t xml:space="preserve"> بسكرة. كلية الحقوق والعلوم السياسية، </w:t>
      </w:r>
      <w:r w:rsidR="008C644C">
        <w:t>2015/2014</w:t>
      </w:r>
      <w:r w:rsidR="008C644C">
        <w:rPr>
          <w:rFonts w:hint="cs"/>
          <w:rtl/>
        </w:rPr>
        <w:t xml:space="preserve">. ص </w:t>
      </w:r>
      <w:r w:rsidR="008C644C">
        <w:t>52</w:t>
      </w:r>
      <w:r w:rsidR="008C644C">
        <w:rPr>
          <w:rFonts w:hint="cs"/>
          <w:rtl/>
        </w:rPr>
        <w:t>.</w:t>
      </w:r>
    </w:p>
  </w:footnote>
  <w:footnote w:id="57">
    <w:p w:rsidR="00C3378A" w:rsidRPr="00240346" w:rsidRDefault="00C3378A" w:rsidP="00323B97">
      <w:pPr>
        <w:pStyle w:val="Notedebasdepage"/>
        <w:bidi/>
        <w:rPr>
          <w:rtl/>
        </w:rPr>
      </w:pPr>
      <w:r>
        <w:rPr>
          <w:rStyle w:val="Appelnotedebasdep"/>
        </w:rPr>
        <w:footnoteRef/>
      </w:r>
      <w:r>
        <w:t xml:space="preserve"> </w:t>
      </w:r>
      <w:r w:rsidR="00323B97">
        <w:rPr>
          <w:rFonts w:hint="cs"/>
          <w:rtl/>
        </w:rPr>
        <w:t xml:space="preserve">النعيمي مليكة، مساعد عبد القادر: مرجع سابق، ص </w:t>
      </w:r>
      <w:r w:rsidR="00323B97">
        <w:rPr>
          <w:lang w:val="en-US"/>
        </w:rPr>
        <w:t>1</w:t>
      </w:r>
      <w:r w:rsidR="00240346">
        <w:t>33</w:t>
      </w:r>
      <w:r w:rsidR="00240346">
        <w:rPr>
          <w:rFonts w:hint="cs"/>
          <w:rtl/>
        </w:rPr>
        <w:t>.</w:t>
      </w:r>
    </w:p>
  </w:footnote>
  <w:footnote w:id="58">
    <w:p w:rsidR="000C23DE" w:rsidRPr="002A34A4" w:rsidRDefault="000C23DE" w:rsidP="000C23DE">
      <w:pPr>
        <w:pStyle w:val="Notedebasdepage"/>
        <w:bidi/>
        <w:rPr>
          <w:rtl/>
          <w:lang w:val="en-US"/>
        </w:rPr>
      </w:pPr>
      <w:r>
        <w:rPr>
          <w:rStyle w:val="Appelnotedebasdep"/>
        </w:rPr>
        <w:footnoteRef/>
      </w:r>
      <w:r>
        <w:t xml:space="preserve"> </w:t>
      </w:r>
      <w:r w:rsidR="002A34A4">
        <w:rPr>
          <w:rFonts w:hint="cs"/>
          <w:rtl/>
          <w:lang w:val="en-US"/>
        </w:rPr>
        <w:t xml:space="preserve"> منال عساسي، مرجع سابق، ص </w:t>
      </w:r>
      <w:r w:rsidR="007512AA">
        <w:rPr>
          <w:lang w:val="en-US"/>
        </w:rPr>
        <w:t>53</w:t>
      </w:r>
      <w:r w:rsidR="007512AA">
        <w:rPr>
          <w:rFonts w:hint="cs"/>
          <w:rtl/>
          <w:lang w:val="en-US"/>
        </w:rPr>
        <w:t>.</w:t>
      </w:r>
    </w:p>
  </w:footnote>
  <w:footnote w:id="59">
    <w:p w:rsidR="007E43D5" w:rsidRPr="007E43D5" w:rsidRDefault="007E43D5" w:rsidP="007E43D5">
      <w:pPr>
        <w:pStyle w:val="Notedebasdepage"/>
        <w:bidi/>
        <w:rPr>
          <w:rtl/>
          <w:lang w:val="en-US"/>
        </w:rPr>
      </w:pPr>
      <w:r>
        <w:rPr>
          <w:rStyle w:val="Appelnotedebasdep"/>
        </w:rPr>
        <w:footnoteRef/>
      </w:r>
      <w:r>
        <w:t xml:space="preserve"> </w:t>
      </w:r>
      <w:r>
        <w:rPr>
          <w:rFonts w:hint="cs"/>
          <w:rtl/>
        </w:rPr>
        <w:t xml:space="preserve">المادة </w:t>
      </w:r>
      <w:r w:rsidR="00C61F08">
        <w:rPr>
          <w:lang w:val="en-US"/>
        </w:rPr>
        <w:t>31</w:t>
      </w:r>
      <w:r>
        <w:rPr>
          <w:rFonts w:hint="cs"/>
          <w:rtl/>
          <w:lang w:val="en-US"/>
        </w:rPr>
        <w:t xml:space="preserve"> </w:t>
      </w:r>
      <w:r>
        <w:rPr>
          <w:rFonts w:hint="cs"/>
          <w:b/>
          <w:bCs/>
          <w:u w:val="single"/>
          <w:rtl/>
          <w:lang w:val="en-US"/>
        </w:rPr>
        <w:t>من ال</w:t>
      </w:r>
      <w:r w:rsidR="00C61F08">
        <w:rPr>
          <w:rFonts w:hint="cs"/>
          <w:b/>
          <w:bCs/>
          <w:u w:val="single"/>
          <w:rtl/>
          <w:lang w:val="en-US"/>
        </w:rPr>
        <w:t>ميثاق الأفريقي</w:t>
      </w:r>
      <w:r>
        <w:rPr>
          <w:rFonts w:hint="cs"/>
          <w:b/>
          <w:bCs/>
          <w:u w:val="single"/>
          <w:rtl/>
          <w:lang w:val="en-US"/>
        </w:rPr>
        <w:t xml:space="preserve"> لحقوق الانسان</w:t>
      </w:r>
      <w:r w:rsidR="00C61F08">
        <w:rPr>
          <w:rFonts w:hint="cs"/>
          <w:b/>
          <w:bCs/>
          <w:u w:val="single"/>
          <w:rtl/>
          <w:lang w:val="en-US"/>
        </w:rPr>
        <w:t xml:space="preserve"> والشعوب</w:t>
      </w:r>
      <w:r>
        <w:rPr>
          <w:rFonts w:hint="cs"/>
          <w:b/>
          <w:bCs/>
          <w:u w:val="single"/>
          <w:rtl/>
          <w:lang w:val="en-US"/>
        </w:rPr>
        <w:t>.</w:t>
      </w:r>
    </w:p>
  </w:footnote>
  <w:footnote w:id="60">
    <w:p w:rsidR="00E3247E" w:rsidRPr="00FA447F" w:rsidRDefault="00E3247E" w:rsidP="00FA447F">
      <w:pPr>
        <w:pStyle w:val="Notedebasdepage"/>
        <w:rPr>
          <w:rtl/>
          <w:lang w:val="en-US"/>
        </w:rPr>
      </w:pPr>
      <w:r>
        <w:rPr>
          <w:rStyle w:val="Appelnotedebasdep"/>
        </w:rPr>
        <w:footnoteRef/>
      </w:r>
      <w:r w:rsidRPr="00ED45E7">
        <w:rPr>
          <w:lang w:val="en-US"/>
        </w:rPr>
        <w:t xml:space="preserve"> </w:t>
      </w:r>
      <w:r w:rsidR="00FA447F">
        <w:rPr>
          <w:lang w:val="en-US"/>
        </w:rPr>
        <w:t xml:space="preserve">Getahun Atey: the African regional Human rights system, PWESCR (Programme on Women’s Economic, Social and Cultural Rights), First published February 2015, p: </w:t>
      </w:r>
      <w:r w:rsidR="00B16A2F">
        <w:rPr>
          <w:lang w:val="en-US"/>
        </w:rPr>
        <w:t>8.</w:t>
      </w:r>
    </w:p>
  </w:footnote>
  <w:footnote w:id="61">
    <w:p w:rsidR="003E5AD6" w:rsidRDefault="003E5AD6" w:rsidP="003E5AD6">
      <w:pPr>
        <w:pStyle w:val="Notedebasdepage"/>
        <w:bidi/>
        <w:rPr>
          <w:rtl/>
        </w:rPr>
      </w:pPr>
      <w:r>
        <w:rPr>
          <w:rStyle w:val="Appelnotedebasdep"/>
        </w:rPr>
        <w:footnoteRef/>
      </w:r>
      <w:r>
        <w:t xml:space="preserve"> </w:t>
      </w:r>
      <w:r w:rsidR="003D2E6E">
        <w:rPr>
          <w:rFonts w:hint="cs"/>
          <w:rtl/>
        </w:rPr>
        <w:t xml:space="preserve">النعيمي مليكة، مساعد عبد القادر: مرجع سابق، ص </w:t>
      </w:r>
      <w:r w:rsidR="003D2E6E">
        <w:rPr>
          <w:lang w:val="en-US"/>
        </w:rPr>
        <w:t>134-135</w:t>
      </w:r>
      <w:r w:rsidR="003D2E6E">
        <w:rPr>
          <w:rFonts w:hint="cs"/>
          <w:rtl/>
          <w:lang w:val="en-US"/>
        </w:rPr>
        <w:t>.</w:t>
      </w:r>
    </w:p>
  </w:footnote>
  <w:footnote w:id="62">
    <w:p w:rsidR="009B35FF" w:rsidRDefault="009B35FF" w:rsidP="009B35FF">
      <w:pPr>
        <w:pStyle w:val="Notedebasdepage"/>
        <w:bidi/>
        <w:rPr>
          <w:rtl/>
        </w:rPr>
      </w:pPr>
      <w:r>
        <w:rPr>
          <w:rStyle w:val="Appelnotedebasdep"/>
        </w:rPr>
        <w:footnoteRef/>
      </w:r>
      <w:r>
        <w:t xml:space="preserve"> </w:t>
      </w:r>
      <w:r>
        <w:rPr>
          <w:rFonts w:hint="cs"/>
          <w:rtl/>
        </w:rPr>
        <w:t xml:space="preserve">المادة </w:t>
      </w:r>
      <w:r w:rsidR="001D08C2">
        <w:rPr>
          <w:lang w:val="en-US"/>
        </w:rPr>
        <w:t>45</w:t>
      </w:r>
      <w:r>
        <w:rPr>
          <w:rFonts w:hint="cs"/>
          <w:rtl/>
          <w:lang w:val="en-US"/>
        </w:rPr>
        <w:t xml:space="preserve"> </w:t>
      </w:r>
      <w:r>
        <w:rPr>
          <w:rFonts w:hint="cs"/>
          <w:b/>
          <w:bCs/>
          <w:u w:val="single"/>
          <w:rtl/>
          <w:lang w:val="en-US"/>
        </w:rPr>
        <w:t>من الميثاق الأفريقي لحقوق الانسان والشعوب.</w:t>
      </w:r>
    </w:p>
  </w:footnote>
  <w:footnote w:id="63">
    <w:p w:rsidR="000D1912" w:rsidRDefault="000D1912" w:rsidP="000D1912">
      <w:pPr>
        <w:pStyle w:val="Notedebasdepage"/>
        <w:bidi/>
        <w:rPr>
          <w:rtl/>
        </w:rPr>
      </w:pPr>
      <w:r>
        <w:rPr>
          <w:rStyle w:val="Appelnotedebasdep"/>
        </w:rPr>
        <w:footnoteRef/>
      </w:r>
      <w:r>
        <w:t xml:space="preserve"> </w:t>
      </w:r>
      <w:r>
        <w:rPr>
          <w:rFonts w:hint="cs"/>
          <w:rtl/>
        </w:rPr>
        <w:t xml:space="preserve">المادة </w:t>
      </w:r>
      <w:r w:rsidR="00172880">
        <w:rPr>
          <w:lang w:val="en-US"/>
        </w:rPr>
        <w:t>46</w:t>
      </w:r>
      <w:r>
        <w:rPr>
          <w:rFonts w:hint="cs"/>
          <w:rtl/>
          <w:lang w:val="en-US"/>
        </w:rPr>
        <w:t xml:space="preserve"> </w:t>
      </w:r>
      <w:r>
        <w:rPr>
          <w:rFonts w:hint="cs"/>
          <w:b/>
          <w:bCs/>
          <w:u w:val="single"/>
          <w:rtl/>
          <w:lang w:val="en-US"/>
        </w:rPr>
        <w:t xml:space="preserve">من الميثاق الأفريقي لحقوق الانسان والشعوب. </w:t>
      </w:r>
    </w:p>
  </w:footnote>
  <w:footnote w:id="64">
    <w:p w:rsidR="005F245C" w:rsidRPr="004E3621" w:rsidRDefault="005F245C" w:rsidP="005F245C">
      <w:pPr>
        <w:pStyle w:val="Notedebasdepage"/>
        <w:bidi/>
        <w:rPr>
          <w:rtl/>
          <w:lang w:val="en-US"/>
        </w:rPr>
      </w:pPr>
      <w:r>
        <w:rPr>
          <w:rStyle w:val="Appelnotedebasdep"/>
        </w:rPr>
        <w:footnoteRef/>
      </w:r>
      <w:r>
        <w:t xml:space="preserve"> </w:t>
      </w:r>
      <w:r w:rsidR="004E3621">
        <w:rPr>
          <w:rFonts w:hint="cs"/>
          <w:rtl/>
        </w:rPr>
        <w:t xml:space="preserve">منال عساسي، مرجع سابق، ص </w:t>
      </w:r>
      <w:r w:rsidR="004E3621">
        <w:rPr>
          <w:lang w:val="en-US"/>
        </w:rPr>
        <w:t>57</w:t>
      </w:r>
      <w:r w:rsidR="004E3621">
        <w:rPr>
          <w:rFonts w:hint="cs"/>
          <w:rtl/>
          <w:lang w:val="en-US"/>
        </w:rPr>
        <w:t>.</w:t>
      </w:r>
    </w:p>
  </w:footnote>
  <w:footnote w:id="65">
    <w:p w:rsidR="000A541F" w:rsidRPr="00FF0893" w:rsidRDefault="000A541F" w:rsidP="00FF0893">
      <w:pPr>
        <w:pStyle w:val="Notedebasdepage"/>
        <w:rPr>
          <w:rtl/>
          <w:lang w:val="en-US"/>
        </w:rPr>
      </w:pPr>
      <w:r>
        <w:rPr>
          <w:rStyle w:val="Appelnotedebasdep"/>
        </w:rPr>
        <w:footnoteRef/>
      </w:r>
      <w:r w:rsidRPr="00ED45E7">
        <w:rPr>
          <w:lang w:val="en-US"/>
        </w:rPr>
        <w:t xml:space="preserve"> </w:t>
      </w:r>
      <w:r>
        <w:rPr>
          <w:lang w:val="en-US"/>
        </w:rPr>
        <w:t xml:space="preserve">Getahun Atey: </w:t>
      </w:r>
      <w:r w:rsidR="00DE0E62" w:rsidRPr="00ED45E7">
        <w:rPr>
          <w:b/>
          <w:bCs/>
          <w:lang w:val="en-US"/>
        </w:rPr>
        <w:t>« </w:t>
      </w:r>
      <w:r w:rsidRPr="00A75FCC">
        <w:rPr>
          <w:b/>
          <w:bCs/>
          <w:lang w:val="en-US"/>
        </w:rPr>
        <w:t>the African regional Human rights system</w:t>
      </w:r>
      <w:r w:rsidR="00DE0E62" w:rsidRPr="00ED45E7">
        <w:rPr>
          <w:b/>
          <w:bCs/>
          <w:lang w:val="en-US"/>
        </w:rPr>
        <w:t> »</w:t>
      </w:r>
      <w:r>
        <w:rPr>
          <w:lang w:val="en-US"/>
        </w:rPr>
        <w:t xml:space="preserve">, PWESCR (Programme on Women’s Economic, Social and Cultural Rights), First published February 2015, p: </w:t>
      </w:r>
      <w:r w:rsidR="00FF0893">
        <w:rPr>
          <w:lang w:val="en-US"/>
        </w:rPr>
        <w:t>11</w:t>
      </w:r>
      <w:r w:rsidR="00FF0893">
        <w:rPr>
          <w:rFonts w:hint="cs"/>
          <w:rtl/>
          <w:lang w:val="en-US"/>
        </w:rPr>
        <w:t>.</w:t>
      </w:r>
    </w:p>
  </w:footnote>
  <w:footnote w:id="66">
    <w:p w:rsidR="007A7FBD" w:rsidRPr="007A7FBD" w:rsidRDefault="007A7FBD" w:rsidP="00F40C78">
      <w:pPr>
        <w:pStyle w:val="Notedebasdepage"/>
        <w:rPr>
          <w:lang w:val="en-US"/>
        </w:rPr>
      </w:pPr>
      <w:r>
        <w:rPr>
          <w:rStyle w:val="Appelnotedebasdep"/>
        </w:rPr>
        <w:footnoteRef/>
      </w:r>
      <w:r w:rsidRPr="00ED45E7">
        <w:rPr>
          <w:lang w:val="en-US"/>
        </w:rPr>
        <w:t xml:space="preserve"> </w:t>
      </w:r>
      <w:r w:rsidR="00F40C78">
        <w:rPr>
          <w:lang w:val="en-US"/>
        </w:rPr>
        <w:t>Getahun Atey: (2015). Op. P: 11</w:t>
      </w:r>
      <w:r w:rsidR="00E0084E">
        <w:rPr>
          <w:lang w:val="en-US"/>
        </w:rPr>
        <w:t>.</w:t>
      </w:r>
    </w:p>
  </w:footnote>
  <w:footnote w:id="67">
    <w:p w:rsidR="004B7C83" w:rsidRPr="004B7C83" w:rsidRDefault="004B7C83" w:rsidP="004B7C83">
      <w:pPr>
        <w:pStyle w:val="Notedebasdepage"/>
        <w:rPr>
          <w:lang w:val="en-US"/>
        </w:rPr>
      </w:pPr>
      <w:r>
        <w:rPr>
          <w:rStyle w:val="Appelnotedebasdep"/>
        </w:rPr>
        <w:footnoteRef/>
      </w:r>
      <w:r w:rsidRPr="00ED45E7">
        <w:rPr>
          <w:lang w:val="en-US"/>
        </w:rPr>
        <w:t xml:space="preserve"> </w:t>
      </w:r>
      <w:r>
        <w:rPr>
          <w:lang w:val="en-US"/>
        </w:rPr>
        <w:t>Getahun Atey: (2015). Op. P: 11.</w:t>
      </w:r>
    </w:p>
  </w:footnote>
  <w:footnote w:id="68">
    <w:p w:rsidR="00C53F04" w:rsidRPr="00C53F04" w:rsidRDefault="00C53F04" w:rsidP="00C53F04">
      <w:pPr>
        <w:pStyle w:val="Notedebasdepage"/>
        <w:rPr>
          <w:rtl/>
          <w:lang w:val="en-US"/>
        </w:rPr>
      </w:pPr>
      <w:r>
        <w:rPr>
          <w:rStyle w:val="Appelnotedebasdep"/>
        </w:rPr>
        <w:footnoteRef/>
      </w:r>
      <w:r w:rsidRPr="00ED45E7">
        <w:rPr>
          <w:lang w:val="en-US"/>
        </w:rPr>
        <w:t xml:space="preserve"> </w:t>
      </w:r>
      <w:r>
        <w:rPr>
          <w:lang w:val="en-US"/>
        </w:rPr>
        <w:t>Getahun Atey: (2015). Op. P: 11.</w:t>
      </w:r>
    </w:p>
  </w:footnote>
  <w:footnote w:id="69">
    <w:p w:rsidR="005C16F0" w:rsidRDefault="005C16F0" w:rsidP="00C27EF3">
      <w:pPr>
        <w:pStyle w:val="Notedebasdepage"/>
        <w:bidi/>
        <w:rPr>
          <w:rtl/>
        </w:rPr>
      </w:pPr>
      <w:r>
        <w:rPr>
          <w:rStyle w:val="Appelnotedebasdep"/>
        </w:rPr>
        <w:footnoteRef/>
      </w:r>
      <w:r>
        <w:t xml:space="preserve"> </w:t>
      </w:r>
      <w:r w:rsidR="00684A3E">
        <w:rPr>
          <w:rFonts w:hint="cs"/>
          <w:rtl/>
        </w:rPr>
        <w:t xml:space="preserve"> منال عساسي: دور المنظمات الاقليمية في حماية </w:t>
      </w:r>
      <w:r w:rsidR="006D34FD">
        <w:rPr>
          <w:rFonts w:hint="cs"/>
          <w:rtl/>
        </w:rPr>
        <w:t>حقوق الإنسان، رسالة الماستر</w:t>
      </w:r>
      <w:r w:rsidR="00FC5FD2">
        <w:rPr>
          <w:rFonts w:hint="cs"/>
          <w:rtl/>
        </w:rPr>
        <w:t xml:space="preserve"> في الحقوق</w:t>
      </w:r>
      <w:r w:rsidR="006D34FD">
        <w:rPr>
          <w:rFonts w:hint="cs"/>
          <w:rtl/>
        </w:rPr>
        <w:t xml:space="preserve"> </w:t>
      </w:r>
      <w:r w:rsidR="00FC5FD2">
        <w:rPr>
          <w:rFonts w:hint="cs"/>
          <w:rtl/>
        </w:rPr>
        <w:t>"</w:t>
      </w:r>
      <w:r w:rsidR="00CE7C28">
        <w:rPr>
          <w:rFonts w:hint="cs"/>
          <w:rtl/>
        </w:rPr>
        <w:t>تخصص</w:t>
      </w:r>
      <w:r w:rsidR="00FC5FD2">
        <w:rPr>
          <w:rFonts w:hint="cs"/>
          <w:rtl/>
        </w:rPr>
        <w:t xml:space="preserve"> قانون دولي عام</w:t>
      </w:r>
      <w:r w:rsidR="006771A0">
        <w:rPr>
          <w:rFonts w:hint="cs"/>
          <w:rtl/>
        </w:rPr>
        <w:t xml:space="preserve">" جامعة محمد خيضر </w:t>
      </w:r>
      <w:r w:rsidR="006771A0">
        <w:rPr>
          <w:rtl/>
        </w:rPr>
        <w:t>–</w:t>
      </w:r>
      <w:r w:rsidR="006771A0">
        <w:rPr>
          <w:rFonts w:hint="cs"/>
          <w:rtl/>
        </w:rPr>
        <w:t xml:space="preserve"> بسكرة</w:t>
      </w:r>
      <w:r w:rsidR="009E5DBD">
        <w:rPr>
          <w:rFonts w:hint="cs"/>
          <w:rtl/>
        </w:rPr>
        <w:t xml:space="preserve">. كلية الحقوق والعلوم السياسية، </w:t>
      </w:r>
      <w:r w:rsidR="009E5DBD">
        <w:t>2015/2014</w:t>
      </w:r>
      <w:r w:rsidR="009E5DBD">
        <w:rPr>
          <w:rFonts w:hint="cs"/>
          <w:rtl/>
        </w:rPr>
        <w:t xml:space="preserve">. ص </w:t>
      </w:r>
      <w:r w:rsidR="009E5DBD">
        <w:t>12</w:t>
      </w:r>
      <w:r w:rsidR="009E5DBD">
        <w:rPr>
          <w:rFonts w:hint="cs"/>
          <w:rtl/>
        </w:rPr>
        <w:t>.</w:t>
      </w:r>
      <w:r w:rsidR="00CE7C28">
        <w:rPr>
          <w:rFonts w:hint="cs"/>
          <w:rtl/>
        </w:rPr>
        <w:t xml:space="preserve"> </w:t>
      </w:r>
    </w:p>
  </w:footnote>
  <w:footnote w:id="70">
    <w:p w:rsidR="00A3370B" w:rsidRDefault="00A3370B" w:rsidP="00A3370B">
      <w:pPr>
        <w:pStyle w:val="Notedebasdepage"/>
        <w:bidi/>
        <w:rPr>
          <w:rtl/>
        </w:rPr>
      </w:pPr>
      <w:r>
        <w:rPr>
          <w:rStyle w:val="Appelnotedebasdep"/>
        </w:rPr>
        <w:footnoteRef/>
      </w:r>
      <w:r>
        <w:t xml:space="preserve"> </w:t>
      </w:r>
      <w:r w:rsidR="00E12754">
        <w:rPr>
          <w:rFonts w:hint="cs"/>
          <w:rtl/>
        </w:rPr>
        <w:t xml:space="preserve">النعيمي مليكة، مساعد عبد القادر: الناصر في حقوق الإنسان والحريات الأساسية، الطبعة السادسة </w:t>
      </w:r>
      <w:r w:rsidR="00E12754">
        <w:t>2016</w:t>
      </w:r>
      <w:r w:rsidR="00E12754">
        <w:rPr>
          <w:rFonts w:hint="cs"/>
          <w:rtl/>
        </w:rPr>
        <w:t xml:space="preserve">. ص </w:t>
      </w:r>
      <w:r w:rsidR="00E12754">
        <w:t>146-147</w:t>
      </w:r>
      <w:r w:rsidR="00E12754">
        <w:rPr>
          <w:rFonts w:hint="cs"/>
          <w:rtl/>
        </w:rPr>
        <w:t>.</w:t>
      </w:r>
    </w:p>
  </w:footnote>
  <w:footnote w:id="71">
    <w:p w:rsidR="001B1AAE" w:rsidRPr="001B7192" w:rsidRDefault="001B1AAE" w:rsidP="00F95702">
      <w:pPr>
        <w:pStyle w:val="Notedebasdepage"/>
        <w:bidi/>
        <w:rPr>
          <w:rtl/>
          <w:lang w:val="en-US"/>
        </w:rPr>
      </w:pPr>
      <w:r>
        <w:rPr>
          <w:rStyle w:val="Appelnotedebasdep"/>
        </w:rPr>
        <w:footnoteRef/>
      </w:r>
      <w:r>
        <w:t xml:space="preserve"> </w:t>
      </w:r>
      <w:r w:rsidR="00F95702">
        <w:rPr>
          <w:rFonts w:hint="cs"/>
          <w:rtl/>
        </w:rPr>
        <w:t xml:space="preserve"> عبد الحكيم شفيعي: حقوق الإنسان: </w:t>
      </w:r>
      <w:r w:rsidR="00922386">
        <w:rPr>
          <w:rFonts w:hint="cs"/>
          <w:rtl/>
        </w:rPr>
        <w:t>المفهوم، المرجعية، المعايير، الآليا</w:t>
      </w:r>
      <w:r w:rsidR="004C7641">
        <w:rPr>
          <w:rFonts w:hint="cs"/>
          <w:rtl/>
        </w:rPr>
        <w:t>ت والتحديات، غير محدد التاريخ</w:t>
      </w:r>
      <w:r w:rsidR="001B7192">
        <w:rPr>
          <w:rFonts w:hint="cs"/>
          <w:rtl/>
        </w:rPr>
        <w:t xml:space="preserve">. ص </w:t>
      </w:r>
      <w:r w:rsidR="001B7192">
        <w:rPr>
          <w:lang w:val="en-US"/>
        </w:rPr>
        <w:t>44</w:t>
      </w:r>
      <w:r w:rsidR="001B7192">
        <w:rPr>
          <w:rFonts w:hint="cs"/>
          <w:rtl/>
          <w:lang w:val="en-US"/>
        </w:rPr>
        <w:t>.</w:t>
      </w:r>
    </w:p>
  </w:footnote>
  <w:footnote w:id="72">
    <w:p w:rsidR="00862600" w:rsidRDefault="00862600" w:rsidP="00862600">
      <w:pPr>
        <w:pStyle w:val="Notedebasdepage"/>
        <w:bidi/>
        <w:rPr>
          <w:rtl/>
        </w:rPr>
      </w:pPr>
      <w:r>
        <w:rPr>
          <w:rStyle w:val="Appelnotedebasdep"/>
        </w:rPr>
        <w:footnoteRef/>
      </w:r>
      <w:r>
        <w:t xml:space="preserve"> </w:t>
      </w:r>
      <w:r w:rsidR="009E301E">
        <w:rPr>
          <w:rFonts w:hint="cs"/>
          <w:rtl/>
        </w:rPr>
        <w:t xml:space="preserve"> النعيمي مليكة، مساعد عبد القادر: مرجع سابق، ص </w:t>
      </w:r>
      <w:r w:rsidR="009E301E">
        <w:rPr>
          <w:lang w:val="en-US"/>
        </w:rPr>
        <w:t>1</w:t>
      </w:r>
      <w:r w:rsidR="00F15C7B">
        <w:rPr>
          <w:lang w:val="en-US"/>
        </w:rPr>
        <w:t>50-151</w:t>
      </w:r>
      <w:r w:rsidR="00F15C7B">
        <w:rPr>
          <w:rFonts w:hint="cs"/>
          <w:rtl/>
          <w:lang w:val="en-US"/>
        </w:rPr>
        <w:t>.</w:t>
      </w:r>
    </w:p>
  </w:footnote>
  <w:footnote w:id="73">
    <w:p w:rsidR="00370287" w:rsidRPr="00670964" w:rsidRDefault="00370287" w:rsidP="00670964">
      <w:pPr>
        <w:pStyle w:val="Notedebasdepage"/>
        <w:bidi/>
        <w:rPr>
          <w:rtl/>
          <w:lang w:val="en-US"/>
        </w:rPr>
      </w:pPr>
      <w:r>
        <w:rPr>
          <w:rStyle w:val="Appelnotedebasdep"/>
        </w:rPr>
        <w:footnoteRef/>
      </w:r>
      <w:r>
        <w:t xml:space="preserve"> </w:t>
      </w:r>
      <w:r w:rsidR="00670964">
        <w:rPr>
          <w:rFonts w:hint="cs"/>
          <w:rtl/>
        </w:rPr>
        <w:t xml:space="preserve"> منال عساسي: دور المنظمات الاقليمية في حماية حقوق الإنسان، رسالة الماستر في الحقوق "تخصص قانون دولي عام" جامعة محمد خيضر </w:t>
      </w:r>
      <w:r w:rsidR="00670964">
        <w:rPr>
          <w:rtl/>
        </w:rPr>
        <w:t>–</w:t>
      </w:r>
      <w:r w:rsidR="00670964">
        <w:rPr>
          <w:rFonts w:hint="cs"/>
          <w:rtl/>
        </w:rPr>
        <w:t xml:space="preserve"> بسكرة. كلية الحقوق والعلوم السياسية، </w:t>
      </w:r>
      <w:r w:rsidR="00670964">
        <w:t>2015/2014</w:t>
      </w:r>
      <w:r w:rsidR="00670964">
        <w:rPr>
          <w:rFonts w:hint="cs"/>
          <w:rtl/>
        </w:rPr>
        <w:t xml:space="preserve">. ص </w:t>
      </w:r>
      <w:r w:rsidR="007463C1">
        <w:rPr>
          <w:lang w:val="en-US"/>
        </w:rPr>
        <w:t>58</w:t>
      </w:r>
      <w:r w:rsidR="007463C1">
        <w:rPr>
          <w:rFonts w:hint="cs"/>
          <w:rtl/>
          <w:lang w:val="en-US"/>
        </w:rPr>
        <w:t>.</w:t>
      </w:r>
    </w:p>
  </w:footnote>
  <w:footnote w:id="74">
    <w:p w:rsidR="00345732" w:rsidRPr="00345732" w:rsidRDefault="00345732" w:rsidP="00345732">
      <w:pPr>
        <w:pStyle w:val="Notedebasdepage"/>
        <w:bidi/>
        <w:rPr>
          <w:rtl/>
          <w:lang w:val="en-US"/>
        </w:rPr>
      </w:pPr>
      <w:r>
        <w:rPr>
          <w:rStyle w:val="Appelnotedebasdep"/>
        </w:rPr>
        <w:footnoteRef/>
      </w:r>
      <w:r>
        <w:t xml:space="preserve"> </w:t>
      </w:r>
      <w:r>
        <w:rPr>
          <w:rFonts w:hint="cs"/>
          <w:rtl/>
        </w:rPr>
        <w:t xml:space="preserve"> النعيمي مليكة، مساعد عبد القادر: مرجع سابق، ص </w:t>
      </w:r>
      <w:r w:rsidR="00CD5F71">
        <w:rPr>
          <w:lang w:val="en-US"/>
        </w:rPr>
        <w:t>147</w:t>
      </w:r>
      <w:r w:rsidR="00CD5F71">
        <w:rPr>
          <w:rFonts w:hint="cs"/>
          <w:rtl/>
          <w:lang w:val="en-US"/>
        </w:rPr>
        <w:t>.</w:t>
      </w:r>
    </w:p>
  </w:footnote>
  <w:footnote w:id="75">
    <w:p w:rsidR="00342084" w:rsidRPr="00342084" w:rsidRDefault="00342084" w:rsidP="00342084">
      <w:pPr>
        <w:pStyle w:val="Notedebasdepage"/>
        <w:bidi/>
        <w:rPr>
          <w:rtl/>
          <w:lang w:val="en-US"/>
        </w:rPr>
      </w:pPr>
      <w:r>
        <w:rPr>
          <w:rStyle w:val="Appelnotedebasdep"/>
        </w:rPr>
        <w:footnoteRef/>
      </w:r>
      <w:r>
        <w:t xml:space="preserve"> </w:t>
      </w:r>
      <w:r>
        <w:rPr>
          <w:rFonts w:hint="cs"/>
          <w:rtl/>
        </w:rPr>
        <w:t xml:space="preserve"> النعيمي مليكة، مساعد عبد القادر: مرجع سابق، ص </w:t>
      </w:r>
      <w:r>
        <w:rPr>
          <w:lang w:val="en-US"/>
        </w:rPr>
        <w:t>147-148</w:t>
      </w:r>
      <w:r>
        <w:rPr>
          <w:rFonts w:hint="cs"/>
          <w:rtl/>
          <w:lang w:val="en-US"/>
        </w:rPr>
        <w:t>.</w:t>
      </w:r>
    </w:p>
  </w:footnote>
  <w:footnote w:id="76">
    <w:p w:rsidR="003F1B2C" w:rsidRPr="008619A7" w:rsidRDefault="003F1B2C" w:rsidP="003F1B2C">
      <w:pPr>
        <w:pStyle w:val="Notedebasdepage"/>
        <w:bidi/>
        <w:rPr>
          <w:rtl/>
          <w:lang w:val="en-US"/>
        </w:rPr>
      </w:pPr>
      <w:r>
        <w:rPr>
          <w:rStyle w:val="Appelnotedebasdep"/>
        </w:rPr>
        <w:footnoteRef/>
      </w:r>
      <w:r>
        <w:t xml:space="preserve"> </w:t>
      </w:r>
      <w:r>
        <w:rPr>
          <w:rFonts w:hint="cs"/>
          <w:rtl/>
        </w:rPr>
        <w:t xml:space="preserve"> منال عساسي: مرجع سابق، ص </w:t>
      </w:r>
      <w:r w:rsidR="008619A7">
        <w:rPr>
          <w:lang w:val="en-US"/>
        </w:rPr>
        <w:t>59-60</w:t>
      </w:r>
      <w:r w:rsidR="008619A7">
        <w:rPr>
          <w:rFonts w:hint="cs"/>
          <w:rtl/>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7.7pt;height:7.7pt" o:bullet="t">
        <v:imagedata r:id="rId1" o:title="mso125C"/>
      </v:shape>
    </w:pict>
  </w:numPicBullet>
  <w:abstractNum w:abstractNumId="0">
    <w:nsid w:val="031B56CC"/>
    <w:multiLevelType w:val="hybridMultilevel"/>
    <w:tmpl w:val="1D14EF9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2E6E03"/>
    <w:multiLevelType w:val="hybridMultilevel"/>
    <w:tmpl w:val="4A6ECF7C"/>
    <w:lvl w:ilvl="0" w:tplc="FFFFFFFF">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096E3C"/>
    <w:multiLevelType w:val="hybridMultilevel"/>
    <w:tmpl w:val="ABF449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082A5D"/>
    <w:multiLevelType w:val="hybridMultilevel"/>
    <w:tmpl w:val="C7F6A5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E09496E"/>
    <w:multiLevelType w:val="hybridMultilevel"/>
    <w:tmpl w:val="DD50E084"/>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A1E"/>
    <w:rsid w:val="00000F5E"/>
    <w:rsid w:val="00005FFC"/>
    <w:rsid w:val="00011B3E"/>
    <w:rsid w:val="00011E62"/>
    <w:rsid w:val="00015835"/>
    <w:rsid w:val="00016E43"/>
    <w:rsid w:val="00017136"/>
    <w:rsid w:val="00022B4A"/>
    <w:rsid w:val="00023354"/>
    <w:rsid w:val="00023668"/>
    <w:rsid w:val="000249C7"/>
    <w:rsid w:val="00025F95"/>
    <w:rsid w:val="00026047"/>
    <w:rsid w:val="0002714F"/>
    <w:rsid w:val="000314F9"/>
    <w:rsid w:val="00033832"/>
    <w:rsid w:val="00033F7F"/>
    <w:rsid w:val="00036701"/>
    <w:rsid w:val="0004077F"/>
    <w:rsid w:val="00045023"/>
    <w:rsid w:val="000476FD"/>
    <w:rsid w:val="000530E5"/>
    <w:rsid w:val="00061D5B"/>
    <w:rsid w:val="00062471"/>
    <w:rsid w:val="000642DA"/>
    <w:rsid w:val="000675AA"/>
    <w:rsid w:val="00067C92"/>
    <w:rsid w:val="000711BA"/>
    <w:rsid w:val="00073D3E"/>
    <w:rsid w:val="00075274"/>
    <w:rsid w:val="0007579A"/>
    <w:rsid w:val="000775E1"/>
    <w:rsid w:val="00084A85"/>
    <w:rsid w:val="00086163"/>
    <w:rsid w:val="00086C56"/>
    <w:rsid w:val="0008765F"/>
    <w:rsid w:val="00087961"/>
    <w:rsid w:val="00087D00"/>
    <w:rsid w:val="0009092C"/>
    <w:rsid w:val="000922E4"/>
    <w:rsid w:val="00096200"/>
    <w:rsid w:val="00096A2D"/>
    <w:rsid w:val="000A0829"/>
    <w:rsid w:val="000A2517"/>
    <w:rsid w:val="000A2928"/>
    <w:rsid w:val="000A34A9"/>
    <w:rsid w:val="000A541F"/>
    <w:rsid w:val="000A631E"/>
    <w:rsid w:val="000A6B1C"/>
    <w:rsid w:val="000B00A2"/>
    <w:rsid w:val="000B3903"/>
    <w:rsid w:val="000B4278"/>
    <w:rsid w:val="000B7F2F"/>
    <w:rsid w:val="000C2375"/>
    <w:rsid w:val="000C23DE"/>
    <w:rsid w:val="000C3BE2"/>
    <w:rsid w:val="000C6CBC"/>
    <w:rsid w:val="000C7DE5"/>
    <w:rsid w:val="000D0013"/>
    <w:rsid w:val="000D0720"/>
    <w:rsid w:val="000D0840"/>
    <w:rsid w:val="000D1912"/>
    <w:rsid w:val="000D2A7D"/>
    <w:rsid w:val="000D3DAE"/>
    <w:rsid w:val="000D3FE3"/>
    <w:rsid w:val="000E4534"/>
    <w:rsid w:val="000F092E"/>
    <w:rsid w:val="000F14CA"/>
    <w:rsid w:val="000F1EC7"/>
    <w:rsid w:val="000F25DD"/>
    <w:rsid w:val="000F3155"/>
    <w:rsid w:val="000F3FB7"/>
    <w:rsid w:val="000F4ACA"/>
    <w:rsid w:val="00102566"/>
    <w:rsid w:val="00104E60"/>
    <w:rsid w:val="00106461"/>
    <w:rsid w:val="0010754E"/>
    <w:rsid w:val="0011004F"/>
    <w:rsid w:val="00114D52"/>
    <w:rsid w:val="001153B2"/>
    <w:rsid w:val="0011677E"/>
    <w:rsid w:val="00117ECD"/>
    <w:rsid w:val="0012474D"/>
    <w:rsid w:val="00124868"/>
    <w:rsid w:val="0013140A"/>
    <w:rsid w:val="00131B0F"/>
    <w:rsid w:val="00132FD2"/>
    <w:rsid w:val="00133AB8"/>
    <w:rsid w:val="0013545B"/>
    <w:rsid w:val="00136CCB"/>
    <w:rsid w:val="00142BB3"/>
    <w:rsid w:val="00145A90"/>
    <w:rsid w:val="00146999"/>
    <w:rsid w:val="0015664A"/>
    <w:rsid w:val="001612D6"/>
    <w:rsid w:val="001632F0"/>
    <w:rsid w:val="0016337F"/>
    <w:rsid w:val="00164BAE"/>
    <w:rsid w:val="00164EAB"/>
    <w:rsid w:val="001657DF"/>
    <w:rsid w:val="001678B8"/>
    <w:rsid w:val="00170CC7"/>
    <w:rsid w:val="00172880"/>
    <w:rsid w:val="00173488"/>
    <w:rsid w:val="00175317"/>
    <w:rsid w:val="001754CB"/>
    <w:rsid w:val="00177D6D"/>
    <w:rsid w:val="0018622C"/>
    <w:rsid w:val="001A2243"/>
    <w:rsid w:val="001A56F2"/>
    <w:rsid w:val="001A67F0"/>
    <w:rsid w:val="001B0F2C"/>
    <w:rsid w:val="001B1AAE"/>
    <w:rsid w:val="001B2110"/>
    <w:rsid w:val="001B7192"/>
    <w:rsid w:val="001C0ED3"/>
    <w:rsid w:val="001C24BF"/>
    <w:rsid w:val="001C2778"/>
    <w:rsid w:val="001C3CC8"/>
    <w:rsid w:val="001C7CBA"/>
    <w:rsid w:val="001D08C2"/>
    <w:rsid w:val="001D142C"/>
    <w:rsid w:val="001D2E2B"/>
    <w:rsid w:val="001D4CFE"/>
    <w:rsid w:val="001D5DD0"/>
    <w:rsid w:val="001E0708"/>
    <w:rsid w:val="001E15E9"/>
    <w:rsid w:val="001E1A9A"/>
    <w:rsid w:val="001E1C84"/>
    <w:rsid w:val="001E40EF"/>
    <w:rsid w:val="001E46A8"/>
    <w:rsid w:val="001E48AF"/>
    <w:rsid w:val="001F2EE7"/>
    <w:rsid w:val="001F38A0"/>
    <w:rsid w:val="001F5A4A"/>
    <w:rsid w:val="00203325"/>
    <w:rsid w:val="002046EA"/>
    <w:rsid w:val="002124AA"/>
    <w:rsid w:val="002175F8"/>
    <w:rsid w:val="002205EF"/>
    <w:rsid w:val="00220E09"/>
    <w:rsid w:val="0022388C"/>
    <w:rsid w:val="00225CA3"/>
    <w:rsid w:val="00236DF2"/>
    <w:rsid w:val="00237D53"/>
    <w:rsid w:val="0024019A"/>
    <w:rsid w:val="00240346"/>
    <w:rsid w:val="00247452"/>
    <w:rsid w:val="00247D0A"/>
    <w:rsid w:val="00251EE0"/>
    <w:rsid w:val="00252E55"/>
    <w:rsid w:val="00253FBB"/>
    <w:rsid w:val="00254D16"/>
    <w:rsid w:val="00257AB8"/>
    <w:rsid w:val="00263178"/>
    <w:rsid w:val="00264A34"/>
    <w:rsid w:val="00265FA2"/>
    <w:rsid w:val="0026694D"/>
    <w:rsid w:val="0027024B"/>
    <w:rsid w:val="00270E3B"/>
    <w:rsid w:val="00271443"/>
    <w:rsid w:val="00271675"/>
    <w:rsid w:val="002874F2"/>
    <w:rsid w:val="002877E4"/>
    <w:rsid w:val="00291155"/>
    <w:rsid w:val="00291918"/>
    <w:rsid w:val="00291EE4"/>
    <w:rsid w:val="00294137"/>
    <w:rsid w:val="002947C3"/>
    <w:rsid w:val="002951DF"/>
    <w:rsid w:val="002A34A4"/>
    <w:rsid w:val="002A7255"/>
    <w:rsid w:val="002A73D9"/>
    <w:rsid w:val="002A7B11"/>
    <w:rsid w:val="002B6CA8"/>
    <w:rsid w:val="002B7742"/>
    <w:rsid w:val="002C171F"/>
    <w:rsid w:val="002C3DAF"/>
    <w:rsid w:val="002C3EE0"/>
    <w:rsid w:val="002D04DC"/>
    <w:rsid w:val="002D12C4"/>
    <w:rsid w:val="002D1804"/>
    <w:rsid w:val="002D1FF0"/>
    <w:rsid w:val="002D31B8"/>
    <w:rsid w:val="002D3315"/>
    <w:rsid w:val="002D52F4"/>
    <w:rsid w:val="002D56C1"/>
    <w:rsid w:val="002D5A40"/>
    <w:rsid w:val="002D66BD"/>
    <w:rsid w:val="002E0BBA"/>
    <w:rsid w:val="002E1E64"/>
    <w:rsid w:val="002E2A89"/>
    <w:rsid w:val="002E32B9"/>
    <w:rsid w:val="002E337D"/>
    <w:rsid w:val="002E482C"/>
    <w:rsid w:val="002E56BB"/>
    <w:rsid w:val="002E7E9A"/>
    <w:rsid w:val="002F028E"/>
    <w:rsid w:val="002F1056"/>
    <w:rsid w:val="002F1B06"/>
    <w:rsid w:val="002F2A10"/>
    <w:rsid w:val="002F3EED"/>
    <w:rsid w:val="002F51D8"/>
    <w:rsid w:val="002F574F"/>
    <w:rsid w:val="002F7250"/>
    <w:rsid w:val="00300A7D"/>
    <w:rsid w:val="0030288C"/>
    <w:rsid w:val="003028E0"/>
    <w:rsid w:val="003031C7"/>
    <w:rsid w:val="00304191"/>
    <w:rsid w:val="00310708"/>
    <w:rsid w:val="00310D8B"/>
    <w:rsid w:val="00312A81"/>
    <w:rsid w:val="0031444A"/>
    <w:rsid w:val="00316874"/>
    <w:rsid w:val="0031759D"/>
    <w:rsid w:val="0032150B"/>
    <w:rsid w:val="00322DDD"/>
    <w:rsid w:val="00322FF0"/>
    <w:rsid w:val="00323B01"/>
    <w:rsid w:val="00323B97"/>
    <w:rsid w:val="00323BFB"/>
    <w:rsid w:val="00326463"/>
    <w:rsid w:val="00326EAE"/>
    <w:rsid w:val="00326EB7"/>
    <w:rsid w:val="00333F66"/>
    <w:rsid w:val="003362D1"/>
    <w:rsid w:val="00336FC4"/>
    <w:rsid w:val="00337BDC"/>
    <w:rsid w:val="0034032E"/>
    <w:rsid w:val="00342084"/>
    <w:rsid w:val="003446EF"/>
    <w:rsid w:val="00345732"/>
    <w:rsid w:val="0035021F"/>
    <w:rsid w:val="003529CD"/>
    <w:rsid w:val="00353BA3"/>
    <w:rsid w:val="00355E21"/>
    <w:rsid w:val="0035675E"/>
    <w:rsid w:val="00360DDC"/>
    <w:rsid w:val="00360F06"/>
    <w:rsid w:val="003622B1"/>
    <w:rsid w:val="00363AC9"/>
    <w:rsid w:val="00367145"/>
    <w:rsid w:val="00370287"/>
    <w:rsid w:val="0037445B"/>
    <w:rsid w:val="00374549"/>
    <w:rsid w:val="00374EA9"/>
    <w:rsid w:val="003826CF"/>
    <w:rsid w:val="003845A3"/>
    <w:rsid w:val="00385305"/>
    <w:rsid w:val="00385655"/>
    <w:rsid w:val="00386054"/>
    <w:rsid w:val="0038728A"/>
    <w:rsid w:val="0039193C"/>
    <w:rsid w:val="0039205B"/>
    <w:rsid w:val="00393311"/>
    <w:rsid w:val="00393C83"/>
    <w:rsid w:val="003948F8"/>
    <w:rsid w:val="00396269"/>
    <w:rsid w:val="003968B6"/>
    <w:rsid w:val="00396B24"/>
    <w:rsid w:val="00397974"/>
    <w:rsid w:val="003A0BBE"/>
    <w:rsid w:val="003A2D9F"/>
    <w:rsid w:val="003A45AE"/>
    <w:rsid w:val="003A5727"/>
    <w:rsid w:val="003A6D06"/>
    <w:rsid w:val="003B25DB"/>
    <w:rsid w:val="003B314A"/>
    <w:rsid w:val="003B6E57"/>
    <w:rsid w:val="003C0123"/>
    <w:rsid w:val="003C0AAF"/>
    <w:rsid w:val="003C0B23"/>
    <w:rsid w:val="003C2BB6"/>
    <w:rsid w:val="003C344E"/>
    <w:rsid w:val="003C59C4"/>
    <w:rsid w:val="003C7BFD"/>
    <w:rsid w:val="003D226A"/>
    <w:rsid w:val="003D2E6E"/>
    <w:rsid w:val="003D50BA"/>
    <w:rsid w:val="003E15CB"/>
    <w:rsid w:val="003E2619"/>
    <w:rsid w:val="003E4640"/>
    <w:rsid w:val="003E5AD6"/>
    <w:rsid w:val="003F1B2C"/>
    <w:rsid w:val="003F43FE"/>
    <w:rsid w:val="003F4D22"/>
    <w:rsid w:val="003F56EF"/>
    <w:rsid w:val="003F6011"/>
    <w:rsid w:val="003F6C1B"/>
    <w:rsid w:val="00400269"/>
    <w:rsid w:val="0040081E"/>
    <w:rsid w:val="0040106F"/>
    <w:rsid w:val="00403DE4"/>
    <w:rsid w:val="004051FA"/>
    <w:rsid w:val="004136F3"/>
    <w:rsid w:val="004170B0"/>
    <w:rsid w:val="00420D9F"/>
    <w:rsid w:val="00423324"/>
    <w:rsid w:val="00426635"/>
    <w:rsid w:val="0042693E"/>
    <w:rsid w:val="00427C0E"/>
    <w:rsid w:val="0043117D"/>
    <w:rsid w:val="0043327B"/>
    <w:rsid w:val="00433C51"/>
    <w:rsid w:val="00435D2B"/>
    <w:rsid w:val="00435F70"/>
    <w:rsid w:val="00440DBE"/>
    <w:rsid w:val="004415A7"/>
    <w:rsid w:val="0044261F"/>
    <w:rsid w:val="004445D2"/>
    <w:rsid w:val="004451D7"/>
    <w:rsid w:val="00447221"/>
    <w:rsid w:val="004553FB"/>
    <w:rsid w:val="00455FD4"/>
    <w:rsid w:val="004570D8"/>
    <w:rsid w:val="004604D6"/>
    <w:rsid w:val="00461266"/>
    <w:rsid w:val="004661CC"/>
    <w:rsid w:val="004667FB"/>
    <w:rsid w:val="00472A9D"/>
    <w:rsid w:val="0047690E"/>
    <w:rsid w:val="0047712A"/>
    <w:rsid w:val="00480CC5"/>
    <w:rsid w:val="00480DA5"/>
    <w:rsid w:val="0048298F"/>
    <w:rsid w:val="00486B14"/>
    <w:rsid w:val="00487EEE"/>
    <w:rsid w:val="00490B9C"/>
    <w:rsid w:val="004951A2"/>
    <w:rsid w:val="00497D48"/>
    <w:rsid w:val="004A2A88"/>
    <w:rsid w:val="004A3087"/>
    <w:rsid w:val="004A3B64"/>
    <w:rsid w:val="004A42AD"/>
    <w:rsid w:val="004A5AAD"/>
    <w:rsid w:val="004B00DD"/>
    <w:rsid w:val="004B076C"/>
    <w:rsid w:val="004B5F6D"/>
    <w:rsid w:val="004B7C83"/>
    <w:rsid w:val="004C0353"/>
    <w:rsid w:val="004C2D6B"/>
    <w:rsid w:val="004C2DCC"/>
    <w:rsid w:val="004C362A"/>
    <w:rsid w:val="004C5982"/>
    <w:rsid w:val="004C7641"/>
    <w:rsid w:val="004C7B8F"/>
    <w:rsid w:val="004D39E2"/>
    <w:rsid w:val="004D72E2"/>
    <w:rsid w:val="004E3621"/>
    <w:rsid w:val="004E364A"/>
    <w:rsid w:val="004E46C9"/>
    <w:rsid w:val="004E6092"/>
    <w:rsid w:val="004F112A"/>
    <w:rsid w:val="004F4546"/>
    <w:rsid w:val="004F5217"/>
    <w:rsid w:val="004F60DD"/>
    <w:rsid w:val="004F7F8A"/>
    <w:rsid w:val="0050164D"/>
    <w:rsid w:val="00502A98"/>
    <w:rsid w:val="00506910"/>
    <w:rsid w:val="005109B8"/>
    <w:rsid w:val="0051159B"/>
    <w:rsid w:val="0051172B"/>
    <w:rsid w:val="00513C01"/>
    <w:rsid w:val="00514F97"/>
    <w:rsid w:val="0051772B"/>
    <w:rsid w:val="00520A40"/>
    <w:rsid w:val="00520FB2"/>
    <w:rsid w:val="00522B18"/>
    <w:rsid w:val="005262D7"/>
    <w:rsid w:val="00526D66"/>
    <w:rsid w:val="00531DC9"/>
    <w:rsid w:val="005331A7"/>
    <w:rsid w:val="00533CFF"/>
    <w:rsid w:val="00534169"/>
    <w:rsid w:val="00536523"/>
    <w:rsid w:val="00536DBD"/>
    <w:rsid w:val="005401EF"/>
    <w:rsid w:val="00541BDD"/>
    <w:rsid w:val="0054381C"/>
    <w:rsid w:val="00551E11"/>
    <w:rsid w:val="00553750"/>
    <w:rsid w:val="005538E1"/>
    <w:rsid w:val="00553B67"/>
    <w:rsid w:val="00554582"/>
    <w:rsid w:val="00556EEA"/>
    <w:rsid w:val="00557689"/>
    <w:rsid w:val="00560EFD"/>
    <w:rsid w:val="00561320"/>
    <w:rsid w:val="00562078"/>
    <w:rsid w:val="00562F7C"/>
    <w:rsid w:val="0056586F"/>
    <w:rsid w:val="00566623"/>
    <w:rsid w:val="005704D3"/>
    <w:rsid w:val="00576959"/>
    <w:rsid w:val="00577687"/>
    <w:rsid w:val="00581EAF"/>
    <w:rsid w:val="00584B3B"/>
    <w:rsid w:val="00584C12"/>
    <w:rsid w:val="00585454"/>
    <w:rsid w:val="00587EF3"/>
    <w:rsid w:val="00591C1B"/>
    <w:rsid w:val="005932FA"/>
    <w:rsid w:val="00593E89"/>
    <w:rsid w:val="00595822"/>
    <w:rsid w:val="00596E3D"/>
    <w:rsid w:val="00597453"/>
    <w:rsid w:val="00597BB1"/>
    <w:rsid w:val="005A0CAE"/>
    <w:rsid w:val="005A5F4D"/>
    <w:rsid w:val="005A632C"/>
    <w:rsid w:val="005A6CA7"/>
    <w:rsid w:val="005B07E6"/>
    <w:rsid w:val="005B104A"/>
    <w:rsid w:val="005B232C"/>
    <w:rsid w:val="005B295B"/>
    <w:rsid w:val="005B453E"/>
    <w:rsid w:val="005C16F0"/>
    <w:rsid w:val="005C5CE6"/>
    <w:rsid w:val="005C669D"/>
    <w:rsid w:val="005C7E36"/>
    <w:rsid w:val="005D2E10"/>
    <w:rsid w:val="005F0CDF"/>
    <w:rsid w:val="005F245C"/>
    <w:rsid w:val="005F2E90"/>
    <w:rsid w:val="005F31DB"/>
    <w:rsid w:val="005F49A7"/>
    <w:rsid w:val="005F61F6"/>
    <w:rsid w:val="005F6E4B"/>
    <w:rsid w:val="006004E3"/>
    <w:rsid w:val="00600F4C"/>
    <w:rsid w:val="006028BC"/>
    <w:rsid w:val="00603302"/>
    <w:rsid w:val="00603313"/>
    <w:rsid w:val="00603446"/>
    <w:rsid w:val="00603E31"/>
    <w:rsid w:val="006071C6"/>
    <w:rsid w:val="00611A6A"/>
    <w:rsid w:val="00613571"/>
    <w:rsid w:val="00616964"/>
    <w:rsid w:val="00616B42"/>
    <w:rsid w:val="006173B4"/>
    <w:rsid w:val="00617CBB"/>
    <w:rsid w:val="00617F0D"/>
    <w:rsid w:val="006225E8"/>
    <w:rsid w:val="00623184"/>
    <w:rsid w:val="00623C54"/>
    <w:rsid w:val="00630325"/>
    <w:rsid w:val="00632F20"/>
    <w:rsid w:val="0064268F"/>
    <w:rsid w:val="00642904"/>
    <w:rsid w:val="006436FD"/>
    <w:rsid w:val="006457AA"/>
    <w:rsid w:val="00646FF3"/>
    <w:rsid w:val="00650680"/>
    <w:rsid w:val="00652A1E"/>
    <w:rsid w:val="00655633"/>
    <w:rsid w:val="00656E01"/>
    <w:rsid w:val="006571D6"/>
    <w:rsid w:val="00661B1A"/>
    <w:rsid w:val="00662DC3"/>
    <w:rsid w:val="006679B8"/>
    <w:rsid w:val="00670964"/>
    <w:rsid w:val="00670F78"/>
    <w:rsid w:val="00671679"/>
    <w:rsid w:val="00671DA0"/>
    <w:rsid w:val="006771A0"/>
    <w:rsid w:val="0067783A"/>
    <w:rsid w:val="00680AC2"/>
    <w:rsid w:val="006810EE"/>
    <w:rsid w:val="006814B4"/>
    <w:rsid w:val="00682101"/>
    <w:rsid w:val="0068414C"/>
    <w:rsid w:val="00684A3E"/>
    <w:rsid w:val="00685124"/>
    <w:rsid w:val="0068663C"/>
    <w:rsid w:val="006900B5"/>
    <w:rsid w:val="00690F51"/>
    <w:rsid w:val="006915CF"/>
    <w:rsid w:val="006A2D8D"/>
    <w:rsid w:val="006A39A9"/>
    <w:rsid w:val="006A5388"/>
    <w:rsid w:val="006A583B"/>
    <w:rsid w:val="006A5F3C"/>
    <w:rsid w:val="006B0E77"/>
    <w:rsid w:val="006B14EE"/>
    <w:rsid w:val="006B210D"/>
    <w:rsid w:val="006B21AE"/>
    <w:rsid w:val="006B5F1D"/>
    <w:rsid w:val="006C0279"/>
    <w:rsid w:val="006C0BF2"/>
    <w:rsid w:val="006C309D"/>
    <w:rsid w:val="006C3E88"/>
    <w:rsid w:val="006C7A58"/>
    <w:rsid w:val="006D3054"/>
    <w:rsid w:val="006D34FD"/>
    <w:rsid w:val="006D55A6"/>
    <w:rsid w:val="006D5BD2"/>
    <w:rsid w:val="006E10FC"/>
    <w:rsid w:val="006E1AB7"/>
    <w:rsid w:val="006E218F"/>
    <w:rsid w:val="006E68D7"/>
    <w:rsid w:val="006E7820"/>
    <w:rsid w:val="006F176E"/>
    <w:rsid w:val="006F38F1"/>
    <w:rsid w:val="006F3B6B"/>
    <w:rsid w:val="006F5DCD"/>
    <w:rsid w:val="006F7672"/>
    <w:rsid w:val="00701458"/>
    <w:rsid w:val="00704DEC"/>
    <w:rsid w:val="00706B14"/>
    <w:rsid w:val="00707CFE"/>
    <w:rsid w:val="00710B9D"/>
    <w:rsid w:val="00711CD5"/>
    <w:rsid w:val="007127F5"/>
    <w:rsid w:val="0071337A"/>
    <w:rsid w:val="007168D1"/>
    <w:rsid w:val="00717E16"/>
    <w:rsid w:val="00717E97"/>
    <w:rsid w:val="00717FBE"/>
    <w:rsid w:val="0072068A"/>
    <w:rsid w:val="00723B91"/>
    <w:rsid w:val="00724A29"/>
    <w:rsid w:val="0072526B"/>
    <w:rsid w:val="00725368"/>
    <w:rsid w:val="007255BE"/>
    <w:rsid w:val="00725667"/>
    <w:rsid w:val="00725E27"/>
    <w:rsid w:val="00726FA7"/>
    <w:rsid w:val="00730EEF"/>
    <w:rsid w:val="00731392"/>
    <w:rsid w:val="00732B47"/>
    <w:rsid w:val="0073466E"/>
    <w:rsid w:val="007438D7"/>
    <w:rsid w:val="00743B74"/>
    <w:rsid w:val="007463C1"/>
    <w:rsid w:val="00746ADB"/>
    <w:rsid w:val="007512AA"/>
    <w:rsid w:val="00751F0A"/>
    <w:rsid w:val="007528E4"/>
    <w:rsid w:val="007540DE"/>
    <w:rsid w:val="00755205"/>
    <w:rsid w:val="00756949"/>
    <w:rsid w:val="0075719A"/>
    <w:rsid w:val="00757739"/>
    <w:rsid w:val="007601E5"/>
    <w:rsid w:val="00764828"/>
    <w:rsid w:val="00770A69"/>
    <w:rsid w:val="00772501"/>
    <w:rsid w:val="00773370"/>
    <w:rsid w:val="007737C6"/>
    <w:rsid w:val="00775011"/>
    <w:rsid w:val="007778D6"/>
    <w:rsid w:val="00781438"/>
    <w:rsid w:val="0078282A"/>
    <w:rsid w:val="00782901"/>
    <w:rsid w:val="00783820"/>
    <w:rsid w:val="00783C23"/>
    <w:rsid w:val="00785847"/>
    <w:rsid w:val="0079078E"/>
    <w:rsid w:val="007908D0"/>
    <w:rsid w:val="007909F5"/>
    <w:rsid w:val="00791558"/>
    <w:rsid w:val="00793365"/>
    <w:rsid w:val="00795DFB"/>
    <w:rsid w:val="007A13E6"/>
    <w:rsid w:val="007A7FBD"/>
    <w:rsid w:val="007B1361"/>
    <w:rsid w:val="007B1717"/>
    <w:rsid w:val="007B2820"/>
    <w:rsid w:val="007B3C4E"/>
    <w:rsid w:val="007B691E"/>
    <w:rsid w:val="007C0E4E"/>
    <w:rsid w:val="007C5369"/>
    <w:rsid w:val="007C60B6"/>
    <w:rsid w:val="007C690C"/>
    <w:rsid w:val="007C79B6"/>
    <w:rsid w:val="007C7D1B"/>
    <w:rsid w:val="007D1CFB"/>
    <w:rsid w:val="007D3000"/>
    <w:rsid w:val="007D319C"/>
    <w:rsid w:val="007D6514"/>
    <w:rsid w:val="007E2B17"/>
    <w:rsid w:val="007E43D5"/>
    <w:rsid w:val="007E650E"/>
    <w:rsid w:val="007E7930"/>
    <w:rsid w:val="007F5540"/>
    <w:rsid w:val="007F69CB"/>
    <w:rsid w:val="00800178"/>
    <w:rsid w:val="008017E5"/>
    <w:rsid w:val="0080274D"/>
    <w:rsid w:val="008033A0"/>
    <w:rsid w:val="0080347C"/>
    <w:rsid w:val="008064E1"/>
    <w:rsid w:val="00806ADA"/>
    <w:rsid w:val="00806AE2"/>
    <w:rsid w:val="008079E3"/>
    <w:rsid w:val="00821BFB"/>
    <w:rsid w:val="0083141C"/>
    <w:rsid w:val="00831C75"/>
    <w:rsid w:val="00833BE4"/>
    <w:rsid w:val="0083434D"/>
    <w:rsid w:val="00837342"/>
    <w:rsid w:val="0083767D"/>
    <w:rsid w:val="00843691"/>
    <w:rsid w:val="008444EC"/>
    <w:rsid w:val="0084661E"/>
    <w:rsid w:val="00850DA7"/>
    <w:rsid w:val="0085121C"/>
    <w:rsid w:val="0085652D"/>
    <w:rsid w:val="00860784"/>
    <w:rsid w:val="008619A7"/>
    <w:rsid w:val="00862600"/>
    <w:rsid w:val="00863897"/>
    <w:rsid w:val="008675CB"/>
    <w:rsid w:val="008701E9"/>
    <w:rsid w:val="00875E3F"/>
    <w:rsid w:val="008811EA"/>
    <w:rsid w:val="00883C3F"/>
    <w:rsid w:val="0088792D"/>
    <w:rsid w:val="008921CB"/>
    <w:rsid w:val="00892425"/>
    <w:rsid w:val="00894C30"/>
    <w:rsid w:val="008A32FA"/>
    <w:rsid w:val="008A4944"/>
    <w:rsid w:val="008A56AC"/>
    <w:rsid w:val="008A7569"/>
    <w:rsid w:val="008B2F94"/>
    <w:rsid w:val="008C1961"/>
    <w:rsid w:val="008C27CE"/>
    <w:rsid w:val="008C62A6"/>
    <w:rsid w:val="008C644C"/>
    <w:rsid w:val="008C7139"/>
    <w:rsid w:val="008C7D64"/>
    <w:rsid w:val="008D3327"/>
    <w:rsid w:val="008D6D1A"/>
    <w:rsid w:val="008E12E3"/>
    <w:rsid w:val="008E249E"/>
    <w:rsid w:val="008E24C5"/>
    <w:rsid w:val="008F098D"/>
    <w:rsid w:val="008F107C"/>
    <w:rsid w:val="008F3F7B"/>
    <w:rsid w:val="008F4D97"/>
    <w:rsid w:val="008F64E7"/>
    <w:rsid w:val="008F662A"/>
    <w:rsid w:val="0090017F"/>
    <w:rsid w:val="00902757"/>
    <w:rsid w:val="00902B33"/>
    <w:rsid w:val="00905B10"/>
    <w:rsid w:val="00906296"/>
    <w:rsid w:val="00913B8E"/>
    <w:rsid w:val="0091579D"/>
    <w:rsid w:val="00915BEE"/>
    <w:rsid w:val="0092167C"/>
    <w:rsid w:val="00922386"/>
    <w:rsid w:val="009223EF"/>
    <w:rsid w:val="00927C6F"/>
    <w:rsid w:val="0093221D"/>
    <w:rsid w:val="00933153"/>
    <w:rsid w:val="009340FE"/>
    <w:rsid w:val="00936832"/>
    <w:rsid w:val="00936933"/>
    <w:rsid w:val="00936A25"/>
    <w:rsid w:val="009407EC"/>
    <w:rsid w:val="00942AFF"/>
    <w:rsid w:val="00946BB2"/>
    <w:rsid w:val="0094730B"/>
    <w:rsid w:val="009475AB"/>
    <w:rsid w:val="009506A3"/>
    <w:rsid w:val="00950EF5"/>
    <w:rsid w:val="00951F7C"/>
    <w:rsid w:val="00952555"/>
    <w:rsid w:val="00952D6D"/>
    <w:rsid w:val="00953134"/>
    <w:rsid w:val="009535D7"/>
    <w:rsid w:val="00954CF2"/>
    <w:rsid w:val="009570B0"/>
    <w:rsid w:val="00957E06"/>
    <w:rsid w:val="00963BF5"/>
    <w:rsid w:val="0096423A"/>
    <w:rsid w:val="00964793"/>
    <w:rsid w:val="00964F58"/>
    <w:rsid w:val="0097101C"/>
    <w:rsid w:val="00973977"/>
    <w:rsid w:val="00973B86"/>
    <w:rsid w:val="00975CB9"/>
    <w:rsid w:val="009763A7"/>
    <w:rsid w:val="00976BC3"/>
    <w:rsid w:val="00977138"/>
    <w:rsid w:val="009774E8"/>
    <w:rsid w:val="0098292E"/>
    <w:rsid w:val="00984A7F"/>
    <w:rsid w:val="009868F8"/>
    <w:rsid w:val="009872CB"/>
    <w:rsid w:val="009922B1"/>
    <w:rsid w:val="00992DEF"/>
    <w:rsid w:val="00994C74"/>
    <w:rsid w:val="00995D4C"/>
    <w:rsid w:val="0099685F"/>
    <w:rsid w:val="009970D0"/>
    <w:rsid w:val="009972FE"/>
    <w:rsid w:val="009A225E"/>
    <w:rsid w:val="009A22E7"/>
    <w:rsid w:val="009A2F98"/>
    <w:rsid w:val="009A361F"/>
    <w:rsid w:val="009A50B1"/>
    <w:rsid w:val="009B00FE"/>
    <w:rsid w:val="009B10DB"/>
    <w:rsid w:val="009B2134"/>
    <w:rsid w:val="009B2AFC"/>
    <w:rsid w:val="009B35FF"/>
    <w:rsid w:val="009B4D72"/>
    <w:rsid w:val="009B6CBC"/>
    <w:rsid w:val="009C0C39"/>
    <w:rsid w:val="009C130A"/>
    <w:rsid w:val="009C3A7C"/>
    <w:rsid w:val="009C3E07"/>
    <w:rsid w:val="009C4C7F"/>
    <w:rsid w:val="009C577E"/>
    <w:rsid w:val="009C689E"/>
    <w:rsid w:val="009C6CAB"/>
    <w:rsid w:val="009C6D51"/>
    <w:rsid w:val="009C7186"/>
    <w:rsid w:val="009C754F"/>
    <w:rsid w:val="009D0C48"/>
    <w:rsid w:val="009D2D04"/>
    <w:rsid w:val="009D555C"/>
    <w:rsid w:val="009D5A8A"/>
    <w:rsid w:val="009E16C6"/>
    <w:rsid w:val="009E2B22"/>
    <w:rsid w:val="009E301E"/>
    <w:rsid w:val="009E430D"/>
    <w:rsid w:val="009E48A4"/>
    <w:rsid w:val="009E5CE2"/>
    <w:rsid w:val="009E5DBD"/>
    <w:rsid w:val="009E5EA1"/>
    <w:rsid w:val="009E742F"/>
    <w:rsid w:val="009F0FDF"/>
    <w:rsid w:val="009F3780"/>
    <w:rsid w:val="009F43E9"/>
    <w:rsid w:val="009F5924"/>
    <w:rsid w:val="009F5E00"/>
    <w:rsid w:val="009F67E8"/>
    <w:rsid w:val="00A01E5A"/>
    <w:rsid w:val="00A04DE2"/>
    <w:rsid w:val="00A07ECF"/>
    <w:rsid w:val="00A12470"/>
    <w:rsid w:val="00A12BED"/>
    <w:rsid w:val="00A14312"/>
    <w:rsid w:val="00A14557"/>
    <w:rsid w:val="00A1606A"/>
    <w:rsid w:val="00A265D0"/>
    <w:rsid w:val="00A26C5B"/>
    <w:rsid w:val="00A300E2"/>
    <w:rsid w:val="00A30201"/>
    <w:rsid w:val="00A30253"/>
    <w:rsid w:val="00A3370B"/>
    <w:rsid w:val="00A342F8"/>
    <w:rsid w:val="00A34590"/>
    <w:rsid w:val="00A41C9F"/>
    <w:rsid w:val="00A43533"/>
    <w:rsid w:val="00A4436B"/>
    <w:rsid w:val="00A447A1"/>
    <w:rsid w:val="00A468B1"/>
    <w:rsid w:val="00A5384B"/>
    <w:rsid w:val="00A5667B"/>
    <w:rsid w:val="00A56C85"/>
    <w:rsid w:val="00A57150"/>
    <w:rsid w:val="00A60B29"/>
    <w:rsid w:val="00A62AF5"/>
    <w:rsid w:val="00A634B9"/>
    <w:rsid w:val="00A673F0"/>
    <w:rsid w:val="00A679B5"/>
    <w:rsid w:val="00A73DF4"/>
    <w:rsid w:val="00A75526"/>
    <w:rsid w:val="00A75FCC"/>
    <w:rsid w:val="00A82325"/>
    <w:rsid w:val="00A82A2B"/>
    <w:rsid w:val="00A8398B"/>
    <w:rsid w:val="00A85890"/>
    <w:rsid w:val="00A86A45"/>
    <w:rsid w:val="00A9157F"/>
    <w:rsid w:val="00A927D0"/>
    <w:rsid w:val="00A92E2B"/>
    <w:rsid w:val="00A95AF4"/>
    <w:rsid w:val="00A960F3"/>
    <w:rsid w:val="00A9715C"/>
    <w:rsid w:val="00AA0925"/>
    <w:rsid w:val="00AA0B40"/>
    <w:rsid w:val="00AA36C7"/>
    <w:rsid w:val="00AA48FA"/>
    <w:rsid w:val="00AB2C56"/>
    <w:rsid w:val="00AB2E4B"/>
    <w:rsid w:val="00AB401D"/>
    <w:rsid w:val="00AB5074"/>
    <w:rsid w:val="00AC442A"/>
    <w:rsid w:val="00AC6FF1"/>
    <w:rsid w:val="00AD1406"/>
    <w:rsid w:val="00AD1A6D"/>
    <w:rsid w:val="00AD3442"/>
    <w:rsid w:val="00AD4F61"/>
    <w:rsid w:val="00AE2630"/>
    <w:rsid w:val="00AE3C1E"/>
    <w:rsid w:val="00AE433C"/>
    <w:rsid w:val="00AE48D0"/>
    <w:rsid w:val="00AF0DD9"/>
    <w:rsid w:val="00AF17B4"/>
    <w:rsid w:val="00AF441E"/>
    <w:rsid w:val="00AF58C3"/>
    <w:rsid w:val="00B016A2"/>
    <w:rsid w:val="00B03E56"/>
    <w:rsid w:val="00B04B71"/>
    <w:rsid w:val="00B0512F"/>
    <w:rsid w:val="00B05FA2"/>
    <w:rsid w:val="00B066B1"/>
    <w:rsid w:val="00B068EA"/>
    <w:rsid w:val="00B13CBE"/>
    <w:rsid w:val="00B140D3"/>
    <w:rsid w:val="00B14DA3"/>
    <w:rsid w:val="00B151BB"/>
    <w:rsid w:val="00B16A2F"/>
    <w:rsid w:val="00B16E08"/>
    <w:rsid w:val="00B171C2"/>
    <w:rsid w:val="00B17856"/>
    <w:rsid w:val="00B32BDA"/>
    <w:rsid w:val="00B32DED"/>
    <w:rsid w:val="00B338A3"/>
    <w:rsid w:val="00B36E9D"/>
    <w:rsid w:val="00B41282"/>
    <w:rsid w:val="00B4207C"/>
    <w:rsid w:val="00B431FD"/>
    <w:rsid w:val="00B45B14"/>
    <w:rsid w:val="00B47DB2"/>
    <w:rsid w:val="00B526F8"/>
    <w:rsid w:val="00B53237"/>
    <w:rsid w:val="00B54EEF"/>
    <w:rsid w:val="00B55981"/>
    <w:rsid w:val="00B55D45"/>
    <w:rsid w:val="00B55E68"/>
    <w:rsid w:val="00B57DE9"/>
    <w:rsid w:val="00B626B6"/>
    <w:rsid w:val="00B629E9"/>
    <w:rsid w:val="00B63E38"/>
    <w:rsid w:val="00B670CD"/>
    <w:rsid w:val="00B76393"/>
    <w:rsid w:val="00B776CA"/>
    <w:rsid w:val="00B812FB"/>
    <w:rsid w:val="00B81A7B"/>
    <w:rsid w:val="00B83DE1"/>
    <w:rsid w:val="00B87491"/>
    <w:rsid w:val="00B91489"/>
    <w:rsid w:val="00B927CC"/>
    <w:rsid w:val="00B92B68"/>
    <w:rsid w:val="00B96C3F"/>
    <w:rsid w:val="00BA3A2F"/>
    <w:rsid w:val="00BA416F"/>
    <w:rsid w:val="00BA496F"/>
    <w:rsid w:val="00BA4E2C"/>
    <w:rsid w:val="00BA58B5"/>
    <w:rsid w:val="00BA59CE"/>
    <w:rsid w:val="00BB0011"/>
    <w:rsid w:val="00BB378C"/>
    <w:rsid w:val="00BB3FA2"/>
    <w:rsid w:val="00BC02D4"/>
    <w:rsid w:val="00BC069E"/>
    <w:rsid w:val="00BC10DC"/>
    <w:rsid w:val="00BC15C8"/>
    <w:rsid w:val="00BC16BF"/>
    <w:rsid w:val="00BC27E3"/>
    <w:rsid w:val="00BC5618"/>
    <w:rsid w:val="00BC58FD"/>
    <w:rsid w:val="00BC6645"/>
    <w:rsid w:val="00BC674A"/>
    <w:rsid w:val="00BD2C52"/>
    <w:rsid w:val="00BD3BD6"/>
    <w:rsid w:val="00BD61C6"/>
    <w:rsid w:val="00BE291E"/>
    <w:rsid w:val="00BE2F74"/>
    <w:rsid w:val="00BE3B78"/>
    <w:rsid w:val="00BE541F"/>
    <w:rsid w:val="00BE7DB9"/>
    <w:rsid w:val="00BF017F"/>
    <w:rsid w:val="00BF2CF2"/>
    <w:rsid w:val="00BF7D6C"/>
    <w:rsid w:val="00C01EFB"/>
    <w:rsid w:val="00C06144"/>
    <w:rsid w:val="00C06711"/>
    <w:rsid w:val="00C103FD"/>
    <w:rsid w:val="00C12970"/>
    <w:rsid w:val="00C12E35"/>
    <w:rsid w:val="00C136C7"/>
    <w:rsid w:val="00C147B4"/>
    <w:rsid w:val="00C17952"/>
    <w:rsid w:val="00C24F9E"/>
    <w:rsid w:val="00C26D0A"/>
    <w:rsid w:val="00C275FB"/>
    <w:rsid w:val="00C27EF3"/>
    <w:rsid w:val="00C313F1"/>
    <w:rsid w:val="00C31CFB"/>
    <w:rsid w:val="00C3378A"/>
    <w:rsid w:val="00C36046"/>
    <w:rsid w:val="00C369F2"/>
    <w:rsid w:val="00C3782E"/>
    <w:rsid w:val="00C41CA5"/>
    <w:rsid w:val="00C425AA"/>
    <w:rsid w:val="00C43267"/>
    <w:rsid w:val="00C43DB2"/>
    <w:rsid w:val="00C503CA"/>
    <w:rsid w:val="00C50781"/>
    <w:rsid w:val="00C52992"/>
    <w:rsid w:val="00C53F04"/>
    <w:rsid w:val="00C53FA8"/>
    <w:rsid w:val="00C57E12"/>
    <w:rsid w:val="00C61D7C"/>
    <w:rsid w:val="00C61F08"/>
    <w:rsid w:val="00C637AB"/>
    <w:rsid w:val="00C65E9D"/>
    <w:rsid w:val="00C667E4"/>
    <w:rsid w:val="00C767CE"/>
    <w:rsid w:val="00C76D2A"/>
    <w:rsid w:val="00C826A1"/>
    <w:rsid w:val="00C830DF"/>
    <w:rsid w:val="00C8531E"/>
    <w:rsid w:val="00C87D89"/>
    <w:rsid w:val="00C90401"/>
    <w:rsid w:val="00C9152A"/>
    <w:rsid w:val="00C91582"/>
    <w:rsid w:val="00C97490"/>
    <w:rsid w:val="00C97DF6"/>
    <w:rsid w:val="00CA0CE7"/>
    <w:rsid w:val="00CA0E20"/>
    <w:rsid w:val="00CA2E94"/>
    <w:rsid w:val="00CA35E9"/>
    <w:rsid w:val="00CA40AB"/>
    <w:rsid w:val="00CA7DB7"/>
    <w:rsid w:val="00CB134F"/>
    <w:rsid w:val="00CB427A"/>
    <w:rsid w:val="00CB7779"/>
    <w:rsid w:val="00CC15AE"/>
    <w:rsid w:val="00CC435A"/>
    <w:rsid w:val="00CD1E21"/>
    <w:rsid w:val="00CD5F71"/>
    <w:rsid w:val="00CD77FF"/>
    <w:rsid w:val="00CD7AF8"/>
    <w:rsid w:val="00CE00A7"/>
    <w:rsid w:val="00CE11D7"/>
    <w:rsid w:val="00CE1367"/>
    <w:rsid w:val="00CE3D46"/>
    <w:rsid w:val="00CE407D"/>
    <w:rsid w:val="00CE6510"/>
    <w:rsid w:val="00CE6CF9"/>
    <w:rsid w:val="00CE7082"/>
    <w:rsid w:val="00CE7C28"/>
    <w:rsid w:val="00CE7FD7"/>
    <w:rsid w:val="00CF16A5"/>
    <w:rsid w:val="00CF23B2"/>
    <w:rsid w:val="00CF4384"/>
    <w:rsid w:val="00CF4983"/>
    <w:rsid w:val="00CF7EA0"/>
    <w:rsid w:val="00D00B6F"/>
    <w:rsid w:val="00D03EEE"/>
    <w:rsid w:val="00D05D35"/>
    <w:rsid w:val="00D06120"/>
    <w:rsid w:val="00D11604"/>
    <w:rsid w:val="00D13EC7"/>
    <w:rsid w:val="00D142A1"/>
    <w:rsid w:val="00D14721"/>
    <w:rsid w:val="00D147AB"/>
    <w:rsid w:val="00D16142"/>
    <w:rsid w:val="00D2201A"/>
    <w:rsid w:val="00D22333"/>
    <w:rsid w:val="00D22C41"/>
    <w:rsid w:val="00D22EA0"/>
    <w:rsid w:val="00D23AD4"/>
    <w:rsid w:val="00D2480B"/>
    <w:rsid w:val="00D24AD9"/>
    <w:rsid w:val="00D24F31"/>
    <w:rsid w:val="00D24F98"/>
    <w:rsid w:val="00D27056"/>
    <w:rsid w:val="00D31851"/>
    <w:rsid w:val="00D33324"/>
    <w:rsid w:val="00D33DD4"/>
    <w:rsid w:val="00D36E21"/>
    <w:rsid w:val="00D40A13"/>
    <w:rsid w:val="00D42617"/>
    <w:rsid w:val="00D43F0D"/>
    <w:rsid w:val="00D44616"/>
    <w:rsid w:val="00D52723"/>
    <w:rsid w:val="00D5313E"/>
    <w:rsid w:val="00D53348"/>
    <w:rsid w:val="00D53AF2"/>
    <w:rsid w:val="00D543D4"/>
    <w:rsid w:val="00D57B58"/>
    <w:rsid w:val="00D62B15"/>
    <w:rsid w:val="00D6344F"/>
    <w:rsid w:val="00D63752"/>
    <w:rsid w:val="00D648C5"/>
    <w:rsid w:val="00D66065"/>
    <w:rsid w:val="00D67855"/>
    <w:rsid w:val="00D7082A"/>
    <w:rsid w:val="00D71B4D"/>
    <w:rsid w:val="00D72809"/>
    <w:rsid w:val="00D72945"/>
    <w:rsid w:val="00D7358F"/>
    <w:rsid w:val="00D75AAB"/>
    <w:rsid w:val="00D7645C"/>
    <w:rsid w:val="00D812FD"/>
    <w:rsid w:val="00D8488E"/>
    <w:rsid w:val="00D849ED"/>
    <w:rsid w:val="00D8758E"/>
    <w:rsid w:val="00D93E0E"/>
    <w:rsid w:val="00D93E58"/>
    <w:rsid w:val="00D963AD"/>
    <w:rsid w:val="00D976AA"/>
    <w:rsid w:val="00D97FEC"/>
    <w:rsid w:val="00DA0E60"/>
    <w:rsid w:val="00DA6519"/>
    <w:rsid w:val="00DA76A2"/>
    <w:rsid w:val="00DB3FF5"/>
    <w:rsid w:val="00DB5E45"/>
    <w:rsid w:val="00DB7CE4"/>
    <w:rsid w:val="00DC2A6C"/>
    <w:rsid w:val="00DC3E37"/>
    <w:rsid w:val="00DC4EAB"/>
    <w:rsid w:val="00DC6D13"/>
    <w:rsid w:val="00DD116E"/>
    <w:rsid w:val="00DD4E87"/>
    <w:rsid w:val="00DD70B4"/>
    <w:rsid w:val="00DE0E62"/>
    <w:rsid w:val="00DE25BD"/>
    <w:rsid w:val="00DE5446"/>
    <w:rsid w:val="00DE56FB"/>
    <w:rsid w:val="00DE7224"/>
    <w:rsid w:val="00DF2DD0"/>
    <w:rsid w:val="00DF55A8"/>
    <w:rsid w:val="00DF5C6D"/>
    <w:rsid w:val="00DF6287"/>
    <w:rsid w:val="00DF6CA1"/>
    <w:rsid w:val="00E0084E"/>
    <w:rsid w:val="00E0381E"/>
    <w:rsid w:val="00E0610E"/>
    <w:rsid w:val="00E12754"/>
    <w:rsid w:val="00E15081"/>
    <w:rsid w:val="00E151CD"/>
    <w:rsid w:val="00E164ED"/>
    <w:rsid w:val="00E1708F"/>
    <w:rsid w:val="00E21439"/>
    <w:rsid w:val="00E2176B"/>
    <w:rsid w:val="00E261FB"/>
    <w:rsid w:val="00E27C1E"/>
    <w:rsid w:val="00E3247E"/>
    <w:rsid w:val="00E35098"/>
    <w:rsid w:val="00E361B0"/>
    <w:rsid w:val="00E3641A"/>
    <w:rsid w:val="00E37938"/>
    <w:rsid w:val="00E40F83"/>
    <w:rsid w:val="00E41688"/>
    <w:rsid w:val="00E43D2D"/>
    <w:rsid w:val="00E51FA9"/>
    <w:rsid w:val="00E545F0"/>
    <w:rsid w:val="00E554AF"/>
    <w:rsid w:val="00E55522"/>
    <w:rsid w:val="00E71303"/>
    <w:rsid w:val="00E7233B"/>
    <w:rsid w:val="00E74720"/>
    <w:rsid w:val="00E76927"/>
    <w:rsid w:val="00E77265"/>
    <w:rsid w:val="00E77966"/>
    <w:rsid w:val="00E86449"/>
    <w:rsid w:val="00E87731"/>
    <w:rsid w:val="00E90421"/>
    <w:rsid w:val="00E907E3"/>
    <w:rsid w:val="00E94650"/>
    <w:rsid w:val="00E946F0"/>
    <w:rsid w:val="00E959EF"/>
    <w:rsid w:val="00E960E6"/>
    <w:rsid w:val="00EA0F0C"/>
    <w:rsid w:val="00EA17CD"/>
    <w:rsid w:val="00EA2247"/>
    <w:rsid w:val="00EA2D7F"/>
    <w:rsid w:val="00EA2DB2"/>
    <w:rsid w:val="00EA3731"/>
    <w:rsid w:val="00EA4E43"/>
    <w:rsid w:val="00EA56EC"/>
    <w:rsid w:val="00EB0AC9"/>
    <w:rsid w:val="00EB2363"/>
    <w:rsid w:val="00EB2771"/>
    <w:rsid w:val="00EB35F6"/>
    <w:rsid w:val="00EB3C12"/>
    <w:rsid w:val="00EB4287"/>
    <w:rsid w:val="00EB4791"/>
    <w:rsid w:val="00EB6839"/>
    <w:rsid w:val="00EB7946"/>
    <w:rsid w:val="00EC00A2"/>
    <w:rsid w:val="00EC11C5"/>
    <w:rsid w:val="00EC2828"/>
    <w:rsid w:val="00EC4371"/>
    <w:rsid w:val="00EC6A5A"/>
    <w:rsid w:val="00ED45E7"/>
    <w:rsid w:val="00EE18FD"/>
    <w:rsid w:val="00EE23B1"/>
    <w:rsid w:val="00EE348D"/>
    <w:rsid w:val="00EF07C3"/>
    <w:rsid w:val="00EF11E6"/>
    <w:rsid w:val="00EF1767"/>
    <w:rsid w:val="00EF33EA"/>
    <w:rsid w:val="00EF6DF0"/>
    <w:rsid w:val="00EF6ECF"/>
    <w:rsid w:val="00EF764F"/>
    <w:rsid w:val="00F03A9D"/>
    <w:rsid w:val="00F04049"/>
    <w:rsid w:val="00F06862"/>
    <w:rsid w:val="00F06B83"/>
    <w:rsid w:val="00F07803"/>
    <w:rsid w:val="00F14720"/>
    <w:rsid w:val="00F14E16"/>
    <w:rsid w:val="00F15C7B"/>
    <w:rsid w:val="00F16C8B"/>
    <w:rsid w:val="00F1766D"/>
    <w:rsid w:val="00F2091D"/>
    <w:rsid w:val="00F31F12"/>
    <w:rsid w:val="00F32707"/>
    <w:rsid w:val="00F32FCB"/>
    <w:rsid w:val="00F337C3"/>
    <w:rsid w:val="00F339B3"/>
    <w:rsid w:val="00F36EB1"/>
    <w:rsid w:val="00F37975"/>
    <w:rsid w:val="00F40C78"/>
    <w:rsid w:val="00F40F30"/>
    <w:rsid w:val="00F45918"/>
    <w:rsid w:val="00F4701E"/>
    <w:rsid w:val="00F52493"/>
    <w:rsid w:val="00F53534"/>
    <w:rsid w:val="00F53F9D"/>
    <w:rsid w:val="00F541CD"/>
    <w:rsid w:val="00F5462D"/>
    <w:rsid w:val="00F54B13"/>
    <w:rsid w:val="00F55096"/>
    <w:rsid w:val="00F56A86"/>
    <w:rsid w:val="00F57E5E"/>
    <w:rsid w:val="00F60617"/>
    <w:rsid w:val="00F6578E"/>
    <w:rsid w:val="00F663A8"/>
    <w:rsid w:val="00F66A15"/>
    <w:rsid w:val="00F66F28"/>
    <w:rsid w:val="00F67599"/>
    <w:rsid w:val="00F675AA"/>
    <w:rsid w:val="00F73045"/>
    <w:rsid w:val="00F75375"/>
    <w:rsid w:val="00F77FB3"/>
    <w:rsid w:val="00F84B71"/>
    <w:rsid w:val="00F85122"/>
    <w:rsid w:val="00F859BD"/>
    <w:rsid w:val="00F916C2"/>
    <w:rsid w:val="00F917A4"/>
    <w:rsid w:val="00F95112"/>
    <w:rsid w:val="00F95702"/>
    <w:rsid w:val="00F95ECA"/>
    <w:rsid w:val="00F9662A"/>
    <w:rsid w:val="00FA0982"/>
    <w:rsid w:val="00FA2667"/>
    <w:rsid w:val="00FA2FC4"/>
    <w:rsid w:val="00FA362C"/>
    <w:rsid w:val="00FA4281"/>
    <w:rsid w:val="00FA447F"/>
    <w:rsid w:val="00FA61BF"/>
    <w:rsid w:val="00FB0FA1"/>
    <w:rsid w:val="00FB690F"/>
    <w:rsid w:val="00FC1F8D"/>
    <w:rsid w:val="00FC5FD2"/>
    <w:rsid w:val="00FC6689"/>
    <w:rsid w:val="00FD1CCD"/>
    <w:rsid w:val="00FD3562"/>
    <w:rsid w:val="00FD3CAF"/>
    <w:rsid w:val="00FD4038"/>
    <w:rsid w:val="00FD6E30"/>
    <w:rsid w:val="00FE10CD"/>
    <w:rsid w:val="00FE1435"/>
    <w:rsid w:val="00FE336B"/>
    <w:rsid w:val="00FE389C"/>
    <w:rsid w:val="00FE4982"/>
    <w:rsid w:val="00FE5432"/>
    <w:rsid w:val="00FE593E"/>
    <w:rsid w:val="00FE65C5"/>
    <w:rsid w:val="00FE67F0"/>
    <w:rsid w:val="00FF087A"/>
    <w:rsid w:val="00FF0893"/>
    <w:rsid w:val="00FF6EB0"/>
    <w:rsid w:val="00FF73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unhideWhenUsed/>
    <w:qFormat/>
    <w:rsid w:val="00D3185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D2C52"/>
    <w:pPr>
      <w:spacing w:after="200" w:line="276" w:lineRule="auto"/>
      <w:ind w:left="720"/>
      <w:contextualSpacing/>
    </w:pPr>
    <w:rPr>
      <w:rFonts w:ascii="Calibri" w:eastAsia="Calibri" w:hAnsi="Calibri" w:cs="Arial"/>
      <w:lang w:val="en-US" w:eastAsia="en-US"/>
    </w:rPr>
  </w:style>
  <w:style w:type="character" w:customStyle="1" w:styleId="ParagraphedelisteCar">
    <w:name w:val="Paragraphe de liste Car"/>
    <w:basedOn w:val="Policepardfaut"/>
    <w:link w:val="Paragraphedeliste"/>
    <w:rsid w:val="00BD2C52"/>
    <w:rPr>
      <w:rFonts w:ascii="Calibri" w:eastAsia="Calibri" w:hAnsi="Calibri" w:cs="Arial"/>
      <w:lang w:val="en-US" w:eastAsia="en-US"/>
    </w:rPr>
  </w:style>
  <w:style w:type="paragraph" w:styleId="Notedebasdepage">
    <w:name w:val="footnote text"/>
    <w:basedOn w:val="Normal"/>
    <w:link w:val="NotedebasdepageCar"/>
    <w:uiPriority w:val="99"/>
    <w:unhideWhenUsed/>
    <w:rsid w:val="002E7E9A"/>
    <w:rPr>
      <w:sz w:val="20"/>
      <w:szCs w:val="20"/>
    </w:rPr>
  </w:style>
  <w:style w:type="character" w:customStyle="1" w:styleId="NotedebasdepageCar">
    <w:name w:val="Note de bas de page Car"/>
    <w:basedOn w:val="Policepardfaut"/>
    <w:link w:val="Notedebasdepage"/>
    <w:uiPriority w:val="99"/>
    <w:rsid w:val="002E7E9A"/>
    <w:rPr>
      <w:sz w:val="20"/>
      <w:szCs w:val="20"/>
    </w:rPr>
  </w:style>
  <w:style w:type="character" w:styleId="Appelnotedebasdep">
    <w:name w:val="footnote reference"/>
    <w:basedOn w:val="Policepardfaut"/>
    <w:uiPriority w:val="99"/>
    <w:semiHidden/>
    <w:unhideWhenUsed/>
    <w:rsid w:val="002E7E9A"/>
    <w:rPr>
      <w:vertAlign w:val="superscript"/>
    </w:rPr>
  </w:style>
  <w:style w:type="character" w:customStyle="1" w:styleId="apple-converted-space">
    <w:name w:val="apple-converted-space"/>
    <w:basedOn w:val="Policepardfaut"/>
    <w:rsid w:val="00CC435A"/>
  </w:style>
  <w:style w:type="character" w:styleId="Lienhypertexte">
    <w:name w:val="Hyperlink"/>
    <w:basedOn w:val="Policepardfaut"/>
    <w:uiPriority w:val="99"/>
    <w:unhideWhenUsed/>
    <w:rsid w:val="00CC435A"/>
    <w:rPr>
      <w:color w:val="0000FF"/>
      <w:u w:val="single"/>
    </w:rPr>
  </w:style>
  <w:style w:type="character" w:customStyle="1" w:styleId="Titre3Car">
    <w:name w:val="Titre 3 Car"/>
    <w:basedOn w:val="Policepardfaut"/>
    <w:link w:val="Titre3"/>
    <w:uiPriority w:val="9"/>
    <w:semiHidden/>
    <w:rsid w:val="00D31851"/>
    <w:rPr>
      <w:rFonts w:asciiTheme="majorHAnsi" w:eastAsiaTheme="majorEastAsia" w:hAnsiTheme="majorHAnsi" w:cstheme="majorBidi"/>
      <w:color w:val="1F3763" w:themeColor="accent1" w:themeShade="7F"/>
      <w:sz w:val="24"/>
      <w:szCs w:val="24"/>
    </w:rPr>
  </w:style>
  <w:style w:type="character" w:customStyle="1" w:styleId="Mentionnonrsolue1">
    <w:name w:val="Mention non résolue1"/>
    <w:basedOn w:val="Policepardfaut"/>
    <w:uiPriority w:val="99"/>
    <w:semiHidden/>
    <w:unhideWhenUsed/>
    <w:rsid w:val="003A2D9F"/>
    <w:rPr>
      <w:color w:val="605E5C"/>
      <w:shd w:val="clear" w:color="auto" w:fill="E1DFDD"/>
    </w:rPr>
  </w:style>
  <w:style w:type="paragraph" w:styleId="En-tte">
    <w:name w:val="header"/>
    <w:basedOn w:val="Normal"/>
    <w:link w:val="En-tteCar"/>
    <w:uiPriority w:val="99"/>
    <w:unhideWhenUsed/>
    <w:rsid w:val="00A9715C"/>
    <w:pPr>
      <w:tabs>
        <w:tab w:val="center" w:pos="4536"/>
        <w:tab w:val="right" w:pos="9072"/>
      </w:tabs>
    </w:pPr>
  </w:style>
  <w:style w:type="character" w:customStyle="1" w:styleId="En-tteCar">
    <w:name w:val="En-tête Car"/>
    <w:basedOn w:val="Policepardfaut"/>
    <w:link w:val="En-tte"/>
    <w:uiPriority w:val="99"/>
    <w:rsid w:val="00A9715C"/>
  </w:style>
  <w:style w:type="paragraph" w:styleId="Pieddepage">
    <w:name w:val="footer"/>
    <w:basedOn w:val="Normal"/>
    <w:link w:val="PieddepageCar"/>
    <w:uiPriority w:val="99"/>
    <w:unhideWhenUsed/>
    <w:rsid w:val="00A9715C"/>
    <w:pPr>
      <w:tabs>
        <w:tab w:val="center" w:pos="4536"/>
        <w:tab w:val="right" w:pos="9072"/>
      </w:tabs>
    </w:pPr>
  </w:style>
  <w:style w:type="character" w:customStyle="1" w:styleId="PieddepageCar">
    <w:name w:val="Pied de page Car"/>
    <w:basedOn w:val="Policepardfaut"/>
    <w:link w:val="Pieddepage"/>
    <w:uiPriority w:val="99"/>
    <w:rsid w:val="00A9715C"/>
  </w:style>
  <w:style w:type="paragraph" w:styleId="Textedebulles">
    <w:name w:val="Balloon Text"/>
    <w:basedOn w:val="Normal"/>
    <w:link w:val="TextedebullesCar"/>
    <w:uiPriority w:val="99"/>
    <w:semiHidden/>
    <w:unhideWhenUsed/>
    <w:rsid w:val="00353BA3"/>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BA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unhideWhenUsed/>
    <w:qFormat/>
    <w:rsid w:val="00D3185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D2C52"/>
    <w:pPr>
      <w:spacing w:after="200" w:line="276" w:lineRule="auto"/>
      <w:ind w:left="720"/>
      <w:contextualSpacing/>
    </w:pPr>
    <w:rPr>
      <w:rFonts w:ascii="Calibri" w:eastAsia="Calibri" w:hAnsi="Calibri" w:cs="Arial"/>
      <w:lang w:val="en-US" w:eastAsia="en-US"/>
    </w:rPr>
  </w:style>
  <w:style w:type="character" w:customStyle="1" w:styleId="ParagraphedelisteCar">
    <w:name w:val="Paragraphe de liste Car"/>
    <w:basedOn w:val="Policepardfaut"/>
    <w:link w:val="Paragraphedeliste"/>
    <w:rsid w:val="00BD2C52"/>
    <w:rPr>
      <w:rFonts w:ascii="Calibri" w:eastAsia="Calibri" w:hAnsi="Calibri" w:cs="Arial"/>
      <w:lang w:val="en-US" w:eastAsia="en-US"/>
    </w:rPr>
  </w:style>
  <w:style w:type="paragraph" w:styleId="Notedebasdepage">
    <w:name w:val="footnote text"/>
    <w:basedOn w:val="Normal"/>
    <w:link w:val="NotedebasdepageCar"/>
    <w:uiPriority w:val="99"/>
    <w:unhideWhenUsed/>
    <w:rsid w:val="002E7E9A"/>
    <w:rPr>
      <w:sz w:val="20"/>
      <w:szCs w:val="20"/>
    </w:rPr>
  </w:style>
  <w:style w:type="character" w:customStyle="1" w:styleId="NotedebasdepageCar">
    <w:name w:val="Note de bas de page Car"/>
    <w:basedOn w:val="Policepardfaut"/>
    <w:link w:val="Notedebasdepage"/>
    <w:uiPriority w:val="99"/>
    <w:rsid w:val="002E7E9A"/>
    <w:rPr>
      <w:sz w:val="20"/>
      <w:szCs w:val="20"/>
    </w:rPr>
  </w:style>
  <w:style w:type="character" w:styleId="Appelnotedebasdep">
    <w:name w:val="footnote reference"/>
    <w:basedOn w:val="Policepardfaut"/>
    <w:uiPriority w:val="99"/>
    <w:semiHidden/>
    <w:unhideWhenUsed/>
    <w:rsid w:val="002E7E9A"/>
    <w:rPr>
      <w:vertAlign w:val="superscript"/>
    </w:rPr>
  </w:style>
  <w:style w:type="character" w:customStyle="1" w:styleId="apple-converted-space">
    <w:name w:val="apple-converted-space"/>
    <w:basedOn w:val="Policepardfaut"/>
    <w:rsid w:val="00CC435A"/>
  </w:style>
  <w:style w:type="character" w:styleId="Lienhypertexte">
    <w:name w:val="Hyperlink"/>
    <w:basedOn w:val="Policepardfaut"/>
    <w:uiPriority w:val="99"/>
    <w:unhideWhenUsed/>
    <w:rsid w:val="00CC435A"/>
    <w:rPr>
      <w:color w:val="0000FF"/>
      <w:u w:val="single"/>
    </w:rPr>
  </w:style>
  <w:style w:type="character" w:customStyle="1" w:styleId="Titre3Car">
    <w:name w:val="Titre 3 Car"/>
    <w:basedOn w:val="Policepardfaut"/>
    <w:link w:val="Titre3"/>
    <w:uiPriority w:val="9"/>
    <w:semiHidden/>
    <w:rsid w:val="00D31851"/>
    <w:rPr>
      <w:rFonts w:asciiTheme="majorHAnsi" w:eastAsiaTheme="majorEastAsia" w:hAnsiTheme="majorHAnsi" w:cstheme="majorBidi"/>
      <w:color w:val="1F3763" w:themeColor="accent1" w:themeShade="7F"/>
      <w:sz w:val="24"/>
      <w:szCs w:val="24"/>
    </w:rPr>
  </w:style>
  <w:style w:type="character" w:customStyle="1" w:styleId="Mentionnonrsolue1">
    <w:name w:val="Mention non résolue1"/>
    <w:basedOn w:val="Policepardfaut"/>
    <w:uiPriority w:val="99"/>
    <w:semiHidden/>
    <w:unhideWhenUsed/>
    <w:rsid w:val="003A2D9F"/>
    <w:rPr>
      <w:color w:val="605E5C"/>
      <w:shd w:val="clear" w:color="auto" w:fill="E1DFDD"/>
    </w:rPr>
  </w:style>
  <w:style w:type="paragraph" w:styleId="En-tte">
    <w:name w:val="header"/>
    <w:basedOn w:val="Normal"/>
    <w:link w:val="En-tteCar"/>
    <w:uiPriority w:val="99"/>
    <w:unhideWhenUsed/>
    <w:rsid w:val="00A9715C"/>
    <w:pPr>
      <w:tabs>
        <w:tab w:val="center" w:pos="4536"/>
        <w:tab w:val="right" w:pos="9072"/>
      </w:tabs>
    </w:pPr>
  </w:style>
  <w:style w:type="character" w:customStyle="1" w:styleId="En-tteCar">
    <w:name w:val="En-tête Car"/>
    <w:basedOn w:val="Policepardfaut"/>
    <w:link w:val="En-tte"/>
    <w:uiPriority w:val="99"/>
    <w:rsid w:val="00A9715C"/>
  </w:style>
  <w:style w:type="paragraph" w:styleId="Pieddepage">
    <w:name w:val="footer"/>
    <w:basedOn w:val="Normal"/>
    <w:link w:val="PieddepageCar"/>
    <w:uiPriority w:val="99"/>
    <w:unhideWhenUsed/>
    <w:rsid w:val="00A9715C"/>
    <w:pPr>
      <w:tabs>
        <w:tab w:val="center" w:pos="4536"/>
        <w:tab w:val="right" w:pos="9072"/>
      </w:tabs>
    </w:pPr>
  </w:style>
  <w:style w:type="character" w:customStyle="1" w:styleId="PieddepageCar">
    <w:name w:val="Pied de page Car"/>
    <w:basedOn w:val="Policepardfaut"/>
    <w:link w:val="Pieddepage"/>
    <w:uiPriority w:val="99"/>
    <w:rsid w:val="00A9715C"/>
  </w:style>
  <w:style w:type="paragraph" w:styleId="Textedebulles">
    <w:name w:val="Balloon Text"/>
    <w:basedOn w:val="Normal"/>
    <w:link w:val="TextedebullesCar"/>
    <w:uiPriority w:val="99"/>
    <w:semiHidden/>
    <w:unhideWhenUsed/>
    <w:rsid w:val="00353BA3"/>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10193">
      <w:bodyDiv w:val="1"/>
      <w:marLeft w:val="0"/>
      <w:marRight w:val="0"/>
      <w:marTop w:val="0"/>
      <w:marBottom w:val="0"/>
      <w:divBdr>
        <w:top w:val="none" w:sz="0" w:space="0" w:color="auto"/>
        <w:left w:val="none" w:sz="0" w:space="0" w:color="auto"/>
        <w:bottom w:val="none" w:sz="0" w:space="0" w:color="auto"/>
        <w:right w:val="none" w:sz="0" w:space="0" w:color="auto"/>
      </w:divBdr>
    </w:div>
    <w:div w:id="445124576">
      <w:bodyDiv w:val="1"/>
      <w:marLeft w:val="0"/>
      <w:marRight w:val="0"/>
      <w:marTop w:val="0"/>
      <w:marBottom w:val="0"/>
      <w:divBdr>
        <w:top w:val="none" w:sz="0" w:space="0" w:color="auto"/>
        <w:left w:val="none" w:sz="0" w:space="0" w:color="auto"/>
        <w:bottom w:val="none" w:sz="0" w:space="0" w:color="auto"/>
        <w:right w:val="none" w:sz="0" w:space="0" w:color="auto"/>
      </w:divBdr>
    </w:div>
    <w:div w:id="830679364">
      <w:bodyDiv w:val="1"/>
      <w:marLeft w:val="0"/>
      <w:marRight w:val="0"/>
      <w:marTop w:val="0"/>
      <w:marBottom w:val="0"/>
      <w:divBdr>
        <w:top w:val="none" w:sz="0" w:space="0" w:color="auto"/>
        <w:left w:val="none" w:sz="0" w:space="0" w:color="auto"/>
        <w:bottom w:val="none" w:sz="0" w:space="0" w:color="auto"/>
        <w:right w:val="none" w:sz="0" w:space="0" w:color="auto"/>
      </w:divBdr>
    </w:div>
    <w:div w:id="867568498">
      <w:bodyDiv w:val="1"/>
      <w:marLeft w:val="0"/>
      <w:marRight w:val="0"/>
      <w:marTop w:val="0"/>
      <w:marBottom w:val="0"/>
      <w:divBdr>
        <w:top w:val="none" w:sz="0" w:space="0" w:color="auto"/>
        <w:left w:val="none" w:sz="0" w:space="0" w:color="auto"/>
        <w:bottom w:val="none" w:sz="0" w:space="0" w:color="auto"/>
        <w:right w:val="none" w:sz="0" w:space="0" w:color="auto"/>
      </w:divBdr>
    </w:div>
    <w:div w:id="1234969888">
      <w:bodyDiv w:val="1"/>
      <w:marLeft w:val="0"/>
      <w:marRight w:val="0"/>
      <w:marTop w:val="0"/>
      <w:marBottom w:val="0"/>
      <w:divBdr>
        <w:top w:val="none" w:sz="0" w:space="0" w:color="auto"/>
        <w:left w:val="none" w:sz="0" w:space="0" w:color="auto"/>
        <w:bottom w:val="none" w:sz="0" w:space="0" w:color="auto"/>
        <w:right w:val="none" w:sz="0" w:space="0" w:color="auto"/>
      </w:divBdr>
    </w:div>
    <w:div w:id="1670866880">
      <w:bodyDiv w:val="1"/>
      <w:marLeft w:val="0"/>
      <w:marRight w:val="0"/>
      <w:marTop w:val="0"/>
      <w:marBottom w:val="0"/>
      <w:divBdr>
        <w:top w:val="none" w:sz="0" w:space="0" w:color="auto"/>
        <w:left w:val="none" w:sz="0" w:space="0" w:color="auto"/>
        <w:bottom w:val="none" w:sz="0" w:space="0" w:color="auto"/>
        <w:right w:val="none" w:sz="0" w:space="0" w:color="auto"/>
      </w:divBdr>
    </w:div>
    <w:div w:id="1691297978">
      <w:bodyDiv w:val="1"/>
      <w:marLeft w:val="0"/>
      <w:marRight w:val="0"/>
      <w:marTop w:val="0"/>
      <w:marBottom w:val="0"/>
      <w:divBdr>
        <w:top w:val="none" w:sz="0" w:space="0" w:color="auto"/>
        <w:left w:val="none" w:sz="0" w:space="0" w:color="auto"/>
        <w:bottom w:val="none" w:sz="0" w:space="0" w:color="auto"/>
        <w:right w:val="none" w:sz="0" w:space="0" w:color="auto"/>
      </w:divBdr>
    </w:div>
    <w:div w:id="1749426563">
      <w:bodyDiv w:val="1"/>
      <w:marLeft w:val="0"/>
      <w:marRight w:val="0"/>
      <w:marTop w:val="0"/>
      <w:marBottom w:val="0"/>
      <w:divBdr>
        <w:top w:val="none" w:sz="0" w:space="0" w:color="auto"/>
        <w:left w:val="none" w:sz="0" w:space="0" w:color="auto"/>
        <w:bottom w:val="none" w:sz="0" w:space="0" w:color="auto"/>
        <w:right w:val="none" w:sz="0" w:space="0" w:color="auto"/>
      </w:divBdr>
      <w:divsChild>
        <w:div w:id="1727297318">
          <w:marLeft w:val="0"/>
          <w:marRight w:val="0"/>
          <w:marTop w:val="0"/>
          <w:marBottom w:val="0"/>
          <w:divBdr>
            <w:top w:val="none" w:sz="0" w:space="0" w:color="auto"/>
            <w:left w:val="none" w:sz="0" w:space="0" w:color="auto"/>
            <w:bottom w:val="none" w:sz="0" w:space="0" w:color="auto"/>
            <w:right w:val="none" w:sz="0" w:space="0" w:color="auto"/>
          </w:divBdr>
          <w:divsChild>
            <w:div w:id="482621321">
              <w:marLeft w:val="0"/>
              <w:marRight w:val="0"/>
              <w:marTop w:val="0"/>
              <w:marBottom w:val="0"/>
              <w:divBdr>
                <w:top w:val="none" w:sz="0" w:space="0" w:color="auto"/>
                <w:left w:val="none" w:sz="0" w:space="0" w:color="auto"/>
                <w:bottom w:val="none" w:sz="0" w:space="0" w:color="auto"/>
                <w:right w:val="none" w:sz="0" w:space="0" w:color="auto"/>
              </w:divBdr>
              <w:divsChild>
                <w:div w:id="2077899716">
                  <w:marLeft w:val="0"/>
                  <w:marRight w:val="0"/>
                  <w:marTop w:val="0"/>
                  <w:marBottom w:val="0"/>
                  <w:divBdr>
                    <w:top w:val="none" w:sz="0" w:space="0" w:color="auto"/>
                    <w:left w:val="none" w:sz="0" w:space="0" w:color="auto"/>
                    <w:bottom w:val="none" w:sz="0" w:space="0" w:color="auto"/>
                    <w:right w:val="none" w:sz="0" w:space="0" w:color="auto"/>
                  </w:divBdr>
                </w:div>
                <w:div w:id="2059010973">
                  <w:marLeft w:val="0"/>
                  <w:marRight w:val="0"/>
                  <w:marTop w:val="0"/>
                  <w:marBottom w:val="0"/>
                  <w:divBdr>
                    <w:top w:val="none" w:sz="0" w:space="0" w:color="auto"/>
                    <w:left w:val="none" w:sz="0" w:space="0" w:color="auto"/>
                    <w:bottom w:val="none" w:sz="0" w:space="0" w:color="auto"/>
                    <w:right w:val="none" w:sz="0" w:space="0" w:color="auto"/>
                  </w:divBdr>
                  <w:divsChild>
                    <w:div w:id="16808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7501">
          <w:marLeft w:val="0"/>
          <w:marRight w:val="0"/>
          <w:marTop w:val="0"/>
          <w:marBottom w:val="0"/>
          <w:divBdr>
            <w:top w:val="none" w:sz="0" w:space="0" w:color="auto"/>
            <w:left w:val="none" w:sz="0" w:space="0" w:color="auto"/>
            <w:bottom w:val="none" w:sz="0" w:space="0" w:color="auto"/>
            <w:right w:val="none" w:sz="0" w:space="0" w:color="auto"/>
          </w:divBdr>
        </w:div>
        <w:div w:id="175312272">
          <w:marLeft w:val="0"/>
          <w:marRight w:val="0"/>
          <w:marTop w:val="0"/>
          <w:marBottom w:val="0"/>
          <w:divBdr>
            <w:top w:val="none" w:sz="0" w:space="0" w:color="auto"/>
            <w:left w:val="none" w:sz="0" w:space="0" w:color="auto"/>
            <w:bottom w:val="none" w:sz="0" w:space="0" w:color="auto"/>
            <w:right w:val="none" w:sz="0" w:space="0" w:color="auto"/>
          </w:divBdr>
        </w:div>
        <w:div w:id="1606957526">
          <w:marLeft w:val="0"/>
          <w:marRight w:val="0"/>
          <w:marTop w:val="0"/>
          <w:marBottom w:val="0"/>
          <w:divBdr>
            <w:top w:val="none" w:sz="0" w:space="0" w:color="auto"/>
            <w:left w:val="none" w:sz="0" w:space="0" w:color="auto"/>
            <w:bottom w:val="none" w:sz="0" w:space="0" w:color="auto"/>
            <w:right w:val="none" w:sz="0" w:space="0" w:color="auto"/>
          </w:divBdr>
        </w:div>
      </w:divsChild>
    </w:div>
    <w:div w:id="1881087344">
      <w:bodyDiv w:val="1"/>
      <w:marLeft w:val="0"/>
      <w:marRight w:val="0"/>
      <w:marTop w:val="0"/>
      <w:marBottom w:val="0"/>
      <w:divBdr>
        <w:top w:val="none" w:sz="0" w:space="0" w:color="auto"/>
        <w:left w:val="none" w:sz="0" w:space="0" w:color="auto"/>
        <w:bottom w:val="none" w:sz="0" w:space="0" w:color="auto"/>
        <w:right w:val="none" w:sz="0" w:space="0" w:color="auto"/>
      </w:divBdr>
    </w:div>
    <w:div w:id="1954362457">
      <w:bodyDiv w:val="1"/>
      <w:marLeft w:val="0"/>
      <w:marRight w:val="0"/>
      <w:marTop w:val="0"/>
      <w:marBottom w:val="0"/>
      <w:divBdr>
        <w:top w:val="none" w:sz="0" w:space="0" w:color="auto"/>
        <w:left w:val="none" w:sz="0" w:space="0" w:color="auto"/>
        <w:bottom w:val="none" w:sz="0" w:space="0" w:color="auto"/>
        <w:right w:val="none" w:sz="0" w:space="0" w:color="auto"/>
      </w:divBdr>
    </w:div>
    <w:div w:id="2057897064">
      <w:bodyDiv w:val="1"/>
      <w:marLeft w:val="0"/>
      <w:marRight w:val="0"/>
      <w:marTop w:val="0"/>
      <w:marBottom w:val="0"/>
      <w:divBdr>
        <w:top w:val="none" w:sz="0" w:space="0" w:color="auto"/>
        <w:left w:val="none" w:sz="0" w:space="0" w:color="auto"/>
        <w:bottom w:val="none" w:sz="0" w:space="0" w:color="auto"/>
        <w:right w:val="none" w:sz="0" w:space="0" w:color="auto"/>
      </w:divBdr>
    </w:div>
    <w:div w:id="2065061646">
      <w:bodyDiv w:val="1"/>
      <w:marLeft w:val="0"/>
      <w:marRight w:val="0"/>
      <w:marTop w:val="0"/>
      <w:marBottom w:val="0"/>
      <w:divBdr>
        <w:top w:val="none" w:sz="0" w:space="0" w:color="auto"/>
        <w:left w:val="none" w:sz="0" w:space="0" w:color="auto"/>
        <w:bottom w:val="none" w:sz="0" w:space="0" w:color="auto"/>
        <w:right w:val="none" w:sz="0" w:space="0" w:color="auto"/>
      </w:divBdr>
      <w:divsChild>
        <w:div w:id="7218786">
          <w:marLeft w:val="0"/>
          <w:marRight w:val="0"/>
          <w:marTop w:val="0"/>
          <w:marBottom w:val="0"/>
          <w:divBdr>
            <w:top w:val="none" w:sz="0" w:space="0" w:color="auto"/>
            <w:left w:val="none" w:sz="0" w:space="0" w:color="auto"/>
            <w:bottom w:val="none" w:sz="0" w:space="0" w:color="auto"/>
            <w:right w:val="none" w:sz="0" w:space="0" w:color="auto"/>
          </w:divBdr>
          <w:divsChild>
            <w:div w:id="1253317853">
              <w:marLeft w:val="0"/>
              <w:marRight w:val="0"/>
              <w:marTop w:val="0"/>
              <w:marBottom w:val="0"/>
              <w:divBdr>
                <w:top w:val="none" w:sz="0" w:space="0" w:color="auto"/>
                <w:left w:val="none" w:sz="0" w:space="0" w:color="auto"/>
                <w:bottom w:val="none" w:sz="0" w:space="0" w:color="auto"/>
                <w:right w:val="none" w:sz="0" w:space="0" w:color="auto"/>
              </w:divBdr>
              <w:divsChild>
                <w:div w:id="1907061937">
                  <w:marLeft w:val="0"/>
                  <w:marRight w:val="0"/>
                  <w:marTop w:val="0"/>
                  <w:marBottom w:val="0"/>
                  <w:divBdr>
                    <w:top w:val="none" w:sz="0" w:space="0" w:color="auto"/>
                    <w:left w:val="none" w:sz="0" w:space="0" w:color="auto"/>
                    <w:bottom w:val="none" w:sz="0" w:space="0" w:color="auto"/>
                    <w:right w:val="none" w:sz="0" w:space="0" w:color="auto"/>
                  </w:divBdr>
                  <w:divsChild>
                    <w:div w:id="1047947144">
                      <w:marLeft w:val="0"/>
                      <w:marRight w:val="0"/>
                      <w:marTop w:val="0"/>
                      <w:marBottom w:val="0"/>
                      <w:divBdr>
                        <w:top w:val="none" w:sz="0" w:space="0" w:color="auto"/>
                        <w:left w:val="none" w:sz="0" w:space="0" w:color="auto"/>
                        <w:bottom w:val="none" w:sz="0" w:space="0" w:color="auto"/>
                        <w:right w:val="none" w:sz="0" w:space="0" w:color="auto"/>
                      </w:divBdr>
                      <w:divsChild>
                        <w:div w:id="723021851">
                          <w:marLeft w:val="0"/>
                          <w:marRight w:val="0"/>
                          <w:marTop w:val="0"/>
                          <w:marBottom w:val="0"/>
                          <w:divBdr>
                            <w:top w:val="none" w:sz="0" w:space="0" w:color="auto"/>
                            <w:left w:val="none" w:sz="0" w:space="0" w:color="auto"/>
                            <w:bottom w:val="none" w:sz="0" w:space="0" w:color="auto"/>
                            <w:right w:val="none" w:sz="0" w:space="0" w:color="auto"/>
                          </w:divBdr>
                          <w:divsChild>
                            <w:div w:id="1049186506">
                              <w:marLeft w:val="0"/>
                              <w:marRight w:val="0"/>
                              <w:marTop w:val="0"/>
                              <w:marBottom w:val="0"/>
                              <w:divBdr>
                                <w:top w:val="none" w:sz="0" w:space="0" w:color="auto"/>
                                <w:left w:val="none" w:sz="0" w:space="0" w:color="auto"/>
                                <w:bottom w:val="none" w:sz="0" w:space="0" w:color="auto"/>
                                <w:right w:val="none" w:sz="0" w:space="0" w:color="auto"/>
                              </w:divBdr>
                              <w:divsChild>
                                <w:div w:id="332146668">
                                  <w:marLeft w:val="0"/>
                                  <w:marRight w:val="0"/>
                                  <w:marTop w:val="0"/>
                                  <w:marBottom w:val="0"/>
                                  <w:divBdr>
                                    <w:top w:val="none" w:sz="0" w:space="0" w:color="auto"/>
                                    <w:left w:val="none" w:sz="0" w:space="0" w:color="auto"/>
                                    <w:bottom w:val="none" w:sz="0" w:space="0" w:color="auto"/>
                                    <w:right w:val="none" w:sz="0" w:space="0" w:color="auto"/>
                                  </w:divBdr>
                                </w:div>
                                <w:div w:id="550118500">
                                  <w:marLeft w:val="0"/>
                                  <w:marRight w:val="0"/>
                                  <w:marTop w:val="0"/>
                                  <w:marBottom w:val="0"/>
                                  <w:divBdr>
                                    <w:top w:val="none" w:sz="0" w:space="0" w:color="auto"/>
                                    <w:left w:val="none" w:sz="0" w:space="0" w:color="auto"/>
                                    <w:bottom w:val="none" w:sz="0" w:space="0" w:color="auto"/>
                                    <w:right w:val="none" w:sz="0" w:space="0" w:color="auto"/>
                                  </w:divBdr>
                                </w:div>
                                <w:div w:id="379325774">
                                  <w:marLeft w:val="0"/>
                                  <w:marRight w:val="0"/>
                                  <w:marTop w:val="0"/>
                                  <w:marBottom w:val="0"/>
                                  <w:divBdr>
                                    <w:top w:val="none" w:sz="0" w:space="0" w:color="auto"/>
                                    <w:left w:val="none" w:sz="0" w:space="0" w:color="auto"/>
                                    <w:bottom w:val="none" w:sz="0" w:space="0" w:color="auto"/>
                                    <w:right w:val="none" w:sz="0" w:space="0" w:color="auto"/>
                                  </w:divBdr>
                                </w:div>
                                <w:div w:id="1721663040">
                                  <w:marLeft w:val="0"/>
                                  <w:marRight w:val="0"/>
                                  <w:marTop w:val="0"/>
                                  <w:marBottom w:val="0"/>
                                  <w:divBdr>
                                    <w:top w:val="none" w:sz="0" w:space="0" w:color="auto"/>
                                    <w:left w:val="none" w:sz="0" w:space="0" w:color="auto"/>
                                    <w:bottom w:val="none" w:sz="0" w:space="0" w:color="auto"/>
                                    <w:right w:val="none" w:sz="0" w:space="0" w:color="auto"/>
                                  </w:divBdr>
                                </w:div>
                                <w:div w:id="358313484">
                                  <w:marLeft w:val="0"/>
                                  <w:marRight w:val="0"/>
                                  <w:marTop w:val="0"/>
                                  <w:marBottom w:val="0"/>
                                  <w:divBdr>
                                    <w:top w:val="none" w:sz="0" w:space="0" w:color="auto"/>
                                    <w:left w:val="none" w:sz="0" w:space="0" w:color="auto"/>
                                    <w:bottom w:val="none" w:sz="0" w:space="0" w:color="auto"/>
                                    <w:right w:val="none" w:sz="0" w:space="0" w:color="auto"/>
                                  </w:divBdr>
                                </w:div>
                                <w:div w:id="1478693076">
                                  <w:marLeft w:val="0"/>
                                  <w:marRight w:val="0"/>
                                  <w:marTop w:val="0"/>
                                  <w:marBottom w:val="0"/>
                                  <w:divBdr>
                                    <w:top w:val="none" w:sz="0" w:space="0" w:color="auto"/>
                                    <w:left w:val="none" w:sz="0" w:space="0" w:color="auto"/>
                                    <w:bottom w:val="none" w:sz="0" w:space="0" w:color="auto"/>
                                    <w:right w:val="none" w:sz="0" w:space="0" w:color="auto"/>
                                  </w:divBdr>
                                </w:div>
                                <w:div w:id="481386791">
                                  <w:marLeft w:val="0"/>
                                  <w:marRight w:val="0"/>
                                  <w:marTop w:val="0"/>
                                  <w:marBottom w:val="0"/>
                                  <w:divBdr>
                                    <w:top w:val="none" w:sz="0" w:space="0" w:color="auto"/>
                                    <w:left w:val="none" w:sz="0" w:space="0" w:color="auto"/>
                                    <w:bottom w:val="none" w:sz="0" w:space="0" w:color="auto"/>
                                    <w:right w:val="none" w:sz="0" w:space="0" w:color="auto"/>
                                  </w:divBdr>
                                </w:div>
                                <w:div w:id="669798529">
                                  <w:marLeft w:val="0"/>
                                  <w:marRight w:val="0"/>
                                  <w:marTop w:val="0"/>
                                  <w:marBottom w:val="0"/>
                                  <w:divBdr>
                                    <w:top w:val="none" w:sz="0" w:space="0" w:color="auto"/>
                                    <w:left w:val="none" w:sz="0" w:space="0" w:color="auto"/>
                                    <w:bottom w:val="none" w:sz="0" w:space="0" w:color="auto"/>
                                    <w:right w:val="none" w:sz="0" w:space="0" w:color="auto"/>
                                  </w:divBdr>
                                </w:div>
                                <w:div w:id="313875144">
                                  <w:marLeft w:val="0"/>
                                  <w:marRight w:val="0"/>
                                  <w:marTop w:val="0"/>
                                  <w:marBottom w:val="0"/>
                                  <w:divBdr>
                                    <w:top w:val="none" w:sz="0" w:space="0" w:color="auto"/>
                                    <w:left w:val="none" w:sz="0" w:space="0" w:color="auto"/>
                                    <w:bottom w:val="none" w:sz="0" w:space="0" w:color="auto"/>
                                    <w:right w:val="none" w:sz="0" w:space="0" w:color="auto"/>
                                  </w:divBdr>
                                </w:div>
                                <w:div w:id="1481996588">
                                  <w:marLeft w:val="0"/>
                                  <w:marRight w:val="0"/>
                                  <w:marTop w:val="0"/>
                                  <w:marBottom w:val="0"/>
                                  <w:divBdr>
                                    <w:top w:val="none" w:sz="0" w:space="0" w:color="auto"/>
                                    <w:left w:val="none" w:sz="0" w:space="0" w:color="auto"/>
                                    <w:bottom w:val="none" w:sz="0" w:space="0" w:color="auto"/>
                                    <w:right w:val="none" w:sz="0" w:space="0" w:color="auto"/>
                                  </w:divBdr>
                                  <w:divsChild>
                                    <w:div w:id="1638024884">
                                      <w:marLeft w:val="0"/>
                                      <w:marRight w:val="0"/>
                                      <w:marTop w:val="0"/>
                                      <w:marBottom w:val="0"/>
                                      <w:divBdr>
                                        <w:top w:val="none" w:sz="0" w:space="0" w:color="auto"/>
                                        <w:left w:val="none" w:sz="0" w:space="0" w:color="auto"/>
                                        <w:bottom w:val="none" w:sz="0" w:space="0" w:color="auto"/>
                                        <w:right w:val="none" w:sz="0" w:space="0" w:color="auto"/>
                                      </w:divBdr>
                                      <w:divsChild>
                                        <w:div w:id="237176351">
                                          <w:marLeft w:val="0"/>
                                          <w:marRight w:val="0"/>
                                          <w:marTop w:val="0"/>
                                          <w:marBottom w:val="0"/>
                                          <w:divBdr>
                                            <w:top w:val="none" w:sz="0" w:space="0" w:color="auto"/>
                                            <w:left w:val="none" w:sz="0" w:space="0" w:color="auto"/>
                                            <w:bottom w:val="none" w:sz="0" w:space="0" w:color="auto"/>
                                            <w:right w:val="none" w:sz="0" w:space="0" w:color="auto"/>
                                          </w:divBdr>
                                        </w:div>
                                        <w:div w:id="1795827039">
                                          <w:marLeft w:val="0"/>
                                          <w:marRight w:val="0"/>
                                          <w:marTop w:val="0"/>
                                          <w:marBottom w:val="0"/>
                                          <w:divBdr>
                                            <w:top w:val="none" w:sz="0" w:space="0" w:color="auto"/>
                                            <w:left w:val="none" w:sz="0" w:space="0" w:color="auto"/>
                                            <w:bottom w:val="none" w:sz="0" w:space="0" w:color="auto"/>
                                            <w:right w:val="none" w:sz="0" w:space="0" w:color="auto"/>
                                          </w:divBdr>
                                        </w:div>
                                        <w:div w:id="2011131337">
                                          <w:marLeft w:val="0"/>
                                          <w:marRight w:val="0"/>
                                          <w:marTop w:val="0"/>
                                          <w:marBottom w:val="0"/>
                                          <w:divBdr>
                                            <w:top w:val="none" w:sz="0" w:space="0" w:color="auto"/>
                                            <w:left w:val="none" w:sz="0" w:space="0" w:color="auto"/>
                                            <w:bottom w:val="none" w:sz="0" w:space="0" w:color="auto"/>
                                            <w:right w:val="none" w:sz="0" w:space="0" w:color="auto"/>
                                          </w:divBdr>
                                          <w:divsChild>
                                            <w:div w:id="1157114069">
                                              <w:marLeft w:val="0"/>
                                              <w:marRight w:val="0"/>
                                              <w:marTop w:val="0"/>
                                              <w:marBottom w:val="0"/>
                                              <w:divBdr>
                                                <w:top w:val="none" w:sz="0" w:space="0" w:color="auto"/>
                                                <w:left w:val="none" w:sz="0" w:space="0" w:color="auto"/>
                                                <w:bottom w:val="none" w:sz="0" w:space="0" w:color="auto"/>
                                                <w:right w:val="none" w:sz="0" w:space="0" w:color="auto"/>
                                              </w:divBdr>
                                            </w:div>
                                            <w:div w:id="166798218">
                                              <w:marLeft w:val="0"/>
                                              <w:marRight w:val="0"/>
                                              <w:marTop w:val="0"/>
                                              <w:marBottom w:val="0"/>
                                              <w:divBdr>
                                                <w:top w:val="none" w:sz="0" w:space="0" w:color="auto"/>
                                                <w:left w:val="none" w:sz="0" w:space="0" w:color="auto"/>
                                                <w:bottom w:val="none" w:sz="0" w:space="0" w:color="auto"/>
                                                <w:right w:val="none" w:sz="0" w:space="0" w:color="auto"/>
                                              </w:divBdr>
                                            </w:div>
                                            <w:div w:id="1715890951">
                                              <w:marLeft w:val="0"/>
                                              <w:marRight w:val="0"/>
                                              <w:marTop w:val="0"/>
                                              <w:marBottom w:val="0"/>
                                              <w:divBdr>
                                                <w:top w:val="none" w:sz="0" w:space="0" w:color="auto"/>
                                                <w:left w:val="none" w:sz="0" w:space="0" w:color="auto"/>
                                                <w:bottom w:val="none" w:sz="0" w:space="0" w:color="auto"/>
                                                <w:right w:val="none" w:sz="0" w:space="0" w:color="auto"/>
                                              </w:divBdr>
                                            </w:div>
                                            <w:div w:id="1465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1036">
                  <w:marLeft w:val="0"/>
                  <w:marRight w:val="0"/>
                  <w:marTop w:val="0"/>
                  <w:marBottom w:val="0"/>
                  <w:divBdr>
                    <w:top w:val="none" w:sz="0" w:space="0" w:color="auto"/>
                    <w:left w:val="none" w:sz="0" w:space="0" w:color="auto"/>
                    <w:bottom w:val="none" w:sz="0" w:space="0" w:color="auto"/>
                    <w:right w:val="none" w:sz="0" w:space="0" w:color="auto"/>
                  </w:divBdr>
                </w:div>
                <w:div w:id="918059791">
                  <w:marLeft w:val="0"/>
                  <w:marRight w:val="0"/>
                  <w:marTop w:val="0"/>
                  <w:marBottom w:val="0"/>
                  <w:divBdr>
                    <w:top w:val="none" w:sz="0" w:space="0" w:color="auto"/>
                    <w:left w:val="none" w:sz="0" w:space="0" w:color="auto"/>
                    <w:bottom w:val="none" w:sz="0" w:space="0" w:color="auto"/>
                    <w:right w:val="none" w:sz="0" w:space="0" w:color="auto"/>
                  </w:divBdr>
                </w:div>
                <w:div w:id="6254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199">
          <w:marLeft w:val="0"/>
          <w:marRight w:val="0"/>
          <w:marTop w:val="0"/>
          <w:marBottom w:val="0"/>
          <w:divBdr>
            <w:top w:val="none" w:sz="0" w:space="0" w:color="auto"/>
            <w:left w:val="none" w:sz="0" w:space="0" w:color="auto"/>
            <w:bottom w:val="none" w:sz="0" w:space="0" w:color="auto"/>
            <w:right w:val="none" w:sz="0" w:space="0" w:color="auto"/>
          </w:divBdr>
        </w:div>
      </w:divsChild>
    </w:div>
    <w:div w:id="20735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trasbourg-europe.eu/cour-europeenne-des-droits-de-l-homme,41319,fr.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rasbourg-europe.eu/cour-europeenne-des-droits-de-l-homme,41319,fr.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9A6CF-FAA6-4B89-BCCE-EFE1B838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5770</Words>
  <Characters>31737</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taleb</dc:creator>
  <cp:keywords/>
  <dc:description/>
  <cp:lastModifiedBy>nnnnjjkkk</cp:lastModifiedBy>
  <cp:revision>3</cp:revision>
  <cp:lastPrinted>2019-03-27T15:26:00Z</cp:lastPrinted>
  <dcterms:created xsi:type="dcterms:W3CDTF">2021-10-09T18:25:00Z</dcterms:created>
  <dcterms:modified xsi:type="dcterms:W3CDTF">2021-10-21T14:28:00Z</dcterms:modified>
</cp:coreProperties>
</file>