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AAEB0" w14:textId="77777777" w:rsidR="0040454C" w:rsidRPr="009C0E2B" w:rsidRDefault="0040454C" w:rsidP="0040454C">
      <w:pPr>
        <w:spacing w:line="480" w:lineRule="auto"/>
        <w:rPr>
          <w:rFonts w:ascii="Times New Roman" w:hAnsi="Times New Roman" w:cs="Times New Roman"/>
          <w:lang w:val="en-US"/>
        </w:rPr>
      </w:pPr>
      <w:r w:rsidRPr="009C0E2B">
        <w:rPr>
          <w:rFonts w:ascii="Times New Roman" w:hAnsi="Times New Roman" w:cs="Times New Roman"/>
          <w:lang w:val="en-US"/>
        </w:rPr>
        <w:t xml:space="preserve">Project Name: </w:t>
      </w:r>
      <w:proofErr w:type="spellStart"/>
      <w:r w:rsidRPr="009C0E2B">
        <w:rPr>
          <w:rFonts w:ascii="Times New Roman" w:hAnsi="Times New Roman" w:cs="Times New Roman"/>
          <w:lang w:val="en-US"/>
        </w:rPr>
        <w:t>Paradepaard</w:t>
      </w:r>
      <w:proofErr w:type="spellEnd"/>
      <w:r w:rsidRPr="009C0E2B">
        <w:rPr>
          <w:rFonts w:ascii="Times New Roman" w:hAnsi="Times New Roman" w:cs="Times New Roman"/>
          <w:lang w:val="en-US"/>
        </w:rPr>
        <w:t xml:space="preserve"> </w:t>
      </w:r>
      <w:r w:rsidRPr="009C0E2B">
        <w:rPr>
          <w:rFonts w:ascii="Times New Roman" w:hAnsi="Times New Roman" w:cs="Times New Roman"/>
          <w:lang w:val="en-US"/>
        </w:rPr>
        <w:br/>
        <w:t>Members: Milo, Edward, Herman, and Benjamin</w:t>
      </w:r>
      <w:r w:rsidRPr="009C0E2B">
        <w:rPr>
          <w:rFonts w:ascii="Times New Roman" w:hAnsi="Times New Roman" w:cs="Times New Roman"/>
          <w:lang w:val="en-US"/>
        </w:rPr>
        <w:br/>
        <w:t>Start Date: 12/6/2025</w:t>
      </w:r>
    </w:p>
    <w:p w14:paraId="1C31C0DB" w14:textId="2D5F8199" w:rsidR="005261BF" w:rsidRDefault="0040454C" w:rsidP="0040454C">
      <w:pPr>
        <w:jc w:val="center"/>
        <w:rPr>
          <w:rFonts w:ascii="Times New Roman" w:hAnsi="Times New Roman" w:cs="Times New Roman"/>
          <w:sz w:val="28"/>
          <w:szCs w:val="28"/>
          <w:lang w:val="en-US"/>
        </w:rPr>
      </w:pPr>
      <w:r w:rsidRPr="0040454C">
        <w:rPr>
          <w:rFonts w:ascii="Times New Roman" w:hAnsi="Times New Roman" w:cs="Times New Roman"/>
          <w:sz w:val="28"/>
          <w:szCs w:val="28"/>
          <w:lang w:val="en-US"/>
        </w:rPr>
        <w:t>Software Architecture Document</w:t>
      </w:r>
    </w:p>
    <w:p w14:paraId="5D133AF6" w14:textId="77777777" w:rsidR="0040454C" w:rsidRDefault="0040454C" w:rsidP="0040454C">
      <w:pPr>
        <w:jc w:val="center"/>
        <w:rPr>
          <w:rFonts w:ascii="Times New Roman" w:hAnsi="Times New Roman" w:cs="Times New Roman"/>
          <w:sz w:val="28"/>
          <w:szCs w:val="28"/>
          <w:lang w:val="en-US"/>
        </w:rPr>
      </w:pPr>
    </w:p>
    <w:p w14:paraId="6BA5ABFD" w14:textId="77777777" w:rsidR="0040454C" w:rsidRDefault="0040454C" w:rsidP="0040454C">
      <w:pPr>
        <w:jc w:val="center"/>
        <w:rPr>
          <w:rFonts w:ascii="Times New Roman" w:hAnsi="Times New Roman" w:cs="Times New Roman"/>
          <w:sz w:val="28"/>
          <w:szCs w:val="28"/>
          <w:lang w:val="en-US"/>
        </w:rPr>
      </w:pPr>
    </w:p>
    <w:p w14:paraId="73623D81" w14:textId="77777777" w:rsidR="0040454C" w:rsidRDefault="0040454C" w:rsidP="0040454C">
      <w:pPr>
        <w:jc w:val="center"/>
        <w:rPr>
          <w:rFonts w:ascii="Times New Roman" w:hAnsi="Times New Roman" w:cs="Times New Roman"/>
          <w:sz w:val="28"/>
          <w:szCs w:val="28"/>
          <w:lang w:val="en-US"/>
        </w:rPr>
      </w:pPr>
    </w:p>
    <w:p w14:paraId="648304C0" w14:textId="77777777" w:rsidR="0040454C" w:rsidRDefault="0040454C" w:rsidP="0040454C">
      <w:pPr>
        <w:jc w:val="center"/>
        <w:rPr>
          <w:rFonts w:ascii="Times New Roman" w:hAnsi="Times New Roman" w:cs="Times New Roman"/>
          <w:sz w:val="28"/>
          <w:szCs w:val="28"/>
          <w:lang w:val="en-US"/>
        </w:rPr>
      </w:pPr>
    </w:p>
    <w:p w14:paraId="4BEFC883" w14:textId="77777777" w:rsidR="0040454C" w:rsidRDefault="0040454C" w:rsidP="0040454C">
      <w:pPr>
        <w:jc w:val="center"/>
        <w:rPr>
          <w:rFonts w:ascii="Times New Roman" w:hAnsi="Times New Roman" w:cs="Times New Roman"/>
          <w:sz w:val="28"/>
          <w:szCs w:val="28"/>
          <w:lang w:val="en-US"/>
        </w:rPr>
      </w:pPr>
    </w:p>
    <w:p w14:paraId="27AD5266" w14:textId="77777777" w:rsidR="0040454C" w:rsidRDefault="0040454C" w:rsidP="0040454C">
      <w:pPr>
        <w:jc w:val="center"/>
        <w:rPr>
          <w:rFonts w:ascii="Times New Roman" w:hAnsi="Times New Roman" w:cs="Times New Roman"/>
          <w:sz w:val="28"/>
          <w:szCs w:val="28"/>
          <w:lang w:val="en-US"/>
        </w:rPr>
      </w:pPr>
    </w:p>
    <w:p w14:paraId="6B2A0956" w14:textId="77777777" w:rsidR="0040454C" w:rsidRDefault="0040454C" w:rsidP="0040454C">
      <w:pPr>
        <w:jc w:val="center"/>
        <w:rPr>
          <w:rFonts w:ascii="Times New Roman" w:hAnsi="Times New Roman" w:cs="Times New Roman"/>
          <w:sz w:val="28"/>
          <w:szCs w:val="28"/>
          <w:lang w:val="en-US"/>
        </w:rPr>
      </w:pPr>
    </w:p>
    <w:p w14:paraId="2D1463A6" w14:textId="77777777" w:rsidR="0040454C" w:rsidRDefault="0040454C" w:rsidP="0040454C">
      <w:pPr>
        <w:jc w:val="center"/>
        <w:rPr>
          <w:rFonts w:ascii="Times New Roman" w:hAnsi="Times New Roman" w:cs="Times New Roman"/>
          <w:sz w:val="28"/>
          <w:szCs w:val="28"/>
          <w:lang w:val="en-US"/>
        </w:rPr>
      </w:pPr>
    </w:p>
    <w:p w14:paraId="60E04596" w14:textId="77777777" w:rsidR="0040454C" w:rsidRDefault="0040454C" w:rsidP="0040454C">
      <w:pPr>
        <w:jc w:val="center"/>
        <w:rPr>
          <w:rFonts w:ascii="Times New Roman" w:hAnsi="Times New Roman" w:cs="Times New Roman"/>
          <w:sz w:val="28"/>
          <w:szCs w:val="28"/>
          <w:lang w:val="en-US"/>
        </w:rPr>
      </w:pPr>
    </w:p>
    <w:p w14:paraId="54BEA76C" w14:textId="77777777" w:rsidR="0040454C" w:rsidRDefault="0040454C" w:rsidP="0040454C">
      <w:pPr>
        <w:jc w:val="center"/>
        <w:rPr>
          <w:rFonts w:ascii="Times New Roman" w:hAnsi="Times New Roman" w:cs="Times New Roman"/>
          <w:sz w:val="28"/>
          <w:szCs w:val="28"/>
          <w:lang w:val="en-US"/>
        </w:rPr>
      </w:pPr>
    </w:p>
    <w:p w14:paraId="28FC426B" w14:textId="77777777" w:rsidR="0040454C" w:rsidRDefault="0040454C" w:rsidP="0040454C">
      <w:pPr>
        <w:jc w:val="center"/>
        <w:rPr>
          <w:rFonts w:ascii="Times New Roman" w:hAnsi="Times New Roman" w:cs="Times New Roman"/>
          <w:sz w:val="28"/>
          <w:szCs w:val="28"/>
          <w:lang w:val="en-US"/>
        </w:rPr>
      </w:pPr>
    </w:p>
    <w:p w14:paraId="665B0B07" w14:textId="77777777" w:rsidR="0040454C" w:rsidRDefault="0040454C" w:rsidP="0040454C">
      <w:pPr>
        <w:jc w:val="center"/>
        <w:rPr>
          <w:rFonts w:ascii="Times New Roman" w:hAnsi="Times New Roman" w:cs="Times New Roman"/>
          <w:sz w:val="28"/>
          <w:szCs w:val="28"/>
          <w:lang w:val="en-US"/>
        </w:rPr>
      </w:pPr>
    </w:p>
    <w:p w14:paraId="4EB1EF8A" w14:textId="77777777" w:rsidR="0040454C" w:rsidRDefault="0040454C" w:rsidP="0040454C">
      <w:pPr>
        <w:jc w:val="center"/>
        <w:rPr>
          <w:rFonts w:ascii="Times New Roman" w:hAnsi="Times New Roman" w:cs="Times New Roman"/>
          <w:sz w:val="28"/>
          <w:szCs w:val="28"/>
          <w:lang w:val="en-US"/>
        </w:rPr>
      </w:pPr>
    </w:p>
    <w:p w14:paraId="6BC7EF24" w14:textId="77777777" w:rsidR="0040454C" w:rsidRDefault="0040454C" w:rsidP="0040454C">
      <w:pPr>
        <w:jc w:val="center"/>
        <w:rPr>
          <w:rFonts w:ascii="Times New Roman" w:hAnsi="Times New Roman" w:cs="Times New Roman"/>
          <w:sz w:val="28"/>
          <w:szCs w:val="28"/>
          <w:lang w:val="en-US"/>
        </w:rPr>
      </w:pPr>
    </w:p>
    <w:p w14:paraId="33F92488" w14:textId="77777777" w:rsidR="0040454C" w:rsidRDefault="0040454C" w:rsidP="0040454C">
      <w:pPr>
        <w:jc w:val="center"/>
        <w:rPr>
          <w:rFonts w:ascii="Times New Roman" w:hAnsi="Times New Roman" w:cs="Times New Roman"/>
          <w:sz w:val="28"/>
          <w:szCs w:val="28"/>
          <w:lang w:val="en-US"/>
        </w:rPr>
      </w:pPr>
    </w:p>
    <w:p w14:paraId="7C981286" w14:textId="77777777" w:rsidR="0040454C" w:rsidRDefault="0040454C" w:rsidP="0040454C">
      <w:pPr>
        <w:jc w:val="center"/>
        <w:rPr>
          <w:rFonts w:ascii="Times New Roman" w:hAnsi="Times New Roman" w:cs="Times New Roman"/>
          <w:sz w:val="28"/>
          <w:szCs w:val="28"/>
          <w:lang w:val="en-US"/>
        </w:rPr>
      </w:pPr>
    </w:p>
    <w:p w14:paraId="662B923A" w14:textId="77777777" w:rsidR="0040454C" w:rsidRDefault="0040454C" w:rsidP="0040454C">
      <w:pPr>
        <w:jc w:val="center"/>
        <w:rPr>
          <w:rFonts w:ascii="Times New Roman" w:hAnsi="Times New Roman" w:cs="Times New Roman"/>
          <w:sz w:val="28"/>
          <w:szCs w:val="28"/>
          <w:lang w:val="en-US"/>
        </w:rPr>
      </w:pPr>
    </w:p>
    <w:p w14:paraId="766FF573" w14:textId="77777777" w:rsidR="0040454C" w:rsidRDefault="0040454C" w:rsidP="0040454C">
      <w:pPr>
        <w:jc w:val="center"/>
        <w:rPr>
          <w:rFonts w:ascii="Times New Roman" w:hAnsi="Times New Roman" w:cs="Times New Roman"/>
          <w:sz w:val="28"/>
          <w:szCs w:val="28"/>
          <w:lang w:val="en-US"/>
        </w:rPr>
      </w:pPr>
    </w:p>
    <w:p w14:paraId="62847D42" w14:textId="77777777" w:rsidR="0040454C" w:rsidRDefault="0040454C" w:rsidP="0040454C">
      <w:pPr>
        <w:jc w:val="center"/>
        <w:rPr>
          <w:rFonts w:ascii="Times New Roman" w:hAnsi="Times New Roman" w:cs="Times New Roman"/>
          <w:sz w:val="28"/>
          <w:szCs w:val="28"/>
          <w:lang w:val="en-US"/>
        </w:rPr>
      </w:pPr>
    </w:p>
    <w:p w14:paraId="40644ABE" w14:textId="77777777" w:rsidR="0040454C" w:rsidRDefault="0040454C" w:rsidP="0040454C">
      <w:pPr>
        <w:jc w:val="center"/>
        <w:rPr>
          <w:rFonts w:ascii="Times New Roman" w:hAnsi="Times New Roman" w:cs="Times New Roman"/>
          <w:sz w:val="28"/>
          <w:szCs w:val="28"/>
          <w:lang w:val="en-US"/>
        </w:rPr>
      </w:pPr>
    </w:p>
    <w:p w14:paraId="6C6EE06D" w14:textId="77777777" w:rsidR="0040454C" w:rsidRDefault="0040454C" w:rsidP="0040454C">
      <w:pPr>
        <w:jc w:val="center"/>
        <w:rPr>
          <w:rFonts w:ascii="Times New Roman" w:hAnsi="Times New Roman" w:cs="Times New Roman"/>
          <w:sz w:val="28"/>
          <w:szCs w:val="28"/>
          <w:lang w:val="en-US"/>
        </w:rPr>
      </w:pPr>
    </w:p>
    <w:p w14:paraId="6C893A88" w14:textId="77777777" w:rsidR="0040454C" w:rsidRDefault="0040454C" w:rsidP="0040454C">
      <w:pPr>
        <w:jc w:val="center"/>
        <w:rPr>
          <w:rFonts w:ascii="Times New Roman" w:hAnsi="Times New Roman" w:cs="Times New Roman"/>
          <w:sz w:val="28"/>
          <w:szCs w:val="28"/>
          <w:lang w:val="en-US"/>
        </w:rPr>
      </w:pPr>
    </w:p>
    <w:p w14:paraId="36ED886C" w14:textId="2B4F1134" w:rsidR="0040454C" w:rsidRPr="0040454C" w:rsidRDefault="0040454C" w:rsidP="0040454C">
      <w:pPr>
        <w:jc w:val="center"/>
        <w:rPr>
          <w:rFonts w:ascii="Times New Roman" w:hAnsi="Times New Roman" w:cs="Times New Roman"/>
          <w:sz w:val="28"/>
          <w:szCs w:val="28"/>
          <w:lang w:val="en-US"/>
        </w:rPr>
      </w:pPr>
      <w:r w:rsidRPr="0040454C">
        <w:rPr>
          <w:rFonts w:ascii="Times New Roman" w:hAnsi="Times New Roman" w:cs="Times New Roman"/>
          <w:sz w:val="28"/>
          <w:szCs w:val="28"/>
          <w:lang w:val="en-US"/>
        </w:rPr>
        <w:lastRenderedPageBreak/>
        <w:t>Table of Contents</w:t>
      </w:r>
    </w:p>
    <w:p w14:paraId="34F0CDC4" w14:textId="517C9863" w:rsidR="0040454C" w:rsidRPr="00890C40" w:rsidRDefault="00817F63" w:rsidP="00890C40">
      <w:pPr>
        <w:pStyle w:val="ListParagraph"/>
        <w:numPr>
          <w:ilvl w:val="0"/>
          <w:numId w:val="1"/>
        </w:numPr>
        <w:rPr>
          <w:rFonts w:ascii="Times New Roman" w:hAnsi="Times New Roman" w:cs="Times New Roman"/>
        </w:rPr>
      </w:pPr>
      <w:r w:rsidRPr="00890C40">
        <w:rPr>
          <w:rFonts w:ascii="Times New Roman" w:hAnsi="Times New Roman" w:cs="Times New Roman"/>
        </w:rPr>
        <w:t>Scope</w:t>
      </w:r>
      <w:r w:rsidR="0040454C" w:rsidRPr="00890C40">
        <w:rPr>
          <w:rFonts w:ascii="Times New Roman" w:hAnsi="Times New Roman" w:cs="Times New Roman"/>
        </w:rPr>
        <w:t xml:space="preserve"> – p</w:t>
      </w:r>
      <w:r w:rsidR="00AE58E3">
        <w:rPr>
          <w:rFonts w:ascii="Times New Roman" w:hAnsi="Times New Roman" w:cs="Times New Roman"/>
        </w:rPr>
        <w:t>age</w:t>
      </w:r>
      <w:r w:rsidR="0040454C" w:rsidRPr="00890C40">
        <w:rPr>
          <w:rFonts w:ascii="Times New Roman" w:hAnsi="Times New Roman" w:cs="Times New Roman"/>
        </w:rPr>
        <w:t xml:space="preserve"> 3</w:t>
      </w:r>
    </w:p>
    <w:p w14:paraId="6340A82A" w14:textId="77777777" w:rsidR="00AE58E3" w:rsidRDefault="00AE58E3" w:rsidP="00890C40">
      <w:pPr>
        <w:pStyle w:val="ListParagraph"/>
        <w:numPr>
          <w:ilvl w:val="0"/>
          <w:numId w:val="1"/>
        </w:numPr>
        <w:rPr>
          <w:rFonts w:ascii="Times New Roman" w:hAnsi="Times New Roman" w:cs="Times New Roman"/>
        </w:rPr>
      </w:pPr>
      <w:r w:rsidRPr="00AE58E3">
        <w:rPr>
          <w:rFonts w:ascii="Times New Roman" w:hAnsi="Times New Roman" w:cs="Times New Roman"/>
        </w:rPr>
        <w:t xml:space="preserve">Architecture </w:t>
      </w:r>
      <w:r w:rsidRPr="00890C40">
        <w:rPr>
          <w:rFonts w:ascii="Times New Roman" w:hAnsi="Times New Roman" w:cs="Times New Roman"/>
        </w:rPr>
        <w:t>–</w:t>
      </w:r>
      <w:r>
        <w:rPr>
          <w:rFonts w:ascii="Times New Roman" w:hAnsi="Times New Roman" w:cs="Times New Roman"/>
        </w:rPr>
        <w:t xml:space="preserve"> page 4</w:t>
      </w:r>
    </w:p>
    <w:p w14:paraId="144DD2D5" w14:textId="40DC849F" w:rsidR="00890C40" w:rsidRPr="00AE58E3" w:rsidRDefault="007F0FDB" w:rsidP="00890C40">
      <w:pPr>
        <w:pStyle w:val="ListParagraph"/>
        <w:numPr>
          <w:ilvl w:val="0"/>
          <w:numId w:val="1"/>
        </w:numPr>
        <w:rPr>
          <w:rFonts w:ascii="Times New Roman" w:hAnsi="Times New Roman" w:cs="Times New Roman"/>
        </w:rPr>
      </w:pPr>
      <w:r>
        <w:rPr>
          <w:rFonts w:ascii="Times New Roman" w:hAnsi="Times New Roman" w:cs="Times New Roman"/>
        </w:rPr>
        <w:t>Teckstack – page 5</w:t>
      </w:r>
    </w:p>
    <w:p w14:paraId="0F3D8028" w14:textId="77777777" w:rsidR="0040454C" w:rsidRDefault="0040454C" w:rsidP="0040454C">
      <w:pPr>
        <w:rPr>
          <w:rFonts w:ascii="Times New Roman" w:hAnsi="Times New Roman" w:cs="Times New Roman"/>
          <w:lang w:val="en-US"/>
        </w:rPr>
      </w:pPr>
    </w:p>
    <w:p w14:paraId="1245534B" w14:textId="77777777" w:rsidR="007F0FDB" w:rsidRPr="00585CA1" w:rsidRDefault="007F0FDB" w:rsidP="007F0FDB">
      <w:pPr>
        <w:rPr>
          <w:rFonts w:ascii="Times New Roman" w:hAnsi="Times New Roman" w:cs="Times New Roman"/>
          <w:lang w:val="en-US"/>
        </w:rPr>
      </w:pPr>
      <w:r>
        <w:rPr>
          <w:rFonts w:ascii="Times New Roman" w:hAnsi="Times New Roman" w:cs="Times New Roman"/>
          <w:lang w:val="en-US"/>
        </w:rPr>
        <w:t>Diagram:</w:t>
      </w:r>
    </w:p>
    <w:p w14:paraId="08992583" w14:textId="77777777" w:rsidR="007F0FDB" w:rsidRDefault="007F0FDB" w:rsidP="007F0FDB">
      <w:pPr>
        <w:rPr>
          <w:rFonts w:ascii="Times New Roman" w:hAnsi="Times New Roman" w:cs="Times New Roman"/>
          <w:lang w:val="en-US"/>
        </w:rPr>
      </w:pPr>
      <w:r w:rsidRPr="00CC33E8">
        <w:rPr>
          <w:rFonts w:ascii="Times New Roman" w:hAnsi="Times New Roman" w:cs="Times New Roman"/>
          <w:lang w:val="en-US"/>
        </w:rPr>
        <w:t>https://moodhood.github.io/diagram/Diagram.html</w:t>
      </w:r>
    </w:p>
    <w:p w14:paraId="1FF84394" w14:textId="77777777" w:rsidR="007F0FDB" w:rsidRPr="007F0FDB" w:rsidRDefault="007F0FDB" w:rsidP="0040454C">
      <w:pPr>
        <w:rPr>
          <w:rFonts w:ascii="Times New Roman" w:hAnsi="Times New Roman" w:cs="Times New Roman"/>
          <w:lang w:val="en-US"/>
        </w:rPr>
      </w:pPr>
    </w:p>
    <w:p w14:paraId="154CB111" w14:textId="77777777" w:rsidR="0040454C" w:rsidRPr="007F0FDB" w:rsidRDefault="0040454C" w:rsidP="0040454C">
      <w:pPr>
        <w:rPr>
          <w:rFonts w:ascii="Times New Roman" w:hAnsi="Times New Roman" w:cs="Times New Roman"/>
          <w:lang w:val="en-US"/>
        </w:rPr>
      </w:pPr>
    </w:p>
    <w:p w14:paraId="1AFEC80E" w14:textId="77777777" w:rsidR="0040454C" w:rsidRPr="007F0FDB" w:rsidRDefault="0040454C" w:rsidP="0040454C">
      <w:pPr>
        <w:rPr>
          <w:rFonts w:ascii="Times New Roman" w:hAnsi="Times New Roman" w:cs="Times New Roman"/>
          <w:lang w:val="en-US"/>
        </w:rPr>
      </w:pPr>
    </w:p>
    <w:p w14:paraId="29FE3620" w14:textId="77777777" w:rsidR="0040454C" w:rsidRPr="007F0FDB" w:rsidRDefault="0040454C" w:rsidP="0040454C">
      <w:pPr>
        <w:rPr>
          <w:rFonts w:ascii="Times New Roman" w:hAnsi="Times New Roman" w:cs="Times New Roman"/>
          <w:lang w:val="en-US"/>
        </w:rPr>
      </w:pPr>
    </w:p>
    <w:p w14:paraId="7EFAA3B8" w14:textId="77777777" w:rsidR="0040454C" w:rsidRPr="007F0FDB" w:rsidRDefault="0040454C" w:rsidP="0040454C">
      <w:pPr>
        <w:rPr>
          <w:rFonts w:ascii="Times New Roman" w:hAnsi="Times New Roman" w:cs="Times New Roman"/>
          <w:lang w:val="en-US"/>
        </w:rPr>
      </w:pPr>
    </w:p>
    <w:p w14:paraId="57B96BCC" w14:textId="77777777" w:rsidR="0040454C" w:rsidRPr="007F0FDB" w:rsidRDefault="0040454C" w:rsidP="0040454C">
      <w:pPr>
        <w:rPr>
          <w:rFonts w:ascii="Times New Roman" w:hAnsi="Times New Roman" w:cs="Times New Roman"/>
          <w:lang w:val="en-US"/>
        </w:rPr>
      </w:pPr>
    </w:p>
    <w:p w14:paraId="09D3EB42" w14:textId="77777777" w:rsidR="0040454C" w:rsidRPr="007F0FDB" w:rsidRDefault="0040454C" w:rsidP="0040454C">
      <w:pPr>
        <w:rPr>
          <w:rFonts w:ascii="Times New Roman" w:hAnsi="Times New Roman" w:cs="Times New Roman"/>
          <w:lang w:val="en-US"/>
        </w:rPr>
      </w:pPr>
    </w:p>
    <w:p w14:paraId="4CF31992" w14:textId="77777777" w:rsidR="0040454C" w:rsidRPr="007F0FDB" w:rsidRDefault="0040454C" w:rsidP="0040454C">
      <w:pPr>
        <w:rPr>
          <w:rFonts w:ascii="Times New Roman" w:hAnsi="Times New Roman" w:cs="Times New Roman"/>
          <w:lang w:val="en-US"/>
        </w:rPr>
      </w:pPr>
    </w:p>
    <w:p w14:paraId="2C39DFB4" w14:textId="77777777" w:rsidR="0040454C" w:rsidRPr="007F0FDB" w:rsidRDefault="0040454C" w:rsidP="0040454C">
      <w:pPr>
        <w:rPr>
          <w:rFonts w:ascii="Times New Roman" w:hAnsi="Times New Roman" w:cs="Times New Roman"/>
          <w:lang w:val="en-US"/>
        </w:rPr>
      </w:pPr>
    </w:p>
    <w:p w14:paraId="3101A003" w14:textId="77777777" w:rsidR="0040454C" w:rsidRPr="007F0FDB" w:rsidRDefault="0040454C" w:rsidP="0040454C">
      <w:pPr>
        <w:rPr>
          <w:rFonts w:ascii="Times New Roman" w:hAnsi="Times New Roman" w:cs="Times New Roman"/>
          <w:lang w:val="en-US"/>
        </w:rPr>
      </w:pPr>
    </w:p>
    <w:p w14:paraId="7169A988" w14:textId="77777777" w:rsidR="0040454C" w:rsidRPr="007F0FDB" w:rsidRDefault="0040454C" w:rsidP="0040454C">
      <w:pPr>
        <w:rPr>
          <w:rFonts w:ascii="Times New Roman" w:hAnsi="Times New Roman" w:cs="Times New Roman"/>
          <w:lang w:val="en-US"/>
        </w:rPr>
      </w:pPr>
    </w:p>
    <w:p w14:paraId="0F879EDF" w14:textId="77777777" w:rsidR="0040454C" w:rsidRPr="007F0FDB" w:rsidRDefault="0040454C" w:rsidP="0040454C">
      <w:pPr>
        <w:rPr>
          <w:rFonts w:ascii="Times New Roman" w:hAnsi="Times New Roman" w:cs="Times New Roman"/>
          <w:lang w:val="en-US"/>
        </w:rPr>
      </w:pPr>
    </w:p>
    <w:p w14:paraId="05C908D8" w14:textId="77777777" w:rsidR="0040454C" w:rsidRPr="007F0FDB" w:rsidRDefault="0040454C" w:rsidP="0040454C">
      <w:pPr>
        <w:rPr>
          <w:rFonts w:ascii="Times New Roman" w:hAnsi="Times New Roman" w:cs="Times New Roman"/>
          <w:lang w:val="en-US"/>
        </w:rPr>
      </w:pPr>
    </w:p>
    <w:p w14:paraId="1B53ADE1" w14:textId="77777777" w:rsidR="0040454C" w:rsidRPr="007F0FDB" w:rsidRDefault="0040454C" w:rsidP="0040454C">
      <w:pPr>
        <w:rPr>
          <w:rFonts w:ascii="Times New Roman" w:hAnsi="Times New Roman" w:cs="Times New Roman"/>
          <w:lang w:val="en-US"/>
        </w:rPr>
      </w:pPr>
    </w:p>
    <w:p w14:paraId="2E0EBA58" w14:textId="77777777" w:rsidR="0040454C" w:rsidRPr="007F0FDB" w:rsidRDefault="0040454C" w:rsidP="0040454C">
      <w:pPr>
        <w:rPr>
          <w:rFonts w:ascii="Times New Roman" w:hAnsi="Times New Roman" w:cs="Times New Roman"/>
          <w:lang w:val="en-US"/>
        </w:rPr>
      </w:pPr>
    </w:p>
    <w:p w14:paraId="1B94D704" w14:textId="77777777" w:rsidR="0040454C" w:rsidRPr="007F0FDB" w:rsidRDefault="0040454C" w:rsidP="0040454C">
      <w:pPr>
        <w:rPr>
          <w:rFonts w:ascii="Times New Roman" w:hAnsi="Times New Roman" w:cs="Times New Roman"/>
          <w:lang w:val="en-US"/>
        </w:rPr>
      </w:pPr>
    </w:p>
    <w:p w14:paraId="608AF197" w14:textId="77777777" w:rsidR="0040454C" w:rsidRPr="007F0FDB" w:rsidRDefault="0040454C" w:rsidP="0040454C">
      <w:pPr>
        <w:rPr>
          <w:rFonts w:ascii="Times New Roman" w:hAnsi="Times New Roman" w:cs="Times New Roman"/>
          <w:lang w:val="en-US"/>
        </w:rPr>
      </w:pPr>
    </w:p>
    <w:p w14:paraId="6E21E731" w14:textId="77777777" w:rsidR="0040454C" w:rsidRPr="007F0FDB" w:rsidRDefault="0040454C" w:rsidP="0040454C">
      <w:pPr>
        <w:rPr>
          <w:rFonts w:ascii="Times New Roman" w:hAnsi="Times New Roman" w:cs="Times New Roman"/>
          <w:lang w:val="en-US"/>
        </w:rPr>
      </w:pPr>
    </w:p>
    <w:p w14:paraId="4D8827AE" w14:textId="77777777" w:rsidR="0040454C" w:rsidRPr="007F0FDB" w:rsidRDefault="0040454C" w:rsidP="0040454C">
      <w:pPr>
        <w:rPr>
          <w:rFonts w:ascii="Times New Roman" w:hAnsi="Times New Roman" w:cs="Times New Roman"/>
          <w:lang w:val="en-US"/>
        </w:rPr>
      </w:pPr>
    </w:p>
    <w:p w14:paraId="406835FC" w14:textId="77777777" w:rsidR="0040454C" w:rsidRPr="007F0FDB" w:rsidRDefault="0040454C" w:rsidP="0040454C">
      <w:pPr>
        <w:rPr>
          <w:rFonts w:ascii="Times New Roman" w:hAnsi="Times New Roman" w:cs="Times New Roman"/>
          <w:lang w:val="en-US"/>
        </w:rPr>
      </w:pPr>
    </w:p>
    <w:p w14:paraId="0C3DC7F3" w14:textId="77777777" w:rsidR="0040454C" w:rsidRPr="007F0FDB" w:rsidRDefault="0040454C" w:rsidP="0040454C">
      <w:pPr>
        <w:rPr>
          <w:rFonts w:ascii="Times New Roman" w:hAnsi="Times New Roman" w:cs="Times New Roman"/>
          <w:lang w:val="en-US"/>
        </w:rPr>
      </w:pPr>
    </w:p>
    <w:p w14:paraId="79427432" w14:textId="77777777" w:rsidR="0040454C" w:rsidRPr="007F0FDB" w:rsidRDefault="0040454C" w:rsidP="0040454C">
      <w:pPr>
        <w:rPr>
          <w:rFonts w:ascii="Times New Roman" w:hAnsi="Times New Roman" w:cs="Times New Roman"/>
          <w:lang w:val="en-US"/>
        </w:rPr>
      </w:pPr>
    </w:p>
    <w:p w14:paraId="497FAB05" w14:textId="77777777" w:rsidR="0040454C" w:rsidRPr="007F0FDB" w:rsidRDefault="0040454C" w:rsidP="0040454C">
      <w:pPr>
        <w:rPr>
          <w:rFonts w:ascii="Times New Roman" w:hAnsi="Times New Roman" w:cs="Times New Roman"/>
          <w:lang w:val="en-US"/>
        </w:rPr>
      </w:pPr>
    </w:p>
    <w:p w14:paraId="012EA0DA" w14:textId="77777777" w:rsidR="0040454C" w:rsidRPr="007F0FDB" w:rsidRDefault="0040454C" w:rsidP="0040454C">
      <w:pPr>
        <w:rPr>
          <w:rFonts w:ascii="Times New Roman" w:hAnsi="Times New Roman" w:cs="Times New Roman"/>
          <w:lang w:val="en-US"/>
        </w:rPr>
      </w:pPr>
    </w:p>
    <w:p w14:paraId="6F5D0926" w14:textId="77777777" w:rsidR="0040454C" w:rsidRPr="007F0FDB" w:rsidRDefault="0040454C" w:rsidP="0040454C">
      <w:pPr>
        <w:rPr>
          <w:rFonts w:ascii="Times New Roman" w:hAnsi="Times New Roman" w:cs="Times New Roman"/>
          <w:lang w:val="en-US"/>
        </w:rPr>
      </w:pPr>
    </w:p>
    <w:p w14:paraId="5FDF4C82" w14:textId="77777777" w:rsidR="0040454C" w:rsidRPr="007F0FDB" w:rsidRDefault="0040454C" w:rsidP="0040454C">
      <w:pPr>
        <w:rPr>
          <w:rFonts w:ascii="Times New Roman" w:hAnsi="Times New Roman" w:cs="Times New Roman"/>
          <w:lang w:val="en-US"/>
        </w:rPr>
      </w:pPr>
    </w:p>
    <w:p w14:paraId="0576DD7D" w14:textId="72C0934A" w:rsidR="0040454C" w:rsidRPr="007106E9" w:rsidRDefault="00817F63" w:rsidP="00817F63">
      <w:pPr>
        <w:jc w:val="center"/>
        <w:rPr>
          <w:rFonts w:ascii="Times New Roman" w:hAnsi="Times New Roman" w:cs="Times New Roman"/>
          <w:sz w:val="28"/>
          <w:szCs w:val="28"/>
          <w:lang w:val="en-US"/>
        </w:rPr>
      </w:pPr>
      <w:r w:rsidRPr="007106E9">
        <w:rPr>
          <w:rFonts w:ascii="Times New Roman" w:hAnsi="Times New Roman" w:cs="Times New Roman"/>
          <w:sz w:val="28"/>
          <w:szCs w:val="28"/>
          <w:lang w:val="en-US"/>
        </w:rPr>
        <w:t>Scope</w:t>
      </w:r>
    </w:p>
    <w:p w14:paraId="785749D0" w14:textId="77777777" w:rsidR="002F5A0F" w:rsidRDefault="002F5A0F" w:rsidP="000665C9">
      <w:pPr>
        <w:ind w:firstLine="708"/>
        <w:rPr>
          <w:rFonts w:ascii="Times New Roman" w:hAnsi="Times New Roman" w:cs="Times New Roman"/>
          <w:lang w:val="en-US"/>
        </w:rPr>
      </w:pPr>
      <w:r w:rsidRPr="002F5A0F">
        <w:rPr>
          <w:rFonts w:ascii="Times New Roman" w:hAnsi="Times New Roman" w:cs="Times New Roman"/>
          <w:lang w:val="en-US"/>
        </w:rPr>
        <w:t xml:space="preserve">This document is the technical blueprint for </w:t>
      </w:r>
      <w:proofErr w:type="spellStart"/>
      <w:r w:rsidRPr="002F5A0F">
        <w:rPr>
          <w:rFonts w:ascii="Times New Roman" w:hAnsi="Times New Roman" w:cs="Times New Roman"/>
          <w:lang w:val="en-US"/>
        </w:rPr>
        <w:t>Paradepaard</w:t>
      </w:r>
      <w:proofErr w:type="spellEnd"/>
      <w:r w:rsidRPr="002F5A0F">
        <w:rPr>
          <w:rFonts w:ascii="Times New Roman" w:hAnsi="Times New Roman" w:cs="Times New Roman"/>
          <w:lang w:val="en-US"/>
        </w:rPr>
        <w:t xml:space="preserve"> 1.0</w:t>
      </w:r>
      <w:r>
        <w:rPr>
          <w:rFonts w:ascii="Times New Roman" w:hAnsi="Times New Roman" w:cs="Times New Roman"/>
          <w:lang w:val="en-US"/>
        </w:rPr>
        <w:t xml:space="preserve">. </w:t>
      </w:r>
      <w:r w:rsidRPr="002F5A0F">
        <w:rPr>
          <w:rFonts w:ascii="Times New Roman" w:hAnsi="Times New Roman" w:cs="Times New Roman"/>
          <w:lang w:val="en-US"/>
        </w:rPr>
        <w:t>Its purpose is twofold: first, to give every engineer</w:t>
      </w:r>
      <w:r>
        <w:rPr>
          <w:rFonts w:ascii="Times New Roman" w:hAnsi="Times New Roman" w:cs="Times New Roman"/>
          <w:lang w:val="en-US"/>
        </w:rPr>
        <w:t xml:space="preserve">, </w:t>
      </w:r>
      <w:r w:rsidRPr="002F5A0F">
        <w:rPr>
          <w:rFonts w:ascii="Times New Roman" w:hAnsi="Times New Roman" w:cs="Times New Roman"/>
          <w:lang w:val="en-US"/>
        </w:rPr>
        <w:t>present or future</w:t>
      </w:r>
      <w:r>
        <w:rPr>
          <w:rFonts w:ascii="Times New Roman" w:hAnsi="Times New Roman" w:cs="Times New Roman"/>
          <w:lang w:val="en-US"/>
        </w:rPr>
        <w:t xml:space="preserve">, </w:t>
      </w:r>
      <w:r w:rsidRPr="002F5A0F">
        <w:rPr>
          <w:rFonts w:ascii="Times New Roman" w:hAnsi="Times New Roman" w:cs="Times New Roman"/>
          <w:lang w:val="en-US"/>
        </w:rPr>
        <w:t xml:space="preserve">a single, authoritative reference for the architecture, libraries, conventions and deployment pipeline that underpin the system; second, to record the reasoning behind key design decisions so that later contributors can extend the codebase without breaking hidden assumptions. </w:t>
      </w:r>
    </w:p>
    <w:p w14:paraId="762C03CF" w14:textId="2C01DCC0" w:rsidR="00817F63" w:rsidRDefault="002F5A0F" w:rsidP="000665C9">
      <w:pPr>
        <w:ind w:firstLine="708"/>
        <w:rPr>
          <w:rFonts w:ascii="Times New Roman" w:hAnsi="Times New Roman" w:cs="Times New Roman"/>
          <w:lang w:val="en-US"/>
        </w:rPr>
      </w:pPr>
      <w:r>
        <w:rPr>
          <w:rFonts w:ascii="Times New Roman" w:hAnsi="Times New Roman" w:cs="Times New Roman"/>
          <w:lang w:val="en-US"/>
        </w:rPr>
        <w:t>The document will cover</w:t>
      </w:r>
      <w:r w:rsidRPr="002F5A0F">
        <w:rPr>
          <w:rFonts w:ascii="Times New Roman" w:hAnsi="Times New Roman" w:cs="Times New Roman"/>
          <w:lang w:val="en-US"/>
        </w:rPr>
        <w:t xml:space="preserve"> everything from the front-end build chain to the back end microservices, including data contracts, database choices, asynchronous messaging, observability, security controls, CI/CD and runtime infrastructure. </w:t>
      </w:r>
      <w:r>
        <w:rPr>
          <w:rFonts w:ascii="Times New Roman" w:hAnsi="Times New Roman" w:cs="Times New Roman"/>
          <w:lang w:val="en-US"/>
        </w:rPr>
        <w:tab/>
      </w:r>
    </w:p>
    <w:p w14:paraId="0B79CB10" w14:textId="7ED9804D" w:rsidR="000B5A45" w:rsidRDefault="000B5A45" w:rsidP="000665C9">
      <w:pPr>
        <w:ind w:firstLine="708"/>
        <w:rPr>
          <w:rFonts w:ascii="Times New Roman" w:hAnsi="Times New Roman" w:cs="Times New Roman"/>
          <w:lang w:val="en-US"/>
        </w:rPr>
      </w:pPr>
      <w:r w:rsidRPr="000B5A45">
        <w:rPr>
          <w:rFonts w:ascii="Times New Roman" w:hAnsi="Times New Roman" w:cs="Times New Roman"/>
          <w:lang w:val="en-US"/>
        </w:rPr>
        <w:t xml:space="preserve">At the highest level </w:t>
      </w:r>
      <w:proofErr w:type="spellStart"/>
      <w:r w:rsidRPr="000B5A45">
        <w:rPr>
          <w:rFonts w:ascii="Times New Roman" w:hAnsi="Times New Roman" w:cs="Times New Roman"/>
          <w:lang w:val="en-US"/>
        </w:rPr>
        <w:t>Paradepaard</w:t>
      </w:r>
      <w:proofErr w:type="spellEnd"/>
      <w:r w:rsidRPr="000B5A45">
        <w:rPr>
          <w:rFonts w:ascii="Times New Roman" w:hAnsi="Times New Roman" w:cs="Times New Roman"/>
          <w:lang w:val="en-US"/>
        </w:rPr>
        <w:t xml:space="preserve"> is a browser-based SaaS application. A React + TypeScript web client calls a </w:t>
      </w:r>
      <w:proofErr w:type="spellStart"/>
      <w:r w:rsidRPr="000B5A45">
        <w:rPr>
          <w:rFonts w:ascii="Times New Roman" w:hAnsi="Times New Roman" w:cs="Times New Roman"/>
          <w:lang w:val="en-US"/>
        </w:rPr>
        <w:t>GraphQL</w:t>
      </w:r>
      <w:proofErr w:type="spellEnd"/>
      <w:r w:rsidRPr="000B5A45">
        <w:rPr>
          <w:rFonts w:ascii="Times New Roman" w:hAnsi="Times New Roman" w:cs="Times New Roman"/>
          <w:lang w:val="en-US"/>
        </w:rPr>
        <w:t xml:space="preserve"> gateway, which in turn fans out to several Spring Boot microservices</w:t>
      </w:r>
      <w:r w:rsidR="00261920">
        <w:rPr>
          <w:rFonts w:ascii="Times New Roman" w:hAnsi="Times New Roman" w:cs="Times New Roman"/>
          <w:lang w:val="en-US"/>
        </w:rPr>
        <w:t xml:space="preserve">. Version 1.0 will consist of </w:t>
      </w:r>
      <w:r w:rsidRPr="000B5A45">
        <w:rPr>
          <w:rFonts w:ascii="Times New Roman" w:hAnsi="Times New Roman" w:cs="Times New Roman"/>
          <w:lang w:val="en-US"/>
        </w:rPr>
        <w:t>Payroll</w:t>
      </w:r>
      <w:r w:rsidR="00261920">
        <w:rPr>
          <w:rFonts w:ascii="Times New Roman" w:hAnsi="Times New Roman" w:cs="Times New Roman"/>
          <w:lang w:val="en-US"/>
        </w:rPr>
        <w:t xml:space="preserve"> service</w:t>
      </w:r>
      <w:r w:rsidRPr="000B5A45">
        <w:rPr>
          <w:rFonts w:ascii="Times New Roman" w:hAnsi="Times New Roman" w:cs="Times New Roman"/>
          <w:lang w:val="en-US"/>
        </w:rPr>
        <w:t>, Auth</w:t>
      </w:r>
      <w:r w:rsidR="00261920">
        <w:rPr>
          <w:rFonts w:ascii="Times New Roman" w:hAnsi="Times New Roman" w:cs="Times New Roman"/>
          <w:lang w:val="en-US"/>
        </w:rPr>
        <w:t xml:space="preserve"> service</w:t>
      </w:r>
      <w:r w:rsidRPr="000B5A45">
        <w:rPr>
          <w:rFonts w:ascii="Times New Roman" w:hAnsi="Times New Roman" w:cs="Times New Roman"/>
          <w:lang w:val="en-US"/>
        </w:rPr>
        <w:t>,</w:t>
      </w:r>
      <w:r w:rsidR="00261920">
        <w:rPr>
          <w:rFonts w:ascii="Times New Roman" w:hAnsi="Times New Roman" w:cs="Times New Roman"/>
          <w:lang w:val="en-US"/>
        </w:rPr>
        <w:t xml:space="preserve"> and</w:t>
      </w:r>
      <w:r w:rsidRPr="000B5A45">
        <w:rPr>
          <w:rFonts w:ascii="Times New Roman" w:hAnsi="Times New Roman" w:cs="Times New Roman"/>
          <w:lang w:val="en-US"/>
        </w:rPr>
        <w:t xml:space="preserve"> Notification</w:t>
      </w:r>
      <w:r w:rsidR="00261920">
        <w:rPr>
          <w:rFonts w:ascii="Times New Roman" w:hAnsi="Times New Roman" w:cs="Times New Roman"/>
          <w:lang w:val="en-US"/>
        </w:rPr>
        <w:t xml:space="preserve"> service, </w:t>
      </w:r>
      <w:r w:rsidRPr="000B5A45">
        <w:rPr>
          <w:rFonts w:ascii="Times New Roman" w:hAnsi="Times New Roman" w:cs="Times New Roman"/>
          <w:lang w:val="en-US"/>
        </w:rPr>
        <w:t xml:space="preserve">communicating internally over </w:t>
      </w:r>
      <w:proofErr w:type="spellStart"/>
      <w:r w:rsidRPr="000B5A45">
        <w:rPr>
          <w:rFonts w:ascii="Times New Roman" w:hAnsi="Times New Roman" w:cs="Times New Roman"/>
          <w:lang w:val="en-US"/>
        </w:rPr>
        <w:t>gRPC</w:t>
      </w:r>
      <w:proofErr w:type="spellEnd"/>
      <w:r w:rsidRPr="000B5A45">
        <w:rPr>
          <w:rFonts w:ascii="Times New Roman" w:hAnsi="Times New Roman" w:cs="Times New Roman"/>
          <w:lang w:val="en-US"/>
        </w:rPr>
        <w:t xml:space="preserve"> and emitting business events on Kafka. Each service owns its own PostgreSQL schema, runs in a Docker container and is orchestrated by Kubernetes. The remainder of this guide explains that landscape in progressive detail: first the overall architecture, then the technology stack, the module map, runtime flows, data contracts, build pipeline, operational standards and the future-proofing considerations that shaped each decision.</w:t>
      </w:r>
    </w:p>
    <w:p w14:paraId="151A0A77" w14:textId="77777777" w:rsidR="00261920" w:rsidRDefault="00261920" w:rsidP="002F5A0F">
      <w:pPr>
        <w:rPr>
          <w:rFonts w:ascii="Times New Roman" w:hAnsi="Times New Roman" w:cs="Times New Roman"/>
          <w:lang w:val="en-US"/>
        </w:rPr>
      </w:pPr>
    </w:p>
    <w:p w14:paraId="4C5A1237" w14:textId="77777777" w:rsidR="00AE58E3" w:rsidRDefault="00AE58E3" w:rsidP="002F5A0F">
      <w:pPr>
        <w:rPr>
          <w:rFonts w:ascii="Times New Roman" w:hAnsi="Times New Roman" w:cs="Times New Roman"/>
          <w:lang w:val="en-US"/>
        </w:rPr>
      </w:pPr>
    </w:p>
    <w:p w14:paraId="75C5A9FD" w14:textId="77777777" w:rsidR="00AE58E3" w:rsidRDefault="00AE58E3" w:rsidP="002F5A0F">
      <w:pPr>
        <w:rPr>
          <w:rFonts w:ascii="Times New Roman" w:hAnsi="Times New Roman" w:cs="Times New Roman"/>
          <w:lang w:val="en-US"/>
        </w:rPr>
      </w:pPr>
    </w:p>
    <w:p w14:paraId="07D5A233" w14:textId="77777777" w:rsidR="00AE58E3" w:rsidRDefault="00AE58E3" w:rsidP="002F5A0F">
      <w:pPr>
        <w:rPr>
          <w:rFonts w:ascii="Times New Roman" w:hAnsi="Times New Roman" w:cs="Times New Roman"/>
          <w:lang w:val="en-US"/>
        </w:rPr>
      </w:pPr>
    </w:p>
    <w:p w14:paraId="3549F15A" w14:textId="77777777" w:rsidR="00AE58E3" w:rsidRDefault="00AE58E3" w:rsidP="002F5A0F">
      <w:pPr>
        <w:rPr>
          <w:rFonts w:ascii="Times New Roman" w:hAnsi="Times New Roman" w:cs="Times New Roman"/>
          <w:lang w:val="en-US"/>
        </w:rPr>
      </w:pPr>
    </w:p>
    <w:p w14:paraId="1A3267C7" w14:textId="77777777" w:rsidR="00AE58E3" w:rsidRDefault="00AE58E3" w:rsidP="002F5A0F">
      <w:pPr>
        <w:rPr>
          <w:rFonts w:ascii="Times New Roman" w:hAnsi="Times New Roman" w:cs="Times New Roman"/>
          <w:lang w:val="en-US"/>
        </w:rPr>
      </w:pPr>
    </w:p>
    <w:p w14:paraId="6E8792BB" w14:textId="77777777" w:rsidR="00AE58E3" w:rsidRDefault="00AE58E3" w:rsidP="002F5A0F">
      <w:pPr>
        <w:rPr>
          <w:rFonts w:ascii="Times New Roman" w:hAnsi="Times New Roman" w:cs="Times New Roman"/>
          <w:lang w:val="en-US"/>
        </w:rPr>
      </w:pPr>
    </w:p>
    <w:p w14:paraId="598109D8" w14:textId="77777777" w:rsidR="00AE58E3" w:rsidRDefault="00AE58E3" w:rsidP="002F5A0F">
      <w:pPr>
        <w:rPr>
          <w:rFonts w:ascii="Times New Roman" w:hAnsi="Times New Roman" w:cs="Times New Roman"/>
          <w:lang w:val="en-US"/>
        </w:rPr>
      </w:pPr>
    </w:p>
    <w:p w14:paraId="74ED0D49" w14:textId="77777777" w:rsidR="00AE58E3" w:rsidRDefault="00AE58E3" w:rsidP="002F5A0F">
      <w:pPr>
        <w:rPr>
          <w:rFonts w:ascii="Times New Roman" w:hAnsi="Times New Roman" w:cs="Times New Roman"/>
          <w:lang w:val="en-US"/>
        </w:rPr>
      </w:pPr>
    </w:p>
    <w:p w14:paraId="044CCEB8" w14:textId="77777777" w:rsidR="00AE58E3" w:rsidRDefault="00AE58E3" w:rsidP="002F5A0F">
      <w:pPr>
        <w:rPr>
          <w:rFonts w:ascii="Times New Roman" w:hAnsi="Times New Roman" w:cs="Times New Roman"/>
          <w:lang w:val="en-US"/>
        </w:rPr>
      </w:pPr>
    </w:p>
    <w:p w14:paraId="39A1E60A" w14:textId="77777777" w:rsidR="00AE58E3" w:rsidRDefault="00AE58E3" w:rsidP="002F5A0F">
      <w:pPr>
        <w:rPr>
          <w:rFonts w:ascii="Times New Roman" w:hAnsi="Times New Roman" w:cs="Times New Roman"/>
          <w:lang w:val="en-US"/>
        </w:rPr>
      </w:pPr>
    </w:p>
    <w:p w14:paraId="705A4B6E" w14:textId="77777777" w:rsidR="00AE58E3" w:rsidRDefault="00AE58E3" w:rsidP="002F5A0F">
      <w:pPr>
        <w:rPr>
          <w:rFonts w:ascii="Times New Roman" w:hAnsi="Times New Roman" w:cs="Times New Roman"/>
          <w:lang w:val="en-US"/>
        </w:rPr>
      </w:pPr>
    </w:p>
    <w:p w14:paraId="284A450B" w14:textId="77777777" w:rsidR="00AE58E3" w:rsidRDefault="00AE58E3" w:rsidP="002F5A0F">
      <w:pPr>
        <w:rPr>
          <w:rFonts w:ascii="Times New Roman" w:hAnsi="Times New Roman" w:cs="Times New Roman"/>
          <w:lang w:val="en-US"/>
        </w:rPr>
      </w:pPr>
    </w:p>
    <w:p w14:paraId="03481012" w14:textId="77777777" w:rsidR="00AE58E3" w:rsidRDefault="00AE58E3" w:rsidP="002F5A0F">
      <w:pPr>
        <w:rPr>
          <w:rFonts w:ascii="Times New Roman" w:hAnsi="Times New Roman" w:cs="Times New Roman"/>
          <w:lang w:val="en-US"/>
        </w:rPr>
      </w:pPr>
    </w:p>
    <w:p w14:paraId="724D50AF" w14:textId="77777777" w:rsidR="00AE58E3" w:rsidRDefault="00AE58E3" w:rsidP="002F5A0F">
      <w:pPr>
        <w:rPr>
          <w:rFonts w:ascii="Times New Roman" w:hAnsi="Times New Roman" w:cs="Times New Roman"/>
          <w:lang w:val="en-US"/>
        </w:rPr>
      </w:pPr>
    </w:p>
    <w:p w14:paraId="4988185F" w14:textId="77777777" w:rsidR="00AE58E3" w:rsidRDefault="00AE58E3" w:rsidP="002F5A0F">
      <w:pPr>
        <w:rPr>
          <w:rFonts w:ascii="Times New Roman" w:hAnsi="Times New Roman" w:cs="Times New Roman"/>
          <w:lang w:val="en-US"/>
        </w:rPr>
      </w:pPr>
    </w:p>
    <w:p w14:paraId="1993E42B" w14:textId="1322B312" w:rsidR="00AE58E3" w:rsidRDefault="00AE58E3" w:rsidP="00AE58E3">
      <w:pPr>
        <w:jc w:val="center"/>
        <w:rPr>
          <w:rFonts w:ascii="Times New Roman" w:hAnsi="Times New Roman" w:cs="Times New Roman"/>
          <w:sz w:val="28"/>
          <w:szCs w:val="28"/>
          <w:lang w:val="en-US"/>
        </w:rPr>
      </w:pPr>
      <w:r>
        <w:rPr>
          <w:rFonts w:ascii="Times New Roman" w:hAnsi="Times New Roman" w:cs="Times New Roman"/>
          <w:sz w:val="28"/>
          <w:szCs w:val="28"/>
          <w:lang w:val="en-US"/>
        </w:rPr>
        <w:t>Architecture</w:t>
      </w:r>
    </w:p>
    <w:p w14:paraId="3B12664F" w14:textId="77777777" w:rsidR="00585CA1" w:rsidRPr="00585CA1" w:rsidRDefault="00585CA1" w:rsidP="00585CA1">
      <w:pPr>
        <w:ind w:firstLine="708"/>
        <w:rPr>
          <w:rFonts w:ascii="Times New Roman" w:hAnsi="Times New Roman" w:cs="Times New Roman"/>
          <w:lang w:val="en-US"/>
        </w:rPr>
      </w:pPr>
      <w:r w:rsidRPr="00585CA1">
        <w:rPr>
          <w:rFonts w:ascii="Times New Roman" w:hAnsi="Times New Roman" w:cs="Times New Roman"/>
          <w:lang w:val="en-US"/>
        </w:rPr>
        <w:t>When a manager opens the Paradepaard dashboard, the React front-end fires one GraphQL query asking for the current payroll-run status together with each employee’s net pay and remaining leave. That query reaches a single public GraphQL gateway, the only externally exposed endpoint. The gateway first validates the attached JWT, then breaks the query into a set of smaller internal requests and routes each one to the appropriate microservice.</w:t>
      </w:r>
    </w:p>
    <w:p w14:paraId="4BEBB852" w14:textId="77777777" w:rsidR="00585CA1" w:rsidRPr="00585CA1" w:rsidRDefault="00585CA1" w:rsidP="00585CA1">
      <w:pPr>
        <w:ind w:firstLine="708"/>
        <w:rPr>
          <w:rFonts w:ascii="Times New Roman" w:hAnsi="Times New Roman" w:cs="Times New Roman"/>
          <w:lang w:val="en-US"/>
        </w:rPr>
      </w:pPr>
      <w:r w:rsidRPr="00585CA1">
        <w:rPr>
          <w:rFonts w:ascii="Times New Roman" w:hAnsi="Times New Roman" w:cs="Times New Roman"/>
          <w:lang w:val="en-US"/>
        </w:rPr>
        <w:t xml:space="preserve">Net-pay figures come from the </w:t>
      </w:r>
      <w:proofErr w:type="gramStart"/>
      <w:r w:rsidRPr="00585CA1">
        <w:rPr>
          <w:rFonts w:ascii="Times New Roman" w:hAnsi="Times New Roman" w:cs="Times New Roman"/>
          <w:lang w:val="en-US"/>
        </w:rPr>
        <w:t>Payroll</w:t>
      </w:r>
      <w:proofErr w:type="gramEnd"/>
      <w:r w:rsidRPr="00585CA1">
        <w:rPr>
          <w:rFonts w:ascii="Times New Roman" w:hAnsi="Times New Roman" w:cs="Times New Roman"/>
          <w:lang w:val="en-US"/>
        </w:rPr>
        <w:t xml:space="preserve"> service, leave balances from the Planning service, and permission checks from the Auth service. These internal hops use gRPC, so the calls are compact, binary, strongly typed and streamed over a long-lived HTTP/2 connection, which keeps latency low.</w:t>
      </w:r>
    </w:p>
    <w:p w14:paraId="2D0AF08A" w14:textId="77777777" w:rsidR="00585CA1" w:rsidRPr="00585CA1" w:rsidRDefault="00585CA1" w:rsidP="00585CA1">
      <w:pPr>
        <w:ind w:firstLine="708"/>
        <w:rPr>
          <w:rFonts w:ascii="Times New Roman" w:hAnsi="Times New Roman" w:cs="Times New Roman"/>
          <w:lang w:val="en-US"/>
        </w:rPr>
      </w:pPr>
      <w:r w:rsidRPr="00585CA1">
        <w:rPr>
          <w:rFonts w:ascii="Times New Roman" w:hAnsi="Times New Roman" w:cs="Times New Roman"/>
          <w:lang w:val="en-US"/>
        </w:rPr>
        <w:t>Every microservice owns its own PostgreSQL schema. Payroll keeps employees, runs and deductions; Planning stores rosters and recorded hours; Auth maintains users and roles. Because no schema is shared, any service can be scaled, refactored or migrated without touching another.</w:t>
      </w:r>
    </w:p>
    <w:p w14:paraId="17BAB44E" w14:textId="77777777" w:rsidR="00585CA1" w:rsidRPr="00585CA1" w:rsidRDefault="00585CA1" w:rsidP="00585CA1">
      <w:pPr>
        <w:ind w:firstLine="708"/>
        <w:rPr>
          <w:rFonts w:ascii="Times New Roman" w:hAnsi="Times New Roman" w:cs="Times New Roman"/>
          <w:lang w:val="en-US"/>
        </w:rPr>
      </w:pPr>
      <w:r w:rsidRPr="00585CA1">
        <w:rPr>
          <w:rFonts w:ascii="Times New Roman" w:hAnsi="Times New Roman" w:cs="Times New Roman"/>
          <w:lang w:val="en-US"/>
        </w:rPr>
        <w:t xml:space="preserve">When Payroll completes a </w:t>
      </w:r>
      <w:proofErr w:type="gramStart"/>
      <w:r w:rsidRPr="00585CA1">
        <w:rPr>
          <w:rFonts w:ascii="Times New Roman" w:hAnsi="Times New Roman" w:cs="Times New Roman"/>
          <w:lang w:val="en-US"/>
        </w:rPr>
        <w:t>run</w:t>
      </w:r>
      <w:proofErr w:type="gramEnd"/>
      <w:r w:rsidRPr="00585CA1">
        <w:rPr>
          <w:rFonts w:ascii="Times New Roman" w:hAnsi="Times New Roman" w:cs="Times New Roman"/>
          <w:lang w:val="en-US"/>
        </w:rPr>
        <w:t xml:space="preserve"> it emits a domain event called PayrollRunCompleted to Kafka, which acts as the central event log. Any service that cares—Notification for e-mails, </w:t>
      </w:r>
      <w:proofErr w:type="gramStart"/>
      <w:r w:rsidRPr="00585CA1">
        <w:rPr>
          <w:rFonts w:ascii="Times New Roman" w:hAnsi="Times New Roman" w:cs="Times New Roman"/>
          <w:lang w:val="en-US"/>
        </w:rPr>
        <w:t>Reporting</w:t>
      </w:r>
      <w:proofErr w:type="gramEnd"/>
      <w:r w:rsidRPr="00585CA1">
        <w:rPr>
          <w:rFonts w:ascii="Times New Roman" w:hAnsi="Times New Roman" w:cs="Times New Roman"/>
          <w:lang w:val="en-US"/>
        </w:rPr>
        <w:t xml:space="preserve"> for cost dashboards—subscribes and reacts to that event asynchronously. At the same time the GraphQL gateway streams the updated status back to the browser via a GraphQL subscription, so the UI refreshes in real time with no polling.</w:t>
      </w:r>
    </w:p>
    <w:p w14:paraId="70A3C377" w14:textId="77777777" w:rsidR="00585CA1" w:rsidRPr="00585CA1" w:rsidRDefault="00585CA1" w:rsidP="00585CA1">
      <w:pPr>
        <w:ind w:firstLine="708"/>
        <w:rPr>
          <w:rFonts w:ascii="Times New Roman" w:hAnsi="Times New Roman" w:cs="Times New Roman"/>
          <w:lang w:val="en-US"/>
        </w:rPr>
      </w:pPr>
      <w:r w:rsidRPr="00585CA1">
        <w:rPr>
          <w:rFonts w:ascii="Times New Roman" w:hAnsi="Times New Roman" w:cs="Times New Roman"/>
          <w:lang w:val="en-US"/>
        </w:rPr>
        <w:t xml:space="preserve">The whole system follows an event-driven style. A service raises an event, such as a user logging in or a form being </w:t>
      </w:r>
      <w:proofErr w:type="gramStart"/>
      <w:r w:rsidRPr="00585CA1">
        <w:rPr>
          <w:rFonts w:ascii="Times New Roman" w:hAnsi="Times New Roman" w:cs="Times New Roman"/>
          <w:lang w:val="en-US"/>
        </w:rPr>
        <w:t>submitted, and</w:t>
      </w:r>
      <w:proofErr w:type="gramEnd"/>
      <w:r w:rsidRPr="00585CA1">
        <w:rPr>
          <w:rFonts w:ascii="Times New Roman" w:hAnsi="Times New Roman" w:cs="Times New Roman"/>
          <w:lang w:val="en-US"/>
        </w:rPr>
        <w:t xml:space="preserve"> then </w:t>
      </w:r>
      <w:proofErr w:type="gramStart"/>
      <w:r w:rsidRPr="00585CA1">
        <w:rPr>
          <w:rFonts w:ascii="Times New Roman" w:hAnsi="Times New Roman" w:cs="Times New Roman"/>
          <w:lang w:val="en-US"/>
        </w:rPr>
        <w:t>carries</w:t>
      </w:r>
      <w:proofErr w:type="gramEnd"/>
      <w:r w:rsidRPr="00585CA1">
        <w:rPr>
          <w:rFonts w:ascii="Times New Roman" w:hAnsi="Times New Roman" w:cs="Times New Roman"/>
          <w:lang w:val="en-US"/>
        </w:rPr>
        <w:t xml:space="preserve"> on; it does not depend on any other service consuming that event. A command message, by contrast, is directed at a specific service and expects work to be done right away. Messages in a queue are deleted once they have been processed, while events are treated as immutable facts and kept as a permanent record. Services subscribe to the broker for the events they care about—EmailChanged, UserLoggedOut, ProductOrdered and so on—and the broker delivers those events to each subscriber in the publisher–subscriber model.</w:t>
      </w:r>
    </w:p>
    <w:p w14:paraId="558E8FBC" w14:textId="77777777" w:rsidR="00585CA1" w:rsidRDefault="00585CA1" w:rsidP="00585CA1">
      <w:pPr>
        <w:ind w:firstLine="708"/>
        <w:rPr>
          <w:rFonts w:ascii="Times New Roman" w:hAnsi="Times New Roman" w:cs="Times New Roman"/>
          <w:lang w:val="en-US"/>
        </w:rPr>
      </w:pPr>
      <w:r w:rsidRPr="00585CA1">
        <w:rPr>
          <w:rFonts w:ascii="Times New Roman" w:hAnsi="Times New Roman" w:cs="Times New Roman"/>
          <w:lang w:val="en-US"/>
        </w:rPr>
        <w:t>Producer, broker and consumer form the three moving parts. Redis sits alongside them as a short-lived cache so that users never feel the delay of asynchronous work. Because brokers deliver at least once, duplicate events can arrive; every consumer therefore treats its handlers as idempotent and relies on a unique event identifier to ensure the same event is never processed twice.</w:t>
      </w:r>
    </w:p>
    <w:p w14:paraId="02519929" w14:textId="7B2B1BB5" w:rsidR="00AE58E3" w:rsidRDefault="00AE58E3" w:rsidP="003D0266">
      <w:pPr>
        <w:rPr>
          <w:rFonts w:ascii="Times New Roman" w:hAnsi="Times New Roman" w:cs="Times New Roman"/>
          <w:lang w:val="en-US"/>
        </w:rPr>
      </w:pPr>
    </w:p>
    <w:p w14:paraId="52A2C1AF" w14:textId="77777777" w:rsidR="003D0266" w:rsidRDefault="003D0266" w:rsidP="003D0266">
      <w:pPr>
        <w:rPr>
          <w:rFonts w:ascii="Times New Roman" w:hAnsi="Times New Roman" w:cs="Times New Roman"/>
          <w:lang w:val="en-US"/>
        </w:rPr>
      </w:pPr>
    </w:p>
    <w:p w14:paraId="51A2FEEF" w14:textId="0994E63C" w:rsidR="003D0266" w:rsidRPr="003D0266" w:rsidRDefault="003D0266" w:rsidP="003D0266">
      <w:pPr>
        <w:jc w:val="center"/>
        <w:rPr>
          <w:rFonts w:ascii="Times New Roman" w:hAnsi="Times New Roman" w:cs="Times New Roman"/>
          <w:sz w:val="28"/>
          <w:szCs w:val="28"/>
          <w:lang w:val="en-US"/>
        </w:rPr>
      </w:pPr>
      <w:proofErr w:type="spellStart"/>
      <w:r w:rsidRPr="003D0266">
        <w:rPr>
          <w:rFonts w:ascii="Times New Roman" w:hAnsi="Times New Roman" w:cs="Times New Roman"/>
          <w:sz w:val="28"/>
          <w:szCs w:val="28"/>
          <w:lang w:val="en-US"/>
        </w:rPr>
        <w:lastRenderedPageBreak/>
        <w:t>Techstack</w:t>
      </w:r>
      <w:proofErr w:type="spellEnd"/>
    </w:p>
    <w:p w14:paraId="7AF0D4E9" w14:textId="29856E48" w:rsidR="003D0266" w:rsidRPr="003D0266" w:rsidRDefault="003D0266" w:rsidP="003D0266">
      <w:pPr>
        <w:rPr>
          <w:rFonts w:ascii="Times New Roman" w:hAnsi="Times New Roman" w:cs="Times New Roman"/>
          <w:lang w:val="en-US"/>
        </w:rPr>
      </w:pPr>
      <w:r w:rsidRPr="003D0266">
        <w:rPr>
          <w:rFonts w:ascii="Times New Roman" w:hAnsi="Times New Roman" w:cs="Times New Roman"/>
          <w:lang w:val="en-US"/>
        </w:rPr>
        <w:t>Front-end        React 19 + Vite + TypeScript 5.4</w:t>
      </w:r>
    </w:p>
    <w:p w14:paraId="0424EAA8" w14:textId="77777777" w:rsidR="003D0266" w:rsidRPr="003D0266" w:rsidRDefault="003D0266" w:rsidP="003D0266">
      <w:pPr>
        <w:rPr>
          <w:rFonts w:ascii="Times New Roman" w:hAnsi="Times New Roman" w:cs="Times New Roman"/>
          <w:lang w:val="en-US"/>
        </w:rPr>
      </w:pPr>
      <w:r w:rsidRPr="003D0266">
        <w:rPr>
          <w:rFonts w:ascii="Times New Roman" w:hAnsi="Times New Roman" w:cs="Times New Roman"/>
          <w:lang w:val="en-US"/>
        </w:rPr>
        <w:t>Gateway          Spring Boot 3.3 + spring-</w:t>
      </w:r>
      <w:proofErr w:type="spellStart"/>
      <w:r w:rsidRPr="003D0266">
        <w:rPr>
          <w:rFonts w:ascii="Times New Roman" w:hAnsi="Times New Roman" w:cs="Times New Roman"/>
          <w:lang w:val="en-US"/>
        </w:rPr>
        <w:t>graphql</w:t>
      </w:r>
      <w:proofErr w:type="spellEnd"/>
      <w:r w:rsidRPr="003D0266">
        <w:rPr>
          <w:rFonts w:ascii="Times New Roman" w:hAnsi="Times New Roman" w:cs="Times New Roman"/>
          <w:lang w:val="en-US"/>
        </w:rPr>
        <w:t xml:space="preserve"> 2.1</w:t>
      </w:r>
    </w:p>
    <w:p w14:paraId="174AD3D3" w14:textId="48EE072C" w:rsidR="003D0266" w:rsidRPr="003D0266" w:rsidRDefault="003D0266" w:rsidP="003D0266">
      <w:pPr>
        <w:rPr>
          <w:rFonts w:ascii="Times New Roman" w:hAnsi="Times New Roman" w:cs="Times New Roman"/>
          <w:lang w:val="en-US"/>
        </w:rPr>
      </w:pPr>
      <w:r w:rsidRPr="003D0266">
        <w:rPr>
          <w:rFonts w:ascii="Times New Roman" w:hAnsi="Times New Roman" w:cs="Times New Roman"/>
          <w:lang w:val="en-US"/>
        </w:rPr>
        <w:t xml:space="preserve">Services         </w:t>
      </w:r>
      <w:r>
        <w:rPr>
          <w:rFonts w:ascii="Times New Roman" w:hAnsi="Times New Roman" w:cs="Times New Roman"/>
          <w:lang w:val="en-US"/>
        </w:rPr>
        <w:t xml:space="preserve">  </w:t>
      </w:r>
      <w:r w:rsidRPr="003D0266">
        <w:rPr>
          <w:rFonts w:ascii="Times New Roman" w:hAnsi="Times New Roman" w:cs="Times New Roman"/>
          <w:lang w:val="en-US"/>
        </w:rPr>
        <w:t xml:space="preserve">Spring Boot 3.3 + </w:t>
      </w:r>
      <w:proofErr w:type="spellStart"/>
      <w:r w:rsidRPr="003D0266">
        <w:rPr>
          <w:rFonts w:ascii="Times New Roman" w:hAnsi="Times New Roman" w:cs="Times New Roman"/>
          <w:lang w:val="en-US"/>
        </w:rPr>
        <w:t>grpc</w:t>
      </w:r>
      <w:proofErr w:type="spellEnd"/>
      <w:r w:rsidRPr="003D0266">
        <w:rPr>
          <w:rFonts w:ascii="Times New Roman" w:hAnsi="Times New Roman" w:cs="Times New Roman"/>
          <w:lang w:val="en-US"/>
        </w:rPr>
        <w:t>-spring-boot-starter</w:t>
      </w:r>
    </w:p>
    <w:p w14:paraId="2CAD003F" w14:textId="6E960058" w:rsidR="003D0266" w:rsidRPr="003D0266" w:rsidRDefault="003D0266" w:rsidP="003D0266">
      <w:pPr>
        <w:rPr>
          <w:rFonts w:ascii="Times New Roman" w:hAnsi="Times New Roman" w:cs="Times New Roman"/>
          <w:lang w:val="en-US"/>
        </w:rPr>
      </w:pPr>
      <w:r w:rsidRPr="003D0266">
        <w:rPr>
          <w:rFonts w:ascii="Times New Roman" w:hAnsi="Times New Roman" w:cs="Times New Roman"/>
          <w:lang w:val="en-US"/>
        </w:rPr>
        <w:t xml:space="preserve">DB layer        </w:t>
      </w:r>
      <w:r>
        <w:rPr>
          <w:rFonts w:ascii="Times New Roman" w:hAnsi="Times New Roman" w:cs="Times New Roman"/>
          <w:lang w:val="en-US"/>
        </w:rPr>
        <w:t xml:space="preserve"> </w:t>
      </w:r>
      <w:r w:rsidRPr="003D0266">
        <w:rPr>
          <w:rFonts w:ascii="Times New Roman" w:hAnsi="Times New Roman" w:cs="Times New Roman"/>
          <w:lang w:val="en-US"/>
        </w:rPr>
        <w:t xml:space="preserve"> PostgreSQL 15 + Hibernate 6.5 (JPA) + Flyway 10.x</w:t>
      </w:r>
    </w:p>
    <w:p w14:paraId="03EF4C61" w14:textId="4D4A8A61" w:rsidR="003D0266" w:rsidRPr="003D0266" w:rsidRDefault="007F0FDB" w:rsidP="003D0266">
      <w:pPr>
        <w:rPr>
          <w:rFonts w:ascii="Times New Roman" w:hAnsi="Times New Roman" w:cs="Times New Roman"/>
          <w:lang w:val="en-US"/>
        </w:rPr>
      </w:pPr>
      <w:r>
        <w:rPr>
          <w:rFonts w:ascii="Times New Roman" w:hAnsi="Times New Roman" w:cs="Times New Roman"/>
          <w:lang w:val="en-US"/>
        </w:rPr>
        <w:t>Event Broker</w:t>
      </w:r>
      <w:r w:rsidR="003D0266" w:rsidRPr="003D0266">
        <w:rPr>
          <w:rFonts w:ascii="Times New Roman" w:hAnsi="Times New Roman" w:cs="Times New Roman"/>
          <w:lang w:val="en-US"/>
        </w:rPr>
        <w:t xml:space="preserve">   Apache Kafka 3.7</w:t>
      </w:r>
    </w:p>
    <w:p w14:paraId="0E51D066" w14:textId="649A467A" w:rsidR="003D0266" w:rsidRPr="003D0266" w:rsidRDefault="003D0266" w:rsidP="003D0266">
      <w:pPr>
        <w:rPr>
          <w:rFonts w:ascii="Times New Roman" w:hAnsi="Times New Roman" w:cs="Times New Roman"/>
          <w:lang w:val="en-US"/>
        </w:rPr>
      </w:pPr>
      <w:r w:rsidRPr="003D0266">
        <w:rPr>
          <w:rFonts w:ascii="Times New Roman" w:hAnsi="Times New Roman" w:cs="Times New Roman"/>
          <w:lang w:val="en-US"/>
        </w:rPr>
        <w:t xml:space="preserve">Cache         </w:t>
      </w:r>
      <w:r>
        <w:rPr>
          <w:rFonts w:ascii="Times New Roman" w:hAnsi="Times New Roman" w:cs="Times New Roman"/>
          <w:lang w:val="en-US"/>
        </w:rPr>
        <w:t xml:space="preserve">  </w:t>
      </w:r>
      <w:r w:rsidRPr="003D0266">
        <w:rPr>
          <w:rFonts w:ascii="Times New Roman" w:hAnsi="Times New Roman" w:cs="Times New Roman"/>
          <w:lang w:val="en-US"/>
        </w:rPr>
        <w:t xml:space="preserve">   Redis 7.2</w:t>
      </w:r>
    </w:p>
    <w:p w14:paraId="73B4A481" w14:textId="332E9032" w:rsidR="003D0266" w:rsidRPr="003D0266" w:rsidRDefault="003D0266" w:rsidP="003D0266">
      <w:pPr>
        <w:rPr>
          <w:rFonts w:ascii="Times New Roman" w:hAnsi="Times New Roman" w:cs="Times New Roman"/>
          <w:lang w:val="en-US"/>
        </w:rPr>
      </w:pPr>
      <w:r w:rsidRPr="003D0266">
        <w:rPr>
          <w:rFonts w:ascii="Times New Roman" w:hAnsi="Times New Roman" w:cs="Times New Roman"/>
          <w:lang w:val="en-US"/>
        </w:rPr>
        <w:t xml:space="preserve">Auth </w:t>
      </w:r>
      <w:proofErr w:type="gramStart"/>
      <w:r w:rsidRPr="003D0266">
        <w:rPr>
          <w:rFonts w:ascii="Times New Roman" w:hAnsi="Times New Roman" w:cs="Times New Roman"/>
          <w:lang w:val="en-US"/>
        </w:rPr>
        <w:t>provider  Keycloak</w:t>
      </w:r>
      <w:proofErr w:type="gramEnd"/>
      <w:r w:rsidRPr="003D0266">
        <w:rPr>
          <w:rFonts w:ascii="Times New Roman" w:hAnsi="Times New Roman" w:cs="Times New Roman"/>
          <w:lang w:val="en-US"/>
        </w:rPr>
        <w:t xml:space="preserve"> 25.0 (OIDC)</w:t>
      </w:r>
    </w:p>
    <w:p w14:paraId="7417E5B1" w14:textId="440A7270" w:rsidR="003D0266" w:rsidRPr="003D0266" w:rsidRDefault="003D0266" w:rsidP="003D0266">
      <w:pPr>
        <w:rPr>
          <w:rFonts w:ascii="Times New Roman" w:hAnsi="Times New Roman" w:cs="Times New Roman"/>
          <w:lang w:val="en-US"/>
        </w:rPr>
      </w:pPr>
      <w:r w:rsidRPr="003D0266">
        <w:rPr>
          <w:rFonts w:ascii="Times New Roman" w:hAnsi="Times New Roman" w:cs="Times New Roman"/>
          <w:lang w:val="en-US"/>
        </w:rPr>
        <w:t xml:space="preserve">Container </w:t>
      </w:r>
      <w:r>
        <w:rPr>
          <w:rFonts w:ascii="Times New Roman" w:hAnsi="Times New Roman" w:cs="Times New Roman"/>
          <w:lang w:val="en-US"/>
        </w:rPr>
        <w:t xml:space="preserve">        </w:t>
      </w:r>
      <w:proofErr w:type="spellStart"/>
      <w:r w:rsidRPr="003D0266">
        <w:rPr>
          <w:rFonts w:ascii="Times New Roman" w:hAnsi="Times New Roman" w:cs="Times New Roman"/>
          <w:lang w:val="en-US"/>
        </w:rPr>
        <w:t>Dockerfile</w:t>
      </w:r>
      <w:proofErr w:type="spellEnd"/>
    </w:p>
    <w:p w14:paraId="39D81C60" w14:textId="0DFD69CF" w:rsidR="003D0266" w:rsidRDefault="003D0266" w:rsidP="003D0266">
      <w:pPr>
        <w:rPr>
          <w:rFonts w:ascii="Times New Roman" w:hAnsi="Times New Roman" w:cs="Times New Roman"/>
          <w:lang w:val="en-US"/>
        </w:rPr>
      </w:pPr>
      <w:r w:rsidRPr="003D0266">
        <w:rPr>
          <w:rFonts w:ascii="Times New Roman" w:hAnsi="Times New Roman" w:cs="Times New Roman"/>
          <w:lang w:val="en-US"/>
        </w:rPr>
        <w:t xml:space="preserve">CI/CD            </w:t>
      </w:r>
      <w:r>
        <w:rPr>
          <w:rFonts w:ascii="Times New Roman" w:hAnsi="Times New Roman" w:cs="Times New Roman"/>
          <w:lang w:val="en-US"/>
        </w:rPr>
        <w:t xml:space="preserve">  </w:t>
      </w:r>
      <w:r w:rsidRPr="003D0266">
        <w:rPr>
          <w:rFonts w:ascii="Times New Roman" w:hAnsi="Times New Roman" w:cs="Times New Roman"/>
          <w:lang w:val="en-US"/>
        </w:rPr>
        <w:t xml:space="preserve">GitLab CI + </w:t>
      </w:r>
      <w:proofErr w:type="spellStart"/>
      <w:r w:rsidRPr="003D0266">
        <w:rPr>
          <w:rFonts w:ascii="Times New Roman" w:hAnsi="Times New Roman" w:cs="Times New Roman"/>
          <w:lang w:val="en-US"/>
        </w:rPr>
        <w:t>kustomize</w:t>
      </w:r>
      <w:proofErr w:type="spellEnd"/>
      <w:r w:rsidRPr="003D0266">
        <w:rPr>
          <w:rFonts w:ascii="Times New Roman" w:hAnsi="Times New Roman" w:cs="Times New Roman"/>
          <w:lang w:val="en-US"/>
        </w:rPr>
        <w:t xml:space="preserve"> deploy to EKS</w:t>
      </w:r>
    </w:p>
    <w:p w14:paraId="0E00EFA9" w14:textId="77777777" w:rsidR="007F0FDB" w:rsidRDefault="007F0FDB" w:rsidP="007F0FDB">
      <w:pPr>
        <w:rPr>
          <w:rFonts w:ascii="Times New Roman" w:hAnsi="Times New Roman" w:cs="Times New Roman"/>
          <w:lang w:val="en-US"/>
        </w:rPr>
      </w:pPr>
    </w:p>
    <w:p w14:paraId="7FC6131B"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According to Dutch law, an employer must provide employees with a payslip ("loonstrook") at the first payment and whenever there are changes to salary or deductions. The payslip must contain specific mandatory details. The core required items are the identities of the employer and employee, the employment period, the number of hours worked, gross salary ("brutoloon"), detailed breakdown of gross wage components such as base salary, minimum vacation allowance, and bonuses, whether minimum wage rules apply, an indication if wage tax credit ("loonheffingskorting") is used, deductions for tax and social security, the net salary ("nettoloon"), and information about the employment contract type (business.gov.nl; Rijksoverheid; Parakar).</w:t>
      </w:r>
    </w:p>
    <w:p w14:paraId="6CD80020"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Explanation of key terms typically found on Dutch payslips:</w:t>
      </w:r>
    </w:p>
    <w:p w14:paraId="3589AC35"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"Brutoloon":</w:t>
      </w:r>
      <w:r w:rsidRPr="007106E9">
        <w:rPr>
          <w:rFonts w:ascii="Times New Roman" w:hAnsi="Times New Roman" w:cs="Times New Roman"/>
          <w:lang w:val="en-US"/>
        </w:rPr>
        <w:br/>
        <w:t>The employee’s gross salary before deductions like taxes, pension contributions, and other employee-side withholdings. This figure forms the basis for taxable income calculations (Robin.jobs).</w:t>
      </w:r>
    </w:p>
    <w:p w14:paraId="7DA04C56"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"Nettoloon":</w:t>
      </w:r>
      <w:r w:rsidRPr="007106E9">
        <w:rPr>
          <w:rFonts w:ascii="Times New Roman" w:hAnsi="Times New Roman" w:cs="Times New Roman"/>
          <w:lang w:val="en-US"/>
        </w:rPr>
        <w:br/>
        <w:t>The salary amount after deductions, representing what the employee actually receives in their bank account after income tax, social security, pension, and other withholdings (DutchReview).</w:t>
      </w:r>
    </w:p>
    <w:p w14:paraId="099D6C57"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"Vakantiegeld" (holiday pay):</w:t>
      </w:r>
      <w:r w:rsidRPr="007106E9">
        <w:rPr>
          <w:rFonts w:ascii="Times New Roman" w:hAnsi="Times New Roman" w:cs="Times New Roman"/>
          <w:lang w:val="en-US"/>
        </w:rPr>
        <w:br/>
        <w:t>Typically calculated at 8% of the gross annual salary, accumulated throughout the year and commonly paid in May or periodically throughout the year. Holiday pay is subject to taxation, sometimes at a special withholding rate if it’s treated as special remuneration (Vanoers.nl; DutchReview).</w:t>
      </w:r>
    </w:p>
    <w:p w14:paraId="77520B10"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lastRenderedPageBreak/>
        <w:t>"Periodieke uitbetaling vakantieuren/normale uren/aantal uren per week":</w:t>
      </w:r>
      <w:r w:rsidRPr="007106E9">
        <w:rPr>
          <w:rFonts w:ascii="Times New Roman" w:hAnsi="Times New Roman" w:cs="Times New Roman"/>
          <w:lang w:val="en-US"/>
        </w:rPr>
        <w:br/>
        <w:t>These entries specify the number of hours worked or contracted per pay period, including vacation hours accrued or paid, as well as the contractual standard working hours per week (Vanoers.nl).</w:t>
      </w:r>
    </w:p>
    <w:p w14:paraId="217F4D44"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"Basispensioen":</w:t>
      </w:r>
      <w:r w:rsidRPr="007106E9">
        <w:rPr>
          <w:rFonts w:ascii="Times New Roman" w:hAnsi="Times New Roman" w:cs="Times New Roman"/>
          <w:lang w:val="en-US"/>
        </w:rPr>
        <w:br/>
        <w:t>Basic pension contributions paid into an employer-managed pension fund. Contributions reduce taxable salary. The pension contribution may cover old-age pensions, disability, and survivor benefits depending on the specific pension fund (nwo-i.nl; Vanoers.nl).</w:t>
      </w:r>
    </w:p>
    <w:p w14:paraId="2BC3E546"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"Premie HOP":</w:t>
      </w:r>
      <w:r w:rsidRPr="007106E9">
        <w:rPr>
          <w:rFonts w:ascii="Times New Roman" w:hAnsi="Times New Roman" w:cs="Times New Roman"/>
          <w:lang w:val="en-US"/>
        </w:rPr>
        <w:br/>
        <w:t>Specific to the hospitality sector ("horeca"), this refers to the Horeca Ontwikkel Platform (HOP) premium. Starting from 2025, both the employer and employee each pay 0.1% of payroll into HOP, equally shared. This deduction must appear explicitly on the payslip (Nederlands Horeca Gilde; BCOP.nl).</w:t>
      </w:r>
    </w:p>
    <w:p w14:paraId="153F716B"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"Gedifferentieerde premie Whk":</w:t>
      </w:r>
      <w:r w:rsidRPr="007106E9">
        <w:rPr>
          <w:rFonts w:ascii="Times New Roman" w:hAnsi="Times New Roman" w:cs="Times New Roman"/>
          <w:lang w:val="en-US"/>
        </w:rPr>
        <w:br/>
        <w:t>The differentiated premium for the Return-to-Work Fund ("Werkhervattingskas," WHK). It is an employer contribution related to employee sickness, disability, and reintegration into the workplace. This premium has different parts (WGA fixed, WGA flexible, ZW flexible) depending on employer size and risk factors, and it must be explicitly shown on the payslip (business.gov.nl; UWV; Management Site; Doorneweerd).</w:t>
      </w:r>
    </w:p>
    <w:p w14:paraId="3DEED82F"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"Heffingskorting" (wage tax credit):</w:t>
      </w:r>
      <w:r w:rsidRPr="007106E9">
        <w:rPr>
          <w:rFonts w:ascii="Times New Roman" w:hAnsi="Times New Roman" w:cs="Times New Roman"/>
          <w:lang w:val="en-US"/>
        </w:rPr>
        <w:br/>
        <w:t>Reduces the amount of income tax and national insurance contributions withheld from the salary. Common credits include the general tax credit and labor tax credit ("arbeidskorting"). This credit can only be applied through one employer at a time, and the payslip must indicate its usage explicitly (Robin.jobs; IamExpat).</w:t>
      </w:r>
    </w:p>
    <w:p w14:paraId="0EE85367"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Other mandatory or common fields:</w:t>
      </w:r>
      <w:r w:rsidRPr="007106E9">
        <w:rPr>
          <w:rFonts w:ascii="Times New Roman" w:hAnsi="Times New Roman" w:cs="Times New Roman"/>
          <w:lang w:val="en-US"/>
        </w:rPr>
        <w:br/>
        <w:t>The employee’s citizen service number ("BSN"), date of birth, applicable minimum wage, addresses of the employer and employee, contract type specifics (written employment agreement, indefinite, zero-hours, or on-call), gross annual salary figures, cumulative year-to-date totals, and identification of special remuneration (EURAXESS; Parakar; Rijksoverheid).</w:t>
      </w:r>
    </w:p>
    <w:p w14:paraId="01D43F1C"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Payslip structure typically consists of three main sections:</w:t>
      </w:r>
    </w:p>
    <w:p w14:paraId="4685BA7C" w14:textId="77777777" w:rsidR="007106E9" w:rsidRPr="007106E9" w:rsidRDefault="007106E9" w:rsidP="007106E9">
      <w:pPr>
        <w:numPr>
          <w:ilvl w:val="0"/>
          <w:numId w:val="2"/>
        </w:numPr>
        <w:rPr>
          <w:rFonts w:ascii="Times New Roman" w:hAnsi="Times New Roman" w:cs="Times New Roman"/>
          <w:lang w:val="en-US"/>
        </w:rPr>
      </w:pPr>
      <w:r w:rsidRPr="007106E9">
        <w:rPr>
          <w:rFonts w:ascii="Times New Roman" w:hAnsi="Times New Roman" w:cs="Times New Roman"/>
          <w:lang w:val="en-US"/>
        </w:rPr>
        <w:t>Top: Employer/employee identities, contract specifics.</w:t>
      </w:r>
    </w:p>
    <w:p w14:paraId="1350126D" w14:textId="77777777" w:rsidR="007106E9" w:rsidRPr="007106E9" w:rsidRDefault="007106E9" w:rsidP="007106E9">
      <w:pPr>
        <w:numPr>
          <w:ilvl w:val="0"/>
          <w:numId w:val="2"/>
        </w:numPr>
        <w:rPr>
          <w:rFonts w:ascii="Times New Roman" w:hAnsi="Times New Roman" w:cs="Times New Roman"/>
          <w:lang w:val="en-US"/>
        </w:rPr>
      </w:pPr>
      <w:r w:rsidRPr="007106E9">
        <w:rPr>
          <w:rFonts w:ascii="Times New Roman" w:hAnsi="Times New Roman" w:cs="Times New Roman"/>
          <w:lang w:val="en-US"/>
        </w:rPr>
        <w:t>Middle: Calculation details for gross wages, pension bases, special remunerations like holiday pay.</w:t>
      </w:r>
    </w:p>
    <w:p w14:paraId="01DF8EE2" w14:textId="77777777" w:rsidR="007106E9" w:rsidRPr="007106E9" w:rsidRDefault="007106E9" w:rsidP="007106E9">
      <w:pPr>
        <w:numPr>
          <w:ilvl w:val="0"/>
          <w:numId w:val="2"/>
        </w:numPr>
        <w:rPr>
          <w:rFonts w:ascii="Times New Roman" w:hAnsi="Times New Roman" w:cs="Times New Roman"/>
          <w:lang w:val="en-US"/>
        </w:rPr>
      </w:pPr>
      <w:r w:rsidRPr="007106E9">
        <w:rPr>
          <w:rFonts w:ascii="Times New Roman" w:hAnsi="Times New Roman" w:cs="Times New Roman"/>
          <w:lang w:val="en-US"/>
        </w:rPr>
        <w:t>Bottom: Deductions breakdown and net salary calculation.</w:t>
      </w:r>
    </w:p>
    <w:p w14:paraId="787918D0"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Special remuneration like bonuses or holiday pay often have separate withholding rates. Employer-side premiums (such as WHK) should be transparent even though they are not deducted from the employee’s net salary but must still be accounted for in payroll reports (Vanoers.nl; DutchReview; nwo-i.nl).</w:t>
      </w:r>
    </w:p>
    <w:p w14:paraId="58B9E3EA"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lastRenderedPageBreak/>
        <w:t>Practical considerations:</w:t>
      </w:r>
      <w:r w:rsidRPr="007106E9">
        <w:rPr>
          <w:rFonts w:ascii="Times New Roman" w:hAnsi="Times New Roman" w:cs="Times New Roman"/>
          <w:lang w:val="en-US"/>
        </w:rPr>
        <w:br/>
        <w:t>Employers must issue payslips upon first payment and subsequent payroll changes. Digital payslips must be downloadable and savable by the employee. Annual income statements summarizing the year's pay are sent in January or February and reported to the Dutch Tax Authority ("Belastingdienst"). Collective labor agreements ("CAO") may specify additional required fields or specific formats (business.gov.nl; Parakar).</w:t>
      </w:r>
    </w:p>
    <w:p w14:paraId="6E697E9E" w14:textId="77777777" w:rsidR="007106E9" w:rsidRPr="007106E9" w:rsidRDefault="007106E9" w:rsidP="007106E9">
      <w:pPr>
        <w:rPr>
          <w:rFonts w:ascii="Times New Roman" w:hAnsi="Times New Roman" w:cs="Times New Roman"/>
          <w:lang w:val="en-US"/>
        </w:rPr>
      </w:pPr>
      <w:r w:rsidRPr="007106E9">
        <w:rPr>
          <w:rFonts w:ascii="Times New Roman" w:hAnsi="Times New Roman" w:cs="Times New Roman"/>
          <w:lang w:val="en-US"/>
        </w:rPr>
        <w:t>Recommended steps for implementing a payslip in a payroll system include clearly capturing employee details, contract type flags, gross salary components, pension and WHK contributions, HOP deductions for the hospitality sector, wage tax credits, income tax, and social security deductions, net pay amounts, cumulative year-to-date totals, and essential metadata (such as pay period and employer data). Logic must exist to manage special rates (like holiday pay withholding), and enforcement of rules ensuring wage tax credits are applied correctly when employees have multiple jobs.</w:t>
      </w:r>
    </w:p>
    <w:p w14:paraId="602B61D7" w14:textId="77777777" w:rsidR="007106E9" w:rsidRPr="007106E9" w:rsidRDefault="007106E9" w:rsidP="007106E9">
      <w:pPr>
        <w:rPr>
          <w:rFonts w:ascii="Times New Roman" w:hAnsi="Times New Roman" w:cs="Times New Roman"/>
        </w:rPr>
      </w:pPr>
      <w:r w:rsidRPr="007106E9">
        <w:rPr>
          <w:rFonts w:ascii="Times New Roman" w:hAnsi="Times New Roman" w:cs="Times New Roman"/>
        </w:rPr>
        <w:t>Sources:</w:t>
      </w:r>
    </w:p>
    <w:p w14:paraId="7B556B6A"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business.gov.nl</w:t>
      </w:r>
    </w:p>
    <w:p w14:paraId="1706BA72"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Rijksoverheid</w:t>
      </w:r>
    </w:p>
    <w:p w14:paraId="782B617B"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Parakar</w:t>
      </w:r>
    </w:p>
    <w:p w14:paraId="3347A31F"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Robin.jobs</w:t>
      </w:r>
    </w:p>
    <w:p w14:paraId="5E49A46B"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DutchReview</w:t>
      </w:r>
    </w:p>
    <w:p w14:paraId="4A3573A3"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Vanoers.nl</w:t>
      </w:r>
    </w:p>
    <w:p w14:paraId="7FA21B16"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nwo-i.nl</w:t>
      </w:r>
    </w:p>
    <w:p w14:paraId="08F62A42"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Nederlands Horeca Gilde</w:t>
      </w:r>
    </w:p>
    <w:p w14:paraId="66BFE4D7"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BCOP.nl</w:t>
      </w:r>
    </w:p>
    <w:p w14:paraId="6ABAF527"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UWV</w:t>
      </w:r>
    </w:p>
    <w:p w14:paraId="215BCC56"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Management Site</w:t>
      </w:r>
    </w:p>
    <w:p w14:paraId="59BAB9AF"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Doorneweerd</w:t>
      </w:r>
    </w:p>
    <w:p w14:paraId="6B72627C"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IamExpat</w:t>
      </w:r>
    </w:p>
    <w:p w14:paraId="1E392F2D" w14:textId="77777777" w:rsidR="007106E9" w:rsidRPr="007106E9" w:rsidRDefault="007106E9" w:rsidP="007106E9">
      <w:pPr>
        <w:numPr>
          <w:ilvl w:val="0"/>
          <w:numId w:val="3"/>
        </w:numPr>
        <w:rPr>
          <w:rFonts w:ascii="Times New Roman" w:hAnsi="Times New Roman" w:cs="Times New Roman"/>
        </w:rPr>
      </w:pPr>
      <w:r w:rsidRPr="007106E9">
        <w:rPr>
          <w:rFonts w:ascii="Times New Roman" w:hAnsi="Times New Roman" w:cs="Times New Roman"/>
        </w:rPr>
        <w:t>EURAXESS</w:t>
      </w:r>
    </w:p>
    <w:p w14:paraId="0AD2BCF6" w14:textId="77777777" w:rsidR="007F0FDB" w:rsidRPr="00AE58E3" w:rsidRDefault="007F0FDB" w:rsidP="003D0266">
      <w:pPr>
        <w:rPr>
          <w:rFonts w:ascii="Times New Roman" w:hAnsi="Times New Roman" w:cs="Times New Roman"/>
          <w:lang w:val="en-US"/>
        </w:rPr>
      </w:pPr>
    </w:p>
    <w:sectPr w:rsidR="007F0FDB" w:rsidRPr="00AE58E3">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5730F" w14:textId="77777777" w:rsidR="00BF3E7F" w:rsidRDefault="00BF3E7F" w:rsidP="0040454C">
      <w:pPr>
        <w:spacing w:after="0" w:line="240" w:lineRule="auto"/>
      </w:pPr>
      <w:r>
        <w:separator/>
      </w:r>
    </w:p>
  </w:endnote>
  <w:endnote w:type="continuationSeparator" w:id="0">
    <w:p w14:paraId="13321297" w14:textId="77777777" w:rsidR="00BF3E7F" w:rsidRDefault="00BF3E7F" w:rsidP="004045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80886" w14:textId="77777777" w:rsidR="00BF3E7F" w:rsidRDefault="00BF3E7F" w:rsidP="0040454C">
      <w:pPr>
        <w:spacing w:after="0" w:line="240" w:lineRule="auto"/>
      </w:pPr>
      <w:r>
        <w:separator/>
      </w:r>
    </w:p>
  </w:footnote>
  <w:footnote w:type="continuationSeparator" w:id="0">
    <w:p w14:paraId="7E303EC3" w14:textId="77777777" w:rsidR="00BF3E7F" w:rsidRDefault="00BF3E7F" w:rsidP="004045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BE0A6" w14:textId="660465E7" w:rsidR="0040454C" w:rsidRPr="0040454C" w:rsidRDefault="0040454C">
    <w:pPr>
      <w:pStyle w:val="Header"/>
      <w:jc w:val="right"/>
      <w:rPr>
        <w:rFonts w:ascii="Times New Roman" w:hAnsi="Times New Roman" w:cs="Times New Roman"/>
      </w:rPr>
    </w:pPr>
    <w:r w:rsidRPr="0040454C">
      <w:rPr>
        <w:rFonts w:ascii="Times New Roman" w:hAnsi="Times New Roman" w:cs="Times New Roman"/>
      </w:rPr>
      <w:t xml:space="preserve">SAD </w:t>
    </w:r>
    <w:sdt>
      <w:sdtPr>
        <w:rPr>
          <w:rFonts w:ascii="Times New Roman" w:hAnsi="Times New Roman" w:cs="Times New Roman"/>
        </w:rPr>
        <w:id w:val="1968779962"/>
        <w:docPartObj>
          <w:docPartGallery w:val="Page Numbers (Top of Page)"/>
          <w:docPartUnique/>
        </w:docPartObj>
      </w:sdtPr>
      <w:sdtEndPr>
        <w:rPr>
          <w:noProof/>
        </w:rPr>
      </w:sdtEndPr>
      <w:sdtContent>
        <w:r w:rsidRPr="0040454C">
          <w:rPr>
            <w:rFonts w:ascii="Times New Roman" w:hAnsi="Times New Roman" w:cs="Times New Roman"/>
          </w:rPr>
          <w:fldChar w:fldCharType="begin"/>
        </w:r>
        <w:r w:rsidRPr="0040454C">
          <w:rPr>
            <w:rFonts w:ascii="Times New Roman" w:hAnsi="Times New Roman" w:cs="Times New Roman"/>
          </w:rPr>
          <w:instrText xml:space="preserve"> PAGE   \* MERGEFORMAT </w:instrText>
        </w:r>
        <w:r w:rsidRPr="0040454C">
          <w:rPr>
            <w:rFonts w:ascii="Times New Roman" w:hAnsi="Times New Roman" w:cs="Times New Roman"/>
          </w:rPr>
          <w:fldChar w:fldCharType="separate"/>
        </w:r>
        <w:r w:rsidRPr="0040454C">
          <w:rPr>
            <w:rFonts w:ascii="Times New Roman" w:hAnsi="Times New Roman" w:cs="Times New Roman"/>
            <w:noProof/>
          </w:rPr>
          <w:t>2</w:t>
        </w:r>
        <w:r w:rsidRPr="0040454C">
          <w:rPr>
            <w:rFonts w:ascii="Times New Roman" w:hAnsi="Times New Roman" w:cs="Times New Roman"/>
            <w:noProof/>
          </w:rPr>
          <w:fldChar w:fldCharType="end"/>
        </w:r>
      </w:sdtContent>
    </w:sdt>
  </w:p>
  <w:p w14:paraId="056889B6" w14:textId="77777777" w:rsidR="0040454C" w:rsidRDefault="004045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47176"/>
    <w:multiLevelType w:val="hybridMultilevel"/>
    <w:tmpl w:val="9BA47A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3B3116FB"/>
    <w:multiLevelType w:val="multilevel"/>
    <w:tmpl w:val="C462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F15D0B"/>
    <w:multiLevelType w:val="multilevel"/>
    <w:tmpl w:val="6C08E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5682126">
    <w:abstractNumId w:val="0"/>
  </w:num>
  <w:num w:numId="2" w16cid:durableId="1512528716">
    <w:abstractNumId w:val="2"/>
  </w:num>
  <w:num w:numId="3" w16cid:durableId="11050774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4C"/>
    <w:rsid w:val="000665C9"/>
    <w:rsid w:val="000B5A45"/>
    <w:rsid w:val="000E7959"/>
    <w:rsid w:val="00184D84"/>
    <w:rsid w:val="00261920"/>
    <w:rsid w:val="002A702A"/>
    <w:rsid w:val="002F5A0F"/>
    <w:rsid w:val="003D0266"/>
    <w:rsid w:val="003D72E4"/>
    <w:rsid w:val="0040454C"/>
    <w:rsid w:val="00410570"/>
    <w:rsid w:val="004C3154"/>
    <w:rsid w:val="005235C0"/>
    <w:rsid w:val="005261BF"/>
    <w:rsid w:val="00585CA1"/>
    <w:rsid w:val="005A6A0D"/>
    <w:rsid w:val="00605286"/>
    <w:rsid w:val="00656B01"/>
    <w:rsid w:val="006C3497"/>
    <w:rsid w:val="007106E9"/>
    <w:rsid w:val="007F0FDB"/>
    <w:rsid w:val="00817F63"/>
    <w:rsid w:val="008317D5"/>
    <w:rsid w:val="00883703"/>
    <w:rsid w:val="00890C40"/>
    <w:rsid w:val="0093197C"/>
    <w:rsid w:val="00940A78"/>
    <w:rsid w:val="009844DC"/>
    <w:rsid w:val="00A10C72"/>
    <w:rsid w:val="00A242F7"/>
    <w:rsid w:val="00A851E6"/>
    <w:rsid w:val="00AE58E3"/>
    <w:rsid w:val="00B64D5F"/>
    <w:rsid w:val="00BF3E7F"/>
    <w:rsid w:val="00CC33E8"/>
    <w:rsid w:val="00D14990"/>
    <w:rsid w:val="00E71909"/>
    <w:rsid w:val="00F40F44"/>
    <w:rsid w:val="00F42408"/>
    <w:rsid w:val="00F568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581D3"/>
  <w15:chartTrackingRefBased/>
  <w15:docId w15:val="{FA87C577-8780-490F-B6FD-E0B0908E8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54C"/>
  </w:style>
  <w:style w:type="paragraph" w:styleId="Heading1">
    <w:name w:val="heading 1"/>
    <w:basedOn w:val="Normal"/>
    <w:next w:val="Normal"/>
    <w:link w:val="Heading1Char"/>
    <w:uiPriority w:val="9"/>
    <w:qFormat/>
    <w:rsid w:val="004045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45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45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45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45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45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45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45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45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45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45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4C"/>
    <w:rPr>
      <w:rFonts w:eastAsiaTheme="majorEastAsia" w:cstheme="majorBidi"/>
      <w:color w:val="272727" w:themeColor="text1" w:themeTint="D8"/>
    </w:rPr>
  </w:style>
  <w:style w:type="paragraph" w:styleId="Title">
    <w:name w:val="Title"/>
    <w:basedOn w:val="Normal"/>
    <w:next w:val="Normal"/>
    <w:link w:val="TitleChar"/>
    <w:uiPriority w:val="10"/>
    <w:qFormat/>
    <w:rsid w:val="004045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4C"/>
    <w:pPr>
      <w:spacing w:before="160"/>
      <w:jc w:val="center"/>
    </w:pPr>
    <w:rPr>
      <w:i/>
      <w:iCs/>
      <w:color w:val="404040" w:themeColor="text1" w:themeTint="BF"/>
    </w:rPr>
  </w:style>
  <w:style w:type="character" w:customStyle="1" w:styleId="QuoteChar">
    <w:name w:val="Quote Char"/>
    <w:basedOn w:val="DefaultParagraphFont"/>
    <w:link w:val="Quote"/>
    <w:uiPriority w:val="29"/>
    <w:rsid w:val="0040454C"/>
    <w:rPr>
      <w:i/>
      <w:iCs/>
      <w:color w:val="404040" w:themeColor="text1" w:themeTint="BF"/>
    </w:rPr>
  </w:style>
  <w:style w:type="paragraph" w:styleId="ListParagraph">
    <w:name w:val="List Paragraph"/>
    <w:basedOn w:val="Normal"/>
    <w:uiPriority w:val="34"/>
    <w:qFormat/>
    <w:rsid w:val="0040454C"/>
    <w:pPr>
      <w:ind w:left="720"/>
      <w:contextualSpacing/>
    </w:pPr>
  </w:style>
  <w:style w:type="character" w:styleId="IntenseEmphasis">
    <w:name w:val="Intense Emphasis"/>
    <w:basedOn w:val="DefaultParagraphFont"/>
    <w:uiPriority w:val="21"/>
    <w:qFormat/>
    <w:rsid w:val="0040454C"/>
    <w:rPr>
      <w:i/>
      <w:iCs/>
      <w:color w:val="0F4761" w:themeColor="accent1" w:themeShade="BF"/>
    </w:rPr>
  </w:style>
  <w:style w:type="paragraph" w:styleId="IntenseQuote">
    <w:name w:val="Intense Quote"/>
    <w:basedOn w:val="Normal"/>
    <w:next w:val="Normal"/>
    <w:link w:val="IntenseQuoteChar"/>
    <w:uiPriority w:val="30"/>
    <w:qFormat/>
    <w:rsid w:val="004045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454C"/>
    <w:rPr>
      <w:i/>
      <w:iCs/>
      <w:color w:val="0F4761" w:themeColor="accent1" w:themeShade="BF"/>
    </w:rPr>
  </w:style>
  <w:style w:type="character" w:styleId="IntenseReference">
    <w:name w:val="Intense Reference"/>
    <w:basedOn w:val="DefaultParagraphFont"/>
    <w:uiPriority w:val="32"/>
    <w:qFormat/>
    <w:rsid w:val="0040454C"/>
    <w:rPr>
      <w:b/>
      <w:bCs/>
      <w:smallCaps/>
      <w:color w:val="0F4761" w:themeColor="accent1" w:themeShade="BF"/>
      <w:spacing w:val="5"/>
    </w:rPr>
  </w:style>
  <w:style w:type="paragraph" w:styleId="Header">
    <w:name w:val="header"/>
    <w:basedOn w:val="Normal"/>
    <w:link w:val="HeaderChar"/>
    <w:uiPriority w:val="99"/>
    <w:unhideWhenUsed/>
    <w:rsid w:val="004045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454C"/>
  </w:style>
  <w:style w:type="paragraph" w:styleId="Footer">
    <w:name w:val="footer"/>
    <w:basedOn w:val="Normal"/>
    <w:link w:val="FooterChar"/>
    <w:uiPriority w:val="99"/>
    <w:unhideWhenUsed/>
    <w:rsid w:val="004045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454C"/>
  </w:style>
  <w:style w:type="character" w:styleId="Hyperlink">
    <w:name w:val="Hyperlink"/>
    <w:basedOn w:val="DefaultParagraphFont"/>
    <w:uiPriority w:val="99"/>
    <w:unhideWhenUsed/>
    <w:rsid w:val="00883703"/>
    <w:rPr>
      <w:color w:val="467886" w:themeColor="hyperlink"/>
      <w:u w:val="single"/>
    </w:rPr>
  </w:style>
  <w:style w:type="character" w:styleId="UnresolvedMention">
    <w:name w:val="Unresolved Mention"/>
    <w:basedOn w:val="DefaultParagraphFont"/>
    <w:uiPriority w:val="99"/>
    <w:semiHidden/>
    <w:unhideWhenUsed/>
    <w:rsid w:val="00883703"/>
    <w:rPr>
      <w:color w:val="605E5C"/>
      <w:shd w:val="clear" w:color="auto" w:fill="E1DFDD"/>
    </w:rPr>
  </w:style>
  <w:style w:type="character" w:styleId="FollowedHyperlink">
    <w:name w:val="FollowedHyperlink"/>
    <w:basedOn w:val="DefaultParagraphFont"/>
    <w:uiPriority w:val="99"/>
    <w:semiHidden/>
    <w:unhideWhenUsed/>
    <w:rsid w:val="008837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453393">
      <w:bodyDiv w:val="1"/>
      <w:marLeft w:val="0"/>
      <w:marRight w:val="0"/>
      <w:marTop w:val="0"/>
      <w:marBottom w:val="0"/>
      <w:divBdr>
        <w:top w:val="none" w:sz="0" w:space="0" w:color="auto"/>
        <w:left w:val="none" w:sz="0" w:space="0" w:color="auto"/>
        <w:bottom w:val="none" w:sz="0" w:space="0" w:color="auto"/>
        <w:right w:val="none" w:sz="0" w:space="0" w:color="auto"/>
      </w:divBdr>
    </w:div>
    <w:div w:id="999042737">
      <w:bodyDiv w:val="1"/>
      <w:marLeft w:val="0"/>
      <w:marRight w:val="0"/>
      <w:marTop w:val="0"/>
      <w:marBottom w:val="0"/>
      <w:divBdr>
        <w:top w:val="none" w:sz="0" w:space="0" w:color="auto"/>
        <w:left w:val="none" w:sz="0" w:space="0" w:color="auto"/>
        <w:bottom w:val="none" w:sz="0" w:space="0" w:color="auto"/>
        <w:right w:val="none" w:sz="0" w:space="0" w:color="auto"/>
      </w:divBdr>
    </w:div>
    <w:div w:id="1142112977">
      <w:bodyDiv w:val="1"/>
      <w:marLeft w:val="0"/>
      <w:marRight w:val="0"/>
      <w:marTop w:val="0"/>
      <w:marBottom w:val="0"/>
      <w:divBdr>
        <w:top w:val="none" w:sz="0" w:space="0" w:color="auto"/>
        <w:left w:val="none" w:sz="0" w:space="0" w:color="auto"/>
        <w:bottom w:val="none" w:sz="0" w:space="0" w:color="auto"/>
        <w:right w:val="none" w:sz="0" w:space="0" w:color="auto"/>
      </w:divBdr>
    </w:div>
    <w:div w:id="1910648413">
      <w:bodyDiv w:val="1"/>
      <w:marLeft w:val="0"/>
      <w:marRight w:val="0"/>
      <w:marTop w:val="0"/>
      <w:marBottom w:val="0"/>
      <w:divBdr>
        <w:top w:val="none" w:sz="0" w:space="0" w:color="auto"/>
        <w:left w:val="none" w:sz="0" w:space="0" w:color="auto"/>
        <w:bottom w:val="none" w:sz="0" w:space="0" w:color="auto"/>
        <w:right w:val="none" w:sz="0" w:space="0" w:color="auto"/>
      </w:divBdr>
    </w:div>
    <w:div w:id="2012676848">
      <w:bodyDiv w:val="1"/>
      <w:marLeft w:val="0"/>
      <w:marRight w:val="0"/>
      <w:marTop w:val="0"/>
      <w:marBottom w:val="0"/>
      <w:divBdr>
        <w:top w:val="none" w:sz="0" w:space="0" w:color="auto"/>
        <w:left w:val="none" w:sz="0" w:space="0" w:color="auto"/>
        <w:bottom w:val="none" w:sz="0" w:space="0" w:color="auto"/>
        <w:right w:val="none" w:sz="0" w:space="0" w:color="auto"/>
      </w:divBdr>
    </w:div>
    <w:div w:id="2021657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2365</TotalTime>
  <Pages>7</Pages>
  <Words>1536</Words>
  <Characters>8452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Rhee, Benjamin</dc:creator>
  <cp:keywords/>
  <dc:description/>
  <cp:lastModifiedBy>Van Rhee, Benjamin</cp:lastModifiedBy>
  <cp:revision>8</cp:revision>
  <dcterms:created xsi:type="dcterms:W3CDTF">2025-06-18T06:53:00Z</dcterms:created>
  <dcterms:modified xsi:type="dcterms:W3CDTF">2025-07-31T15:52:00Z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cb311d3-aea9-4488-bc88-99739ecc7603_Enabled">
    <vt:lpwstr>true</vt:lpwstr>
  </property>
  <property fmtid="{D5CDD505-2E9C-101B-9397-08002B2CF9AE}" pid="3" name="MSIP_Label_8cb311d3-aea9-4488-bc88-99739ecc7603_SetDate">
    <vt:lpwstr>2025-06-18T09:11:42Z</vt:lpwstr>
  </property>
  <property fmtid="{D5CDD505-2E9C-101B-9397-08002B2CF9AE}" pid="4" name="MSIP_Label_8cb311d3-aea9-4488-bc88-99739ecc7603_Method">
    <vt:lpwstr>Standard</vt:lpwstr>
  </property>
  <property fmtid="{D5CDD505-2E9C-101B-9397-08002B2CF9AE}" pid="5" name="MSIP_Label_8cb311d3-aea9-4488-bc88-99739ecc7603_Name">
    <vt:lpwstr>Internal - University</vt:lpwstr>
  </property>
  <property fmtid="{D5CDD505-2E9C-101B-9397-08002B2CF9AE}" pid="6" name="MSIP_Label_8cb311d3-aea9-4488-bc88-99739ecc7603_SiteId">
    <vt:lpwstr>9c36a7d0-bf7b-4991-9b78-be91a52f0226</vt:lpwstr>
  </property>
  <property fmtid="{D5CDD505-2E9C-101B-9397-08002B2CF9AE}" pid="7" name="MSIP_Label_8cb311d3-aea9-4488-bc88-99739ecc7603_ActionId">
    <vt:lpwstr>239b0b3d-ca9f-427f-b9bc-eaa1c8508379</vt:lpwstr>
  </property>
  <property fmtid="{D5CDD505-2E9C-101B-9397-08002B2CF9AE}" pid="8" name="MSIP_Label_8cb311d3-aea9-4488-bc88-99739ecc7603_ContentBits">
    <vt:lpwstr>0</vt:lpwstr>
  </property>
  <property fmtid="{D5CDD505-2E9C-101B-9397-08002B2CF9AE}" pid="9" name="MSIP_Label_8cb311d3-aea9-4488-bc88-99739ecc7603_Tag">
    <vt:lpwstr>10, 3, 0, 1</vt:lpwstr>
  </property>
</Properties>
</file>