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AEB0" w14:textId="77777777" w:rsidR="0040454C" w:rsidRPr="009C0E2B" w:rsidRDefault="0040454C" w:rsidP="0040454C">
      <w:pPr>
        <w:spacing w:line="480" w:lineRule="auto"/>
        <w:rPr>
          <w:rFonts w:ascii="Times New Roman" w:hAnsi="Times New Roman" w:cs="Times New Roman"/>
          <w:lang w:val="en-US"/>
        </w:rPr>
      </w:pPr>
      <w:r w:rsidRPr="009C0E2B">
        <w:rPr>
          <w:rFonts w:ascii="Times New Roman" w:hAnsi="Times New Roman" w:cs="Times New Roman"/>
          <w:lang w:val="en-US"/>
        </w:rPr>
        <w:t xml:space="preserve">Project Name: </w:t>
      </w:r>
      <w:proofErr w:type="spellStart"/>
      <w:r w:rsidRPr="009C0E2B">
        <w:rPr>
          <w:rFonts w:ascii="Times New Roman" w:hAnsi="Times New Roman" w:cs="Times New Roman"/>
          <w:lang w:val="en-US"/>
        </w:rPr>
        <w:t>Paradepaard</w:t>
      </w:r>
      <w:proofErr w:type="spellEnd"/>
      <w:r w:rsidRPr="009C0E2B">
        <w:rPr>
          <w:rFonts w:ascii="Times New Roman" w:hAnsi="Times New Roman" w:cs="Times New Roman"/>
          <w:lang w:val="en-US"/>
        </w:rPr>
        <w:t xml:space="preserve"> </w:t>
      </w:r>
      <w:r w:rsidRPr="009C0E2B">
        <w:rPr>
          <w:rFonts w:ascii="Times New Roman" w:hAnsi="Times New Roman" w:cs="Times New Roman"/>
          <w:lang w:val="en-US"/>
        </w:rPr>
        <w:br/>
        <w:t>Members: Milo, Edward, Herman, and Benjamin</w:t>
      </w:r>
      <w:r w:rsidRPr="009C0E2B">
        <w:rPr>
          <w:rFonts w:ascii="Times New Roman" w:hAnsi="Times New Roman" w:cs="Times New Roman"/>
          <w:lang w:val="en-US"/>
        </w:rPr>
        <w:br/>
        <w:t>Start Date: 12/6/2025</w:t>
      </w:r>
    </w:p>
    <w:p w14:paraId="1C31C0DB" w14:textId="2D5F8199" w:rsidR="005261BF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454C">
        <w:rPr>
          <w:rFonts w:ascii="Times New Roman" w:hAnsi="Times New Roman" w:cs="Times New Roman"/>
          <w:sz w:val="28"/>
          <w:szCs w:val="28"/>
          <w:lang w:val="en-US"/>
        </w:rPr>
        <w:t>Software Architecture Document</w:t>
      </w:r>
    </w:p>
    <w:p w14:paraId="5D133AF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A5ABFD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623D81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8304C0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EFC883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AD526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2A095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1463A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E0459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BEA76C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FC426B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5B0B07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B1EF8A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C7EF24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F92488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981286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2B923A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6FF573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847D42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644ABE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6EE06D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893A88" w14:textId="77777777" w:rsid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ED886C" w14:textId="2B4F1134" w:rsidR="0040454C" w:rsidRPr="0040454C" w:rsidRDefault="0040454C" w:rsidP="004045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454C">
        <w:rPr>
          <w:rFonts w:ascii="Times New Roman" w:hAnsi="Times New Roman" w:cs="Times New Roman"/>
          <w:sz w:val="28"/>
          <w:szCs w:val="28"/>
          <w:lang w:val="en-US"/>
        </w:rPr>
        <w:lastRenderedPageBreak/>
        <w:t>Table of Contents</w:t>
      </w:r>
    </w:p>
    <w:p w14:paraId="34F0CDC4" w14:textId="517C9863" w:rsidR="0040454C" w:rsidRPr="00890C40" w:rsidRDefault="00817F63" w:rsidP="00890C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0C40">
        <w:rPr>
          <w:rFonts w:ascii="Times New Roman" w:hAnsi="Times New Roman" w:cs="Times New Roman"/>
        </w:rPr>
        <w:t>Scope</w:t>
      </w:r>
      <w:r w:rsidR="0040454C" w:rsidRPr="00890C40">
        <w:rPr>
          <w:rFonts w:ascii="Times New Roman" w:hAnsi="Times New Roman" w:cs="Times New Roman"/>
        </w:rPr>
        <w:t xml:space="preserve"> – p</w:t>
      </w:r>
      <w:r w:rsidR="00AE58E3">
        <w:rPr>
          <w:rFonts w:ascii="Times New Roman" w:hAnsi="Times New Roman" w:cs="Times New Roman"/>
        </w:rPr>
        <w:t>age</w:t>
      </w:r>
      <w:r w:rsidR="0040454C" w:rsidRPr="00890C40">
        <w:rPr>
          <w:rFonts w:ascii="Times New Roman" w:hAnsi="Times New Roman" w:cs="Times New Roman"/>
        </w:rPr>
        <w:t xml:space="preserve"> 3</w:t>
      </w:r>
    </w:p>
    <w:p w14:paraId="6340A82A" w14:textId="77777777" w:rsidR="00AE58E3" w:rsidRDefault="00AE58E3" w:rsidP="00890C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58E3">
        <w:rPr>
          <w:rFonts w:ascii="Times New Roman" w:hAnsi="Times New Roman" w:cs="Times New Roman"/>
        </w:rPr>
        <w:t xml:space="preserve">Architecture </w:t>
      </w:r>
      <w:r w:rsidRPr="00890C4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page 4</w:t>
      </w:r>
    </w:p>
    <w:p w14:paraId="144DD2D5" w14:textId="40DC849F" w:rsidR="00890C40" w:rsidRPr="00AE58E3" w:rsidRDefault="007F0FDB" w:rsidP="00890C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Teckstack – page 5</w:t>
      </w:r>
    </w:p>
    <w:p w14:paraId="0F3D8028" w14:textId="77777777" w:rsidR="0040454C" w:rsidRDefault="0040454C" w:rsidP="0040454C">
      <w:pPr>
        <w:rPr>
          <w:rFonts w:ascii="Times New Roman" w:hAnsi="Times New Roman" w:cs="Times New Roman"/>
          <w:lang w:val="en-US"/>
        </w:rPr>
      </w:pPr>
    </w:p>
    <w:p w14:paraId="1245534B" w14:textId="77777777" w:rsidR="007F0FDB" w:rsidRPr="00585CA1" w:rsidRDefault="007F0FDB" w:rsidP="007F0F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Diagram:</w:t>
      </w:r>
    </w:p>
    <w:p w14:paraId="08992583" w14:textId="77777777" w:rsidR="007F0FDB" w:rsidRDefault="007F0FDB" w:rsidP="007F0FDB">
      <w:pPr>
        <w:rPr>
          <w:rFonts w:ascii="Times New Roman" w:hAnsi="Times New Roman" w:cs="Times New Roman"/>
          <w:lang w:val="en-US"/>
        </w:rPr>
      </w:pPr>
      <w:r w:rsidRPr="00CC33E8">
        <w:rPr>
          <w:rFonts w:ascii="Times New Roman" w:hAnsi="Times New Roman" w:cs="Times New Roman"/>
          <w:lang w:val="en-US"/>
        </w:rPr>
        <w:t>https://moodhood.github.io/diagram/Diagram.html</w:t>
      </w:r>
    </w:p>
    <w:p w14:paraId="1FF84394" w14:textId="77777777" w:rsidR="007F0FDB" w:rsidRPr="007F0FDB" w:rsidRDefault="007F0FDB" w:rsidP="0040454C">
      <w:pPr>
        <w:rPr>
          <w:rFonts w:ascii="Times New Roman" w:hAnsi="Times New Roman" w:cs="Times New Roman"/>
          <w:lang w:val="en-US"/>
        </w:rPr>
      </w:pPr>
    </w:p>
    <w:p w14:paraId="154CB111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1AFEC80E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29FE3620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7EFAA3B8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57B96BCC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9D3EB42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4CF31992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2C39DFB4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3101A003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7169A988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F879EDF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5C908D8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1B53ADE1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2E0EBA58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1B94D704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608AF197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6E21E731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4D8827AE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406835FC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C3DC7F3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79427432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497FAB05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12EA0DA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6F5D0926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5FDF4C82" w14:textId="77777777" w:rsidR="0040454C" w:rsidRPr="007F0FDB" w:rsidRDefault="0040454C" w:rsidP="0040454C">
      <w:pPr>
        <w:rPr>
          <w:rFonts w:ascii="Times New Roman" w:hAnsi="Times New Roman" w:cs="Times New Roman"/>
          <w:lang w:val="en-US"/>
        </w:rPr>
      </w:pPr>
    </w:p>
    <w:p w14:paraId="0576DD7D" w14:textId="72C0934A" w:rsidR="0040454C" w:rsidRDefault="00817F63" w:rsidP="00817F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</w:t>
      </w:r>
    </w:p>
    <w:p w14:paraId="785749D0" w14:textId="77777777" w:rsidR="002F5A0F" w:rsidRDefault="002F5A0F" w:rsidP="000665C9">
      <w:pPr>
        <w:ind w:firstLine="708"/>
        <w:rPr>
          <w:rFonts w:ascii="Times New Roman" w:hAnsi="Times New Roman" w:cs="Times New Roman"/>
          <w:lang w:val="en-US"/>
        </w:rPr>
      </w:pPr>
      <w:r w:rsidRPr="002F5A0F">
        <w:rPr>
          <w:rFonts w:ascii="Times New Roman" w:hAnsi="Times New Roman" w:cs="Times New Roman"/>
          <w:lang w:val="en-US"/>
        </w:rPr>
        <w:t xml:space="preserve">This document is the technical blueprint for </w:t>
      </w:r>
      <w:proofErr w:type="spellStart"/>
      <w:r w:rsidRPr="002F5A0F">
        <w:rPr>
          <w:rFonts w:ascii="Times New Roman" w:hAnsi="Times New Roman" w:cs="Times New Roman"/>
          <w:lang w:val="en-US"/>
        </w:rPr>
        <w:t>Paradepaard</w:t>
      </w:r>
      <w:proofErr w:type="spellEnd"/>
      <w:r w:rsidRPr="002F5A0F">
        <w:rPr>
          <w:rFonts w:ascii="Times New Roman" w:hAnsi="Times New Roman" w:cs="Times New Roman"/>
          <w:lang w:val="en-US"/>
        </w:rPr>
        <w:t xml:space="preserve"> 1.0</w:t>
      </w:r>
      <w:r>
        <w:rPr>
          <w:rFonts w:ascii="Times New Roman" w:hAnsi="Times New Roman" w:cs="Times New Roman"/>
          <w:lang w:val="en-US"/>
        </w:rPr>
        <w:t xml:space="preserve">. </w:t>
      </w:r>
      <w:r w:rsidRPr="002F5A0F">
        <w:rPr>
          <w:rFonts w:ascii="Times New Roman" w:hAnsi="Times New Roman" w:cs="Times New Roman"/>
          <w:lang w:val="en-US"/>
        </w:rPr>
        <w:t>Its purpose is twofold: first, to give every engineer</w:t>
      </w:r>
      <w:r>
        <w:rPr>
          <w:rFonts w:ascii="Times New Roman" w:hAnsi="Times New Roman" w:cs="Times New Roman"/>
          <w:lang w:val="en-US"/>
        </w:rPr>
        <w:t xml:space="preserve">, </w:t>
      </w:r>
      <w:r w:rsidRPr="002F5A0F">
        <w:rPr>
          <w:rFonts w:ascii="Times New Roman" w:hAnsi="Times New Roman" w:cs="Times New Roman"/>
          <w:lang w:val="en-US"/>
        </w:rPr>
        <w:t>present or future</w:t>
      </w:r>
      <w:r>
        <w:rPr>
          <w:rFonts w:ascii="Times New Roman" w:hAnsi="Times New Roman" w:cs="Times New Roman"/>
          <w:lang w:val="en-US"/>
        </w:rPr>
        <w:t xml:space="preserve">, </w:t>
      </w:r>
      <w:r w:rsidRPr="002F5A0F">
        <w:rPr>
          <w:rFonts w:ascii="Times New Roman" w:hAnsi="Times New Roman" w:cs="Times New Roman"/>
          <w:lang w:val="en-US"/>
        </w:rPr>
        <w:t xml:space="preserve">a single, authoritative reference for the architecture, libraries, conventions and deployment pipeline that underpin the system; second, to record the reasoning behind key design decisions so that later contributors can extend the codebase without breaking hidden assumptions. </w:t>
      </w:r>
    </w:p>
    <w:p w14:paraId="762C03CF" w14:textId="2C01DCC0" w:rsidR="00817F63" w:rsidRDefault="002F5A0F" w:rsidP="000665C9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document will cover</w:t>
      </w:r>
      <w:r w:rsidRPr="002F5A0F">
        <w:rPr>
          <w:rFonts w:ascii="Times New Roman" w:hAnsi="Times New Roman" w:cs="Times New Roman"/>
          <w:lang w:val="en-US"/>
        </w:rPr>
        <w:t xml:space="preserve"> everything from the front-end build chain to the back end microservices, including data contracts, database choices, asynchronous messaging, observability, security controls, CI/CD and runtime infrastructure. </w:t>
      </w:r>
      <w:r>
        <w:rPr>
          <w:rFonts w:ascii="Times New Roman" w:hAnsi="Times New Roman" w:cs="Times New Roman"/>
          <w:lang w:val="en-US"/>
        </w:rPr>
        <w:tab/>
      </w:r>
    </w:p>
    <w:p w14:paraId="0B79CB10" w14:textId="7ED9804D" w:rsidR="000B5A45" w:rsidRDefault="000B5A45" w:rsidP="000665C9">
      <w:pPr>
        <w:ind w:firstLine="708"/>
        <w:rPr>
          <w:rFonts w:ascii="Times New Roman" w:hAnsi="Times New Roman" w:cs="Times New Roman"/>
          <w:lang w:val="en-US"/>
        </w:rPr>
      </w:pPr>
      <w:r w:rsidRPr="000B5A45">
        <w:rPr>
          <w:rFonts w:ascii="Times New Roman" w:hAnsi="Times New Roman" w:cs="Times New Roman"/>
          <w:lang w:val="en-US"/>
        </w:rPr>
        <w:t xml:space="preserve">At the highest level </w:t>
      </w:r>
      <w:proofErr w:type="spellStart"/>
      <w:r w:rsidRPr="000B5A45">
        <w:rPr>
          <w:rFonts w:ascii="Times New Roman" w:hAnsi="Times New Roman" w:cs="Times New Roman"/>
          <w:lang w:val="en-US"/>
        </w:rPr>
        <w:t>Paradepaard</w:t>
      </w:r>
      <w:proofErr w:type="spellEnd"/>
      <w:r w:rsidRPr="000B5A45">
        <w:rPr>
          <w:rFonts w:ascii="Times New Roman" w:hAnsi="Times New Roman" w:cs="Times New Roman"/>
          <w:lang w:val="en-US"/>
        </w:rPr>
        <w:t xml:space="preserve"> is a browser-based SaaS application. A React + TypeScript web client calls a </w:t>
      </w:r>
      <w:proofErr w:type="spellStart"/>
      <w:r w:rsidRPr="000B5A45">
        <w:rPr>
          <w:rFonts w:ascii="Times New Roman" w:hAnsi="Times New Roman" w:cs="Times New Roman"/>
          <w:lang w:val="en-US"/>
        </w:rPr>
        <w:t>GraphQL</w:t>
      </w:r>
      <w:proofErr w:type="spellEnd"/>
      <w:r w:rsidRPr="000B5A45">
        <w:rPr>
          <w:rFonts w:ascii="Times New Roman" w:hAnsi="Times New Roman" w:cs="Times New Roman"/>
          <w:lang w:val="en-US"/>
        </w:rPr>
        <w:t xml:space="preserve"> gateway, which in turn fans out to several Spring Boot microservices</w:t>
      </w:r>
      <w:r w:rsidR="00261920">
        <w:rPr>
          <w:rFonts w:ascii="Times New Roman" w:hAnsi="Times New Roman" w:cs="Times New Roman"/>
          <w:lang w:val="en-US"/>
        </w:rPr>
        <w:t xml:space="preserve">. Version 1.0 will consist of </w:t>
      </w:r>
      <w:r w:rsidRPr="000B5A45">
        <w:rPr>
          <w:rFonts w:ascii="Times New Roman" w:hAnsi="Times New Roman" w:cs="Times New Roman"/>
          <w:lang w:val="en-US"/>
        </w:rPr>
        <w:t>Payroll</w:t>
      </w:r>
      <w:r w:rsidR="00261920">
        <w:rPr>
          <w:rFonts w:ascii="Times New Roman" w:hAnsi="Times New Roman" w:cs="Times New Roman"/>
          <w:lang w:val="en-US"/>
        </w:rPr>
        <w:t xml:space="preserve"> service</w:t>
      </w:r>
      <w:r w:rsidRPr="000B5A45">
        <w:rPr>
          <w:rFonts w:ascii="Times New Roman" w:hAnsi="Times New Roman" w:cs="Times New Roman"/>
          <w:lang w:val="en-US"/>
        </w:rPr>
        <w:t>, Auth</w:t>
      </w:r>
      <w:r w:rsidR="00261920">
        <w:rPr>
          <w:rFonts w:ascii="Times New Roman" w:hAnsi="Times New Roman" w:cs="Times New Roman"/>
          <w:lang w:val="en-US"/>
        </w:rPr>
        <w:t xml:space="preserve"> service</w:t>
      </w:r>
      <w:r w:rsidRPr="000B5A45">
        <w:rPr>
          <w:rFonts w:ascii="Times New Roman" w:hAnsi="Times New Roman" w:cs="Times New Roman"/>
          <w:lang w:val="en-US"/>
        </w:rPr>
        <w:t>,</w:t>
      </w:r>
      <w:r w:rsidR="00261920">
        <w:rPr>
          <w:rFonts w:ascii="Times New Roman" w:hAnsi="Times New Roman" w:cs="Times New Roman"/>
          <w:lang w:val="en-US"/>
        </w:rPr>
        <w:t xml:space="preserve"> and</w:t>
      </w:r>
      <w:r w:rsidRPr="000B5A45">
        <w:rPr>
          <w:rFonts w:ascii="Times New Roman" w:hAnsi="Times New Roman" w:cs="Times New Roman"/>
          <w:lang w:val="en-US"/>
        </w:rPr>
        <w:t xml:space="preserve"> Notification</w:t>
      </w:r>
      <w:r w:rsidR="00261920">
        <w:rPr>
          <w:rFonts w:ascii="Times New Roman" w:hAnsi="Times New Roman" w:cs="Times New Roman"/>
          <w:lang w:val="en-US"/>
        </w:rPr>
        <w:t xml:space="preserve"> service, </w:t>
      </w:r>
      <w:r w:rsidRPr="000B5A45">
        <w:rPr>
          <w:rFonts w:ascii="Times New Roman" w:hAnsi="Times New Roman" w:cs="Times New Roman"/>
          <w:lang w:val="en-US"/>
        </w:rPr>
        <w:t xml:space="preserve">communicating internally over </w:t>
      </w:r>
      <w:proofErr w:type="spellStart"/>
      <w:r w:rsidRPr="000B5A45">
        <w:rPr>
          <w:rFonts w:ascii="Times New Roman" w:hAnsi="Times New Roman" w:cs="Times New Roman"/>
          <w:lang w:val="en-US"/>
        </w:rPr>
        <w:t>gRPC</w:t>
      </w:r>
      <w:proofErr w:type="spellEnd"/>
      <w:r w:rsidRPr="000B5A45">
        <w:rPr>
          <w:rFonts w:ascii="Times New Roman" w:hAnsi="Times New Roman" w:cs="Times New Roman"/>
          <w:lang w:val="en-US"/>
        </w:rPr>
        <w:t xml:space="preserve"> and emitting business events on Kafka. Each service owns its own PostgreSQL schema, runs in a Docker container and is orchestrated by Kubernetes. The remainder of this guide explains that landscape in progressive detail: first the overall architecture, then the technology stack, the module map, runtime flows, data contracts, build pipeline, operational standards and the future-proofing considerations that shaped each decision.</w:t>
      </w:r>
    </w:p>
    <w:p w14:paraId="151A0A77" w14:textId="77777777" w:rsidR="00261920" w:rsidRDefault="00261920" w:rsidP="002F5A0F">
      <w:pPr>
        <w:rPr>
          <w:rFonts w:ascii="Times New Roman" w:hAnsi="Times New Roman" w:cs="Times New Roman"/>
          <w:lang w:val="en-US"/>
        </w:rPr>
      </w:pPr>
    </w:p>
    <w:p w14:paraId="4C5A1237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75C5A9FD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07D5A233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3549F15A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1A3267C7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6E8792BB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598109D8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74ED0D49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044CCEB8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39A1E60A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705A4B6E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284A450B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03481012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724D50AF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4988185F" w14:textId="77777777" w:rsidR="00AE58E3" w:rsidRDefault="00AE58E3" w:rsidP="002F5A0F">
      <w:pPr>
        <w:rPr>
          <w:rFonts w:ascii="Times New Roman" w:hAnsi="Times New Roman" w:cs="Times New Roman"/>
          <w:lang w:val="en-US"/>
        </w:rPr>
      </w:pPr>
    </w:p>
    <w:p w14:paraId="1993E42B" w14:textId="1322B312" w:rsidR="00AE58E3" w:rsidRDefault="00AE58E3" w:rsidP="00AE58E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Architecture</w:t>
      </w:r>
    </w:p>
    <w:p w14:paraId="3B12664F" w14:textId="77777777" w:rsidR="00585CA1" w:rsidRP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>When a manager opens the Paradepaard dashboard, the React front-end fires one GraphQL query asking for the current payroll-run status together with each employee’s net pay and remaining leave. That query reaches a single public GraphQL gateway, the only externally exposed endpoint. The gateway first validates the attached JWT, then breaks the query into a set of smaller internal requests and routes each one to the appropriate microservice.</w:t>
      </w:r>
    </w:p>
    <w:p w14:paraId="4BEBB852" w14:textId="77777777" w:rsidR="00585CA1" w:rsidRP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 xml:space="preserve">Net-pay figures come from the </w:t>
      </w:r>
      <w:proofErr w:type="gramStart"/>
      <w:r w:rsidRPr="00585CA1">
        <w:rPr>
          <w:rFonts w:ascii="Times New Roman" w:hAnsi="Times New Roman" w:cs="Times New Roman"/>
          <w:lang w:val="en-US"/>
        </w:rPr>
        <w:t>Payroll</w:t>
      </w:r>
      <w:proofErr w:type="gramEnd"/>
      <w:r w:rsidRPr="00585CA1">
        <w:rPr>
          <w:rFonts w:ascii="Times New Roman" w:hAnsi="Times New Roman" w:cs="Times New Roman"/>
          <w:lang w:val="en-US"/>
        </w:rPr>
        <w:t xml:space="preserve"> service, leave balances from the Planning service, and permission checks from the Auth service. These internal hops use gRPC, so the calls are compact, binary, strongly typed and streamed over a long-lived HTTP/2 connection, which keeps latency low.</w:t>
      </w:r>
    </w:p>
    <w:p w14:paraId="2D0AF08A" w14:textId="77777777" w:rsidR="00585CA1" w:rsidRP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>Every microservice owns its own PostgreSQL schema. Payroll keeps employees, runs and deductions; Planning stores rosters and recorded hours; Auth maintains users and roles. Because no schema is shared, any service can be scaled, refactored or migrated without touching another.</w:t>
      </w:r>
    </w:p>
    <w:p w14:paraId="17BAB44E" w14:textId="77777777" w:rsidR="00585CA1" w:rsidRP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 xml:space="preserve">When Payroll completes a </w:t>
      </w:r>
      <w:proofErr w:type="gramStart"/>
      <w:r w:rsidRPr="00585CA1">
        <w:rPr>
          <w:rFonts w:ascii="Times New Roman" w:hAnsi="Times New Roman" w:cs="Times New Roman"/>
          <w:lang w:val="en-US"/>
        </w:rPr>
        <w:t>run</w:t>
      </w:r>
      <w:proofErr w:type="gramEnd"/>
      <w:r w:rsidRPr="00585CA1">
        <w:rPr>
          <w:rFonts w:ascii="Times New Roman" w:hAnsi="Times New Roman" w:cs="Times New Roman"/>
          <w:lang w:val="en-US"/>
        </w:rPr>
        <w:t xml:space="preserve"> it emits a domain event called PayrollRunCompleted to Kafka, which acts as the central event log. Any service that cares—Notification for e-mails, </w:t>
      </w:r>
      <w:proofErr w:type="gramStart"/>
      <w:r w:rsidRPr="00585CA1">
        <w:rPr>
          <w:rFonts w:ascii="Times New Roman" w:hAnsi="Times New Roman" w:cs="Times New Roman"/>
          <w:lang w:val="en-US"/>
        </w:rPr>
        <w:t>Reporting</w:t>
      </w:r>
      <w:proofErr w:type="gramEnd"/>
      <w:r w:rsidRPr="00585CA1">
        <w:rPr>
          <w:rFonts w:ascii="Times New Roman" w:hAnsi="Times New Roman" w:cs="Times New Roman"/>
          <w:lang w:val="en-US"/>
        </w:rPr>
        <w:t xml:space="preserve"> for cost dashboards—subscribes and reacts to that event asynchronously. At the same time the GraphQL gateway streams the updated status back to the browser via a GraphQL subscription, so the UI refreshes in real time with no polling.</w:t>
      </w:r>
    </w:p>
    <w:p w14:paraId="70A3C377" w14:textId="77777777" w:rsidR="00585CA1" w:rsidRP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 xml:space="preserve">The whole system follows an event-driven style. A service raises an event, such as a user logging in or a form being </w:t>
      </w:r>
      <w:proofErr w:type="gramStart"/>
      <w:r w:rsidRPr="00585CA1">
        <w:rPr>
          <w:rFonts w:ascii="Times New Roman" w:hAnsi="Times New Roman" w:cs="Times New Roman"/>
          <w:lang w:val="en-US"/>
        </w:rPr>
        <w:t>submitted, and</w:t>
      </w:r>
      <w:proofErr w:type="gramEnd"/>
      <w:r w:rsidRPr="00585CA1">
        <w:rPr>
          <w:rFonts w:ascii="Times New Roman" w:hAnsi="Times New Roman" w:cs="Times New Roman"/>
          <w:lang w:val="en-US"/>
        </w:rPr>
        <w:t xml:space="preserve"> then </w:t>
      </w:r>
      <w:proofErr w:type="gramStart"/>
      <w:r w:rsidRPr="00585CA1">
        <w:rPr>
          <w:rFonts w:ascii="Times New Roman" w:hAnsi="Times New Roman" w:cs="Times New Roman"/>
          <w:lang w:val="en-US"/>
        </w:rPr>
        <w:t>carries</w:t>
      </w:r>
      <w:proofErr w:type="gramEnd"/>
      <w:r w:rsidRPr="00585CA1">
        <w:rPr>
          <w:rFonts w:ascii="Times New Roman" w:hAnsi="Times New Roman" w:cs="Times New Roman"/>
          <w:lang w:val="en-US"/>
        </w:rPr>
        <w:t xml:space="preserve"> on; it does not depend on any other service consuming that event. A command message, by contrast, is directed at a specific service and expects work to be done right away. Messages in a queue are deleted once they have been processed, while events are treated as immutable facts and kept as a permanent record. Services subscribe to the broker for the events they care about—EmailChanged, UserLoggedOut, ProductOrdered and so on—and the broker delivers those events to each subscriber in the publisher–subscriber model.</w:t>
      </w:r>
    </w:p>
    <w:p w14:paraId="558E8FBC" w14:textId="77777777" w:rsidR="00585CA1" w:rsidRDefault="00585CA1" w:rsidP="00585CA1">
      <w:pPr>
        <w:ind w:firstLine="708"/>
        <w:rPr>
          <w:rFonts w:ascii="Times New Roman" w:hAnsi="Times New Roman" w:cs="Times New Roman"/>
          <w:lang w:val="en-US"/>
        </w:rPr>
      </w:pPr>
      <w:r w:rsidRPr="00585CA1">
        <w:rPr>
          <w:rFonts w:ascii="Times New Roman" w:hAnsi="Times New Roman" w:cs="Times New Roman"/>
          <w:lang w:val="en-US"/>
        </w:rPr>
        <w:t>Producer, broker and consumer form the three moving parts. Redis sits alongside them as a short-lived cache so that users never feel the delay of asynchronous work. Because brokers deliver at least once, duplicate events can arrive; every consumer therefore treats its handlers as idempotent and relies on a unique event identifier to ensure the same event is never processed twice.</w:t>
      </w:r>
    </w:p>
    <w:p w14:paraId="02519929" w14:textId="7B2B1BB5" w:rsidR="00AE58E3" w:rsidRDefault="00AE58E3" w:rsidP="003D0266">
      <w:pPr>
        <w:rPr>
          <w:rFonts w:ascii="Times New Roman" w:hAnsi="Times New Roman" w:cs="Times New Roman"/>
          <w:lang w:val="en-US"/>
        </w:rPr>
      </w:pPr>
    </w:p>
    <w:p w14:paraId="52A2C1AF" w14:textId="77777777" w:rsidR="003D0266" w:rsidRDefault="003D0266" w:rsidP="003D0266">
      <w:pPr>
        <w:rPr>
          <w:rFonts w:ascii="Times New Roman" w:hAnsi="Times New Roman" w:cs="Times New Roman"/>
          <w:lang w:val="en-US"/>
        </w:rPr>
      </w:pPr>
    </w:p>
    <w:p w14:paraId="51A2FEEF" w14:textId="0994E63C" w:rsidR="003D0266" w:rsidRPr="003D0266" w:rsidRDefault="003D0266" w:rsidP="003D02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266">
        <w:rPr>
          <w:rFonts w:ascii="Times New Roman" w:hAnsi="Times New Roman" w:cs="Times New Roman"/>
          <w:sz w:val="28"/>
          <w:szCs w:val="28"/>
          <w:lang w:val="en-US"/>
        </w:rPr>
        <w:lastRenderedPageBreak/>
        <w:t>Techstack</w:t>
      </w:r>
      <w:proofErr w:type="spellEnd"/>
    </w:p>
    <w:p w14:paraId="7AF0D4E9" w14:textId="29856E48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>Front-end        React 19 + Vite + TypeScript 5.4</w:t>
      </w:r>
    </w:p>
    <w:p w14:paraId="0424EAA8" w14:textId="77777777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>Gateway          Spring Boot 3.3 + spring-</w:t>
      </w:r>
      <w:proofErr w:type="spellStart"/>
      <w:r w:rsidRPr="003D0266">
        <w:rPr>
          <w:rFonts w:ascii="Times New Roman" w:hAnsi="Times New Roman" w:cs="Times New Roman"/>
          <w:lang w:val="en-US"/>
        </w:rPr>
        <w:t>graphql</w:t>
      </w:r>
      <w:proofErr w:type="spellEnd"/>
      <w:r w:rsidRPr="003D0266">
        <w:rPr>
          <w:rFonts w:ascii="Times New Roman" w:hAnsi="Times New Roman" w:cs="Times New Roman"/>
          <w:lang w:val="en-US"/>
        </w:rPr>
        <w:t xml:space="preserve"> 2.1</w:t>
      </w:r>
    </w:p>
    <w:p w14:paraId="174AD3D3" w14:textId="48EE072C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Services         </w:t>
      </w:r>
      <w:r>
        <w:rPr>
          <w:rFonts w:ascii="Times New Roman" w:hAnsi="Times New Roman" w:cs="Times New Roman"/>
          <w:lang w:val="en-US"/>
        </w:rPr>
        <w:t xml:space="preserve">  </w:t>
      </w:r>
      <w:r w:rsidRPr="003D0266">
        <w:rPr>
          <w:rFonts w:ascii="Times New Roman" w:hAnsi="Times New Roman" w:cs="Times New Roman"/>
          <w:lang w:val="en-US"/>
        </w:rPr>
        <w:t xml:space="preserve">Spring Boot 3.3 + </w:t>
      </w:r>
      <w:proofErr w:type="spellStart"/>
      <w:r w:rsidRPr="003D0266">
        <w:rPr>
          <w:rFonts w:ascii="Times New Roman" w:hAnsi="Times New Roman" w:cs="Times New Roman"/>
          <w:lang w:val="en-US"/>
        </w:rPr>
        <w:t>grpc</w:t>
      </w:r>
      <w:proofErr w:type="spellEnd"/>
      <w:r w:rsidRPr="003D0266">
        <w:rPr>
          <w:rFonts w:ascii="Times New Roman" w:hAnsi="Times New Roman" w:cs="Times New Roman"/>
          <w:lang w:val="en-US"/>
        </w:rPr>
        <w:t>-spring-boot-starter</w:t>
      </w:r>
    </w:p>
    <w:p w14:paraId="2CAD003F" w14:textId="6E960058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DB layer        </w:t>
      </w:r>
      <w:r>
        <w:rPr>
          <w:rFonts w:ascii="Times New Roman" w:hAnsi="Times New Roman" w:cs="Times New Roman"/>
          <w:lang w:val="en-US"/>
        </w:rPr>
        <w:t xml:space="preserve"> </w:t>
      </w:r>
      <w:r w:rsidRPr="003D0266">
        <w:rPr>
          <w:rFonts w:ascii="Times New Roman" w:hAnsi="Times New Roman" w:cs="Times New Roman"/>
          <w:lang w:val="en-US"/>
        </w:rPr>
        <w:t xml:space="preserve"> PostgreSQL 15 + Hibernate 6.5 (JPA) + Flyway 10.x</w:t>
      </w:r>
    </w:p>
    <w:p w14:paraId="03EF4C61" w14:textId="4D4A8A61" w:rsidR="003D0266" w:rsidRPr="003D0266" w:rsidRDefault="007F0FDB" w:rsidP="003D02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Event Broker</w:t>
      </w:r>
      <w:r w:rsidR="003D0266" w:rsidRPr="003D0266">
        <w:rPr>
          <w:rFonts w:ascii="Times New Roman" w:hAnsi="Times New Roman" w:cs="Times New Roman"/>
          <w:lang w:val="en-US"/>
        </w:rPr>
        <w:t xml:space="preserve">   Apache Kafka 3.7</w:t>
      </w:r>
    </w:p>
    <w:p w14:paraId="0E51D066" w14:textId="649A467A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Cache         </w:t>
      </w:r>
      <w:r>
        <w:rPr>
          <w:rFonts w:ascii="Times New Roman" w:hAnsi="Times New Roman" w:cs="Times New Roman"/>
          <w:lang w:val="en-US"/>
        </w:rPr>
        <w:t xml:space="preserve">  </w:t>
      </w:r>
      <w:r w:rsidRPr="003D0266">
        <w:rPr>
          <w:rFonts w:ascii="Times New Roman" w:hAnsi="Times New Roman" w:cs="Times New Roman"/>
          <w:lang w:val="en-US"/>
        </w:rPr>
        <w:t xml:space="preserve">   Redis 7.2</w:t>
      </w:r>
    </w:p>
    <w:p w14:paraId="73B4A481" w14:textId="332E9032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Auth </w:t>
      </w:r>
      <w:proofErr w:type="gramStart"/>
      <w:r w:rsidRPr="003D0266">
        <w:rPr>
          <w:rFonts w:ascii="Times New Roman" w:hAnsi="Times New Roman" w:cs="Times New Roman"/>
          <w:lang w:val="en-US"/>
        </w:rPr>
        <w:t>provider  Keycloak</w:t>
      </w:r>
      <w:proofErr w:type="gramEnd"/>
      <w:r w:rsidRPr="003D0266">
        <w:rPr>
          <w:rFonts w:ascii="Times New Roman" w:hAnsi="Times New Roman" w:cs="Times New Roman"/>
          <w:lang w:val="en-US"/>
        </w:rPr>
        <w:t xml:space="preserve"> 25.0 (OIDC)</w:t>
      </w:r>
    </w:p>
    <w:p w14:paraId="7417E5B1" w14:textId="440A7270" w:rsidR="003D0266" w:rsidRP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Container </w:t>
      </w: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D0266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9D81C60" w14:textId="0DFD69CF" w:rsidR="003D0266" w:rsidRDefault="003D0266" w:rsidP="003D0266">
      <w:pPr>
        <w:rPr>
          <w:rFonts w:ascii="Times New Roman" w:hAnsi="Times New Roman" w:cs="Times New Roman"/>
          <w:lang w:val="en-US"/>
        </w:rPr>
      </w:pPr>
      <w:r w:rsidRPr="003D0266">
        <w:rPr>
          <w:rFonts w:ascii="Times New Roman" w:hAnsi="Times New Roman" w:cs="Times New Roman"/>
          <w:lang w:val="en-US"/>
        </w:rPr>
        <w:t xml:space="preserve">CI/CD            </w:t>
      </w:r>
      <w:r>
        <w:rPr>
          <w:rFonts w:ascii="Times New Roman" w:hAnsi="Times New Roman" w:cs="Times New Roman"/>
          <w:lang w:val="en-US"/>
        </w:rPr>
        <w:t xml:space="preserve">  </w:t>
      </w:r>
      <w:r w:rsidRPr="003D0266">
        <w:rPr>
          <w:rFonts w:ascii="Times New Roman" w:hAnsi="Times New Roman" w:cs="Times New Roman"/>
          <w:lang w:val="en-US"/>
        </w:rPr>
        <w:t xml:space="preserve">GitLab CI + </w:t>
      </w:r>
      <w:proofErr w:type="spellStart"/>
      <w:r w:rsidRPr="003D0266">
        <w:rPr>
          <w:rFonts w:ascii="Times New Roman" w:hAnsi="Times New Roman" w:cs="Times New Roman"/>
          <w:lang w:val="en-US"/>
        </w:rPr>
        <w:t>kustomize</w:t>
      </w:r>
      <w:proofErr w:type="spellEnd"/>
      <w:r w:rsidRPr="003D0266">
        <w:rPr>
          <w:rFonts w:ascii="Times New Roman" w:hAnsi="Times New Roman" w:cs="Times New Roman"/>
          <w:lang w:val="en-US"/>
        </w:rPr>
        <w:t xml:space="preserve"> deploy to EKS</w:t>
      </w:r>
    </w:p>
    <w:p w14:paraId="0E00EFA9" w14:textId="77777777" w:rsidR="007F0FDB" w:rsidRDefault="007F0FDB" w:rsidP="007F0FDB">
      <w:pPr>
        <w:rPr>
          <w:rFonts w:ascii="Times New Roman" w:hAnsi="Times New Roman" w:cs="Times New Roman"/>
          <w:lang w:val="en-US"/>
        </w:rPr>
      </w:pPr>
    </w:p>
    <w:p w14:paraId="0AD2BCF6" w14:textId="77777777" w:rsidR="007F0FDB" w:rsidRPr="00AE58E3" w:rsidRDefault="007F0FDB" w:rsidP="003D0266">
      <w:pPr>
        <w:rPr>
          <w:rFonts w:ascii="Times New Roman" w:hAnsi="Times New Roman" w:cs="Times New Roman"/>
          <w:lang w:val="en-US"/>
        </w:rPr>
      </w:pPr>
    </w:p>
    <w:sectPr w:rsidR="007F0FDB" w:rsidRPr="00AE58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D1DF" w14:textId="77777777" w:rsidR="00184D84" w:rsidRDefault="00184D84" w:rsidP="0040454C">
      <w:pPr>
        <w:spacing w:after="0" w:line="240" w:lineRule="auto"/>
      </w:pPr>
      <w:r>
        <w:separator/>
      </w:r>
    </w:p>
  </w:endnote>
  <w:endnote w:type="continuationSeparator" w:id="0">
    <w:p w14:paraId="01997459" w14:textId="77777777" w:rsidR="00184D84" w:rsidRDefault="00184D84" w:rsidP="0040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B3EA" w14:textId="77777777" w:rsidR="00184D84" w:rsidRDefault="00184D84" w:rsidP="0040454C">
      <w:pPr>
        <w:spacing w:after="0" w:line="240" w:lineRule="auto"/>
      </w:pPr>
      <w:r>
        <w:separator/>
      </w:r>
    </w:p>
  </w:footnote>
  <w:footnote w:type="continuationSeparator" w:id="0">
    <w:p w14:paraId="1A2194B5" w14:textId="77777777" w:rsidR="00184D84" w:rsidRDefault="00184D84" w:rsidP="00404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E0A6" w14:textId="660465E7" w:rsidR="0040454C" w:rsidRPr="0040454C" w:rsidRDefault="0040454C">
    <w:pPr>
      <w:pStyle w:val="Header"/>
      <w:jc w:val="right"/>
      <w:rPr>
        <w:rFonts w:ascii="Times New Roman" w:hAnsi="Times New Roman" w:cs="Times New Roman"/>
      </w:rPr>
    </w:pPr>
    <w:r w:rsidRPr="0040454C">
      <w:rPr>
        <w:rFonts w:ascii="Times New Roman" w:hAnsi="Times New Roman" w:cs="Times New Roman"/>
      </w:rPr>
      <w:t xml:space="preserve">SAD </w:t>
    </w:r>
    <w:sdt>
      <w:sdtPr>
        <w:rPr>
          <w:rFonts w:ascii="Times New Roman" w:hAnsi="Times New Roman" w:cs="Times New Roman"/>
        </w:rPr>
        <w:id w:val="196877996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0454C">
          <w:rPr>
            <w:rFonts w:ascii="Times New Roman" w:hAnsi="Times New Roman" w:cs="Times New Roman"/>
          </w:rPr>
          <w:fldChar w:fldCharType="begin"/>
        </w:r>
        <w:r w:rsidRPr="0040454C">
          <w:rPr>
            <w:rFonts w:ascii="Times New Roman" w:hAnsi="Times New Roman" w:cs="Times New Roman"/>
          </w:rPr>
          <w:instrText xml:space="preserve"> PAGE   \* MERGEFORMAT </w:instrText>
        </w:r>
        <w:r w:rsidRPr="0040454C">
          <w:rPr>
            <w:rFonts w:ascii="Times New Roman" w:hAnsi="Times New Roman" w:cs="Times New Roman"/>
          </w:rPr>
          <w:fldChar w:fldCharType="separate"/>
        </w:r>
        <w:r w:rsidRPr="0040454C">
          <w:rPr>
            <w:rFonts w:ascii="Times New Roman" w:hAnsi="Times New Roman" w:cs="Times New Roman"/>
            <w:noProof/>
          </w:rPr>
          <w:t>2</w:t>
        </w:r>
        <w:r w:rsidRPr="0040454C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56889B6" w14:textId="77777777" w:rsidR="0040454C" w:rsidRDefault="00404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47176"/>
    <w:multiLevelType w:val="hybridMultilevel"/>
    <w:tmpl w:val="9BA47A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4C"/>
    <w:rsid w:val="000665C9"/>
    <w:rsid w:val="000B5A45"/>
    <w:rsid w:val="000E7959"/>
    <w:rsid w:val="00184D84"/>
    <w:rsid w:val="00261920"/>
    <w:rsid w:val="002A702A"/>
    <w:rsid w:val="002F5A0F"/>
    <w:rsid w:val="003D0266"/>
    <w:rsid w:val="003D72E4"/>
    <w:rsid w:val="0040454C"/>
    <w:rsid w:val="00410570"/>
    <w:rsid w:val="004C3154"/>
    <w:rsid w:val="005235C0"/>
    <w:rsid w:val="005261BF"/>
    <w:rsid w:val="00585CA1"/>
    <w:rsid w:val="005A6A0D"/>
    <w:rsid w:val="00605286"/>
    <w:rsid w:val="00656B01"/>
    <w:rsid w:val="006C3497"/>
    <w:rsid w:val="007F0FDB"/>
    <w:rsid w:val="00817F63"/>
    <w:rsid w:val="008317D5"/>
    <w:rsid w:val="00883703"/>
    <w:rsid w:val="00890C40"/>
    <w:rsid w:val="0093197C"/>
    <w:rsid w:val="00940A78"/>
    <w:rsid w:val="009844DC"/>
    <w:rsid w:val="00A242F7"/>
    <w:rsid w:val="00A851E6"/>
    <w:rsid w:val="00AE58E3"/>
    <w:rsid w:val="00B64D5F"/>
    <w:rsid w:val="00CC33E8"/>
    <w:rsid w:val="00D14990"/>
    <w:rsid w:val="00E71909"/>
    <w:rsid w:val="00F40F44"/>
    <w:rsid w:val="00F42408"/>
    <w:rsid w:val="00F5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81D3"/>
  <w15:chartTrackingRefBased/>
  <w15:docId w15:val="{FA87C577-8780-490F-B6FD-E0B0908E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54C"/>
  </w:style>
  <w:style w:type="paragraph" w:styleId="Heading1">
    <w:name w:val="heading 1"/>
    <w:basedOn w:val="Normal"/>
    <w:next w:val="Normal"/>
    <w:link w:val="Heading1Char"/>
    <w:uiPriority w:val="9"/>
    <w:qFormat/>
    <w:rsid w:val="0040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54C"/>
  </w:style>
  <w:style w:type="paragraph" w:styleId="Footer">
    <w:name w:val="footer"/>
    <w:basedOn w:val="Normal"/>
    <w:link w:val="FooterChar"/>
    <w:uiPriority w:val="99"/>
    <w:unhideWhenUsed/>
    <w:rsid w:val="00404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54C"/>
  </w:style>
  <w:style w:type="character" w:styleId="Hyperlink">
    <w:name w:val="Hyperlink"/>
    <w:basedOn w:val="DefaultParagraphFont"/>
    <w:uiPriority w:val="99"/>
    <w:unhideWhenUsed/>
    <w:rsid w:val="00883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7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37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0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5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Rhee, Benjamin</dc:creator>
  <cp:keywords/>
  <dc:description/>
  <cp:lastModifiedBy>Van Rhee, Benjamin</cp:lastModifiedBy>
  <cp:revision>7</cp:revision>
  <dcterms:created xsi:type="dcterms:W3CDTF">2025-06-18T06:53:00Z</dcterms:created>
  <dcterms:modified xsi:type="dcterms:W3CDTF">2025-06-25T12:54:00Z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2025-06-18T09:11:42Z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239b0b3d-ca9f-427f-b9bc-eaa1c8508379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