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06076" w14:textId="422C8E94" w:rsidR="004E3990" w:rsidRPr="002A25C7" w:rsidRDefault="004E3990" w:rsidP="004E3990">
      <w:pPr>
        <w:pStyle w:val="1"/>
        <w:rPr>
          <w:rFonts w:ascii="Times New Roman" w:hAnsi="Times New Roman" w:cs="Times New Roman"/>
          <w:sz w:val="28"/>
          <w:szCs w:val="28"/>
        </w:rPr>
      </w:pPr>
      <w:r w:rsidRPr="002A25C7">
        <w:rPr>
          <w:rFonts w:ascii="Times New Roman" w:hAnsi="Times New Roman" w:cs="Times New Roman"/>
          <w:sz w:val="28"/>
          <w:szCs w:val="28"/>
        </w:rPr>
        <w:t>3.1 SELF-ORGANIZING MAP</w:t>
      </w:r>
    </w:p>
    <w:p w14:paraId="66BA2F80" w14:textId="333FD0D7" w:rsidR="004E3990" w:rsidRDefault="002A25C7" w:rsidP="004E3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xercise1</w:t>
      </w:r>
    </w:p>
    <w:p w14:paraId="323B88C5" w14:textId="1EBCBC82" w:rsidR="002A25C7" w:rsidRDefault="002A25C7" w:rsidP="004E3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A25C7">
        <w:rPr>
          <w:rFonts w:ascii="Times New Roman" w:hAnsi="Times New Roman" w:cs="Times New Roman"/>
          <w:sz w:val="28"/>
          <w:szCs w:val="28"/>
        </w:rPr>
        <w:t>he prototypes distribute in the feature space before training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988292" w14:textId="00BACE43" w:rsidR="002A25C7" w:rsidRDefault="002A25C7" w:rsidP="002A25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CFD36" wp14:editId="0A063AB7">
            <wp:extent cx="2132240" cy="159956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27" cy="160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929F" w14:textId="229885F8" w:rsidR="002A25C7" w:rsidRDefault="002A25C7" w:rsidP="002A25C7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7">
        <w:rPr>
          <w:rFonts w:ascii="Times New Roman" w:hAnsi="Times New Roman" w:cs="Times New Roman"/>
          <w:sz w:val="28"/>
          <w:szCs w:val="28"/>
        </w:rPr>
        <w:t>the final placement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02B75" w14:paraId="7FB85ACA" w14:textId="77777777" w:rsidTr="00202B75">
        <w:tc>
          <w:tcPr>
            <w:tcW w:w="8296" w:type="dxa"/>
          </w:tcPr>
          <w:p w14:paraId="4EF74900" w14:textId="77777777" w:rsidR="00202B75" w:rsidRDefault="00202B75" w:rsidP="009961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2B75">
              <w:rPr>
                <w:rFonts w:ascii="Times New Roman" w:hAnsi="Times New Roman" w:cs="Times New Roman" w:hint="eastAsia"/>
                <w:noProof/>
                <w:sz w:val="28"/>
                <w:szCs w:val="28"/>
              </w:rPr>
              <w:drawing>
                <wp:inline distT="0" distB="0" distL="0" distR="0" wp14:anchorId="5E7FF6C2" wp14:editId="6E2A6896">
                  <wp:extent cx="2124985" cy="1594122"/>
                  <wp:effectExtent l="0" t="0" r="889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070" cy="1616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84100" w14:textId="1D5E8A95" w:rsidR="002A25C7" w:rsidRDefault="002A25C7" w:rsidP="002A2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722E24" w14:textId="444FD3A5" w:rsidR="00202B75" w:rsidRDefault="00202B75" w:rsidP="00202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xercise2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6"/>
        <w:gridCol w:w="2226"/>
        <w:gridCol w:w="2151"/>
        <w:gridCol w:w="1883"/>
      </w:tblGrid>
      <w:tr w:rsidR="00367A0D" w14:paraId="070B67F8" w14:textId="6353F2C8" w:rsidTr="00367A0D">
        <w:tc>
          <w:tcPr>
            <w:tcW w:w="2036" w:type="dxa"/>
          </w:tcPr>
          <w:p w14:paraId="5F9F0FCE" w14:textId="5505C9E7" w:rsidR="00367A0D" w:rsidRDefault="00367A0D" w:rsidP="003F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A0D">
              <w:rPr>
                <w:rFonts w:ascii="Times New Roman" w:hAnsi="Times New Roman" w:cs="Times New Roman"/>
                <w:sz w:val="28"/>
                <w:szCs w:val="28"/>
              </w:rPr>
              <w:t>grid size</w:t>
            </w:r>
          </w:p>
        </w:tc>
        <w:tc>
          <w:tcPr>
            <w:tcW w:w="2226" w:type="dxa"/>
          </w:tcPr>
          <w:p w14:paraId="742E4646" w14:textId="358D8F7A" w:rsidR="00367A0D" w:rsidRDefault="00367A0D" w:rsidP="003F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A0D">
              <w:rPr>
                <w:rFonts w:ascii="Times New Roman" w:hAnsi="Times New Roman" w:cs="Times New Roman"/>
                <w:sz w:val="28"/>
                <w:szCs w:val="28"/>
              </w:rPr>
              <w:t>topology</w:t>
            </w:r>
          </w:p>
        </w:tc>
        <w:tc>
          <w:tcPr>
            <w:tcW w:w="2151" w:type="dxa"/>
          </w:tcPr>
          <w:p w14:paraId="2E4ACF9C" w14:textId="57516DB0" w:rsidR="00367A0D" w:rsidRDefault="00367A0D" w:rsidP="003F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A0D">
              <w:rPr>
                <w:rFonts w:ascii="Times New Roman" w:hAnsi="Times New Roman" w:cs="Times New Roman"/>
                <w:sz w:val="28"/>
                <w:szCs w:val="28"/>
              </w:rPr>
              <w:t>epochs</w:t>
            </w:r>
          </w:p>
        </w:tc>
        <w:tc>
          <w:tcPr>
            <w:tcW w:w="1883" w:type="dxa"/>
          </w:tcPr>
          <w:p w14:paraId="2695E09D" w14:textId="4BD9B0C4" w:rsidR="00367A0D" w:rsidRPr="00367A0D" w:rsidRDefault="00367A0D" w:rsidP="003F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A0D">
              <w:rPr>
                <w:rFonts w:ascii="Times New Roman" w:hAnsi="Times New Roman" w:cs="Times New Roman"/>
                <w:sz w:val="28"/>
                <w:szCs w:val="28"/>
              </w:rPr>
              <w:t>ARI</w:t>
            </w:r>
          </w:p>
        </w:tc>
      </w:tr>
      <w:tr w:rsidR="00367A0D" w14:paraId="491A2A57" w14:textId="5ED6A779" w:rsidTr="00367A0D">
        <w:tc>
          <w:tcPr>
            <w:tcW w:w="2036" w:type="dxa"/>
          </w:tcPr>
          <w:p w14:paraId="5BA055D5" w14:textId="07BB9AF9" w:rsidR="00367A0D" w:rsidRDefault="002814E3" w:rsidP="003F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A036D">
              <w:rPr>
                <w:rFonts w:ascii="Times New Roman" w:hAnsi="Times New Roman" w:cs="Times New Roman"/>
                <w:sz w:val="28"/>
                <w:szCs w:val="28"/>
              </w:rPr>
              <w:t>*10</w:t>
            </w:r>
          </w:p>
        </w:tc>
        <w:tc>
          <w:tcPr>
            <w:tcW w:w="2226" w:type="dxa"/>
          </w:tcPr>
          <w:p w14:paraId="3109A3D2" w14:textId="16BE61C4" w:rsidR="00367A0D" w:rsidRDefault="006A036D" w:rsidP="003F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extop</w:t>
            </w:r>
            <w:proofErr w:type="spellEnd"/>
          </w:p>
        </w:tc>
        <w:tc>
          <w:tcPr>
            <w:tcW w:w="2151" w:type="dxa"/>
          </w:tcPr>
          <w:p w14:paraId="59DE8827" w14:textId="7FBF9D0D" w:rsidR="00367A0D" w:rsidRDefault="006A036D" w:rsidP="003F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83" w:type="dxa"/>
          </w:tcPr>
          <w:p w14:paraId="6BE3AEE3" w14:textId="19FE74C5" w:rsidR="00367A0D" w:rsidRDefault="002814E3" w:rsidP="003F0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.005</w:t>
            </w:r>
          </w:p>
        </w:tc>
      </w:tr>
      <w:tr w:rsidR="00367A0D" w14:paraId="6551BEC5" w14:textId="18B923D1" w:rsidTr="00367A0D">
        <w:tc>
          <w:tcPr>
            <w:tcW w:w="2036" w:type="dxa"/>
          </w:tcPr>
          <w:p w14:paraId="0BD73435" w14:textId="77777777" w:rsidR="00367A0D" w:rsidRDefault="00367A0D" w:rsidP="0020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6" w:type="dxa"/>
          </w:tcPr>
          <w:p w14:paraId="59FA9E9C" w14:textId="77777777" w:rsidR="00367A0D" w:rsidRDefault="00367A0D" w:rsidP="0020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7EA399D7" w14:textId="77777777" w:rsidR="00367A0D" w:rsidRDefault="00367A0D" w:rsidP="0020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</w:tcPr>
          <w:p w14:paraId="119FCB64" w14:textId="77777777" w:rsidR="00367A0D" w:rsidRDefault="00367A0D" w:rsidP="0020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36D" w14:paraId="06B5A80A" w14:textId="77777777" w:rsidTr="00367A0D">
        <w:tc>
          <w:tcPr>
            <w:tcW w:w="2036" w:type="dxa"/>
          </w:tcPr>
          <w:p w14:paraId="3263E427" w14:textId="77777777" w:rsidR="006A036D" w:rsidRDefault="006A036D" w:rsidP="0020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6" w:type="dxa"/>
          </w:tcPr>
          <w:p w14:paraId="3D348B54" w14:textId="77777777" w:rsidR="006A036D" w:rsidRDefault="006A036D" w:rsidP="0020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23D1E338" w14:textId="77777777" w:rsidR="006A036D" w:rsidRDefault="006A036D" w:rsidP="0020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</w:tcPr>
          <w:p w14:paraId="46069CAE" w14:textId="77777777" w:rsidR="006A036D" w:rsidRDefault="006A036D" w:rsidP="00202B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5D49A6" w14:textId="1AE2E88F" w:rsidR="002814E3" w:rsidRDefault="002814E3" w:rsidP="00CB0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814E3">
        <w:rPr>
          <w:rFonts w:ascii="Times New Roman" w:hAnsi="Times New Roman" w:cs="Times New Roman"/>
          <w:sz w:val="28"/>
          <w:szCs w:val="28"/>
        </w:rPr>
        <w:t>ccording to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814E3">
        <w:rPr>
          <w:rFonts w:ascii="Times New Roman" w:hAnsi="Times New Roman" w:cs="Times New Roman"/>
          <w:sz w:val="28"/>
          <w:szCs w:val="28"/>
        </w:rPr>
        <w:t xml:space="preserve">SOM </w:t>
      </w:r>
      <w:proofErr w:type="spellStart"/>
      <w:r w:rsidRPr="002814E3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2814E3">
        <w:rPr>
          <w:rFonts w:ascii="Times New Roman" w:hAnsi="Times New Roman" w:cs="Times New Roman"/>
          <w:sz w:val="28"/>
          <w:szCs w:val="28"/>
        </w:rPr>
        <w:t xml:space="preserve"> Distances</w:t>
      </w:r>
      <w:r>
        <w:rPr>
          <w:rFonts w:ascii="Times New Roman" w:hAnsi="Times New Roman" w:cs="Times New Roman"/>
          <w:sz w:val="28"/>
          <w:szCs w:val="28"/>
        </w:rPr>
        <w:t>, we can know d</w:t>
      </w:r>
      <w:r w:rsidRPr="002814E3">
        <w:rPr>
          <w:rFonts w:ascii="Times New Roman" w:hAnsi="Times New Roman" w:cs="Times New Roman"/>
          <w:sz w:val="28"/>
          <w:szCs w:val="28"/>
        </w:rPr>
        <w:t>istance between adjacent neurons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814E3">
        <w:rPr>
          <w:rFonts w:ascii="Times New Roman" w:hAnsi="Times New Roman" w:cs="Times New Roman"/>
          <w:sz w:val="28"/>
          <w:szCs w:val="28"/>
        </w:rPr>
        <w:t>The deeper the colour, the longer the distance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14E3">
        <w:t xml:space="preserve"> </w:t>
      </w:r>
      <w:r w:rsidRPr="002814E3">
        <w:rPr>
          <w:rFonts w:ascii="Times New Roman" w:hAnsi="Times New Roman" w:cs="Times New Roman"/>
          <w:sz w:val="28"/>
          <w:szCs w:val="28"/>
        </w:rPr>
        <w:t xml:space="preserve">The light </w:t>
      </w:r>
      <w:r w:rsidRPr="002814E3">
        <w:rPr>
          <w:rFonts w:ascii="Times New Roman" w:hAnsi="Times New Roman" w:cs="Times New Roman"/>
          <w:sz w:val="28"/>
          <w:szCs w:val="28"/>
        </w:rPr>
        <w:lastRenderedPageBreak/>
        <w:t>colour line segment and the dark colour line segment on the graph can form an obvious boundary, which can be used as a reference for clustering.</w:t>
      </w:r>
    </w:p>
    <w:p w14:paraId="70EE697F" w14:textId="736187E5" w:rsidR="005C51A6" w:rsidRDefault="00A038F2" w:rsidP="00A038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540558" wp14:editId="6CED75FB">
            <wp:extent cx="2873829" cy="2155891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782" cy="217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7D14" w14:textId="16FA3A48" w:rsidR="006D6E67" w:rsidRPr="0096459A" w:rsidRDefault="000B6BFD" w:rsidP="0096459A">
      <w:pPr>
        <w:widowControl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96459A">
        <w:rPr>
          <w:rFonts w:ascii="Times New Roman" w:hAnsi="Times New Roman" w:cs="Times New Roman"/>
          <w:b/>
          <w:bCs/>
          <w:sz w:val="28"/>
          <w:szCs w:val="28"/>
        </w:rPr>
        <w:t>3.2 Principal Component Analysis</w:t>
      </w:r>
    </w:p>
    <w:p w14:paraId="44242778" w14:textId="0FC9AFBE" w:rsidR="000B6BFD" w:rsidRDefault="002D0222" w:rsidP="000B6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xercise 1</w:t>
      </w:r>
    </w:p>
    <w:p w14:paraId="67E0D2CF" w14:textId="77777777" w:rsidR="00F15431" w:rsidRDefault="00F15431" w:rsidP="00FC0DC9">
      <w:pPr>
        <w:rPr>
          <w:rFonts w:ascii="Times New Roman" w:hAnsi="Times New Roman" w:cs="Times New Roman"/>
        </w:rPr>
      </w:pPr>
    </w:p>
    <w:p w14:paraId="2C723B89" w14:textId="77777777" w:rsidR="00F15431" w:rsidRDefault="00F15431" w:rsidP="00F154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627BB1" wp14:editId="0C4E8967">
            <wp:extent cx="1985734" cy="14906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033" cy="149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DBF8" w14:textId="018E911C" w:rsidR="00FC0DC9" w:rsidRPr="00FC0DC9" w:rsidRDefault="00FC0DC9" w:rsidP="00327202">
      <w:pPr>
        <w:rPr>
          <w:rFonts w:ascii="Times New Roman" w:hAnsi="Times New Roman" w:cs="Times New Roman"/>
        </w:rPr>
      </w:pPr>
      <w:r w:rsidRPr="00FC0DC9">
        <w:rPr>
          <w:rFonts w:ascii="Times New Roman" w:hAnsi="Times New Roman" w:cs="Times New Roman"/>
        </w:rPr>
        <w:t>With the increase of dimension, the error</w:t>
      </w:r>
      <w:r>
        <w:rPr>
          <w:rFonts w:ascii="Times New Roman" w:hAnsi="Times New Roman" w:cs="Times New Roman"/>
        </w:rPr>
        <w:t xml:space="preserve"> </w:t>
      </w:r>
      <w:r w:rsidRPr="00FC0DC9">
        <w:rPr>
          <w:rFonts w:ascii="Times New Roman" w:hAnsi="Times New Roman" w:cs="Times New Roman"/>
        </w:rPr>
        <w:t xml:space="preserve">root </w:t>
      </w:r>
      <w:proofErr w:type="gramStart"/>
      <w:r w:rsidRPr="00FC0DC9">
        <w:rPr>
          <w:rFonts w:ascii="Times New Roman" w:hAnsi="Times New Roman" w:cs="Times New Roman"/>
        </w:rPr>
        <w:t>mean</w:t>
      </w:r>
      <w:proofErr w:type="gramEnd"/>
      <w:r w:rsidRPr="00FC0DC9">
        <w:rPr>
          <w:rFonts w:ascii="Times New Roman" w:hAnsi="Times New Roman" w:cs="Times New Roman"/>
        </w:rPr>
        <w:t xml:space="preserve"> square difference between the reconstructed and the original data</w:t>
      </w:r>
      <w:r>
        <w:rPr>
          <w:rFonts w:ascii="Times New Roman" w:hAnsi="Times New Roman" w:cs="Times New Roman"/>
        </w:rPr>
        <w:t>) decrees</w:t>
      </w:r>
      <w:r w:rsidRPr="00FC0DC9">
        <w:rPr>
          <w:rFonts w:ascii="Times New Roman" w:hAnsi="Times New Roman" w:cs="Times New Roman"/>
        </w:rPr>
        <w:t xml:space="preserve"> gradually</w:t>
      </w:r>
      <w:r w:rsidR="00F15431">
        <w:rPr>
          <w:rFonts w:ascii="Times New Roman" w:hAnsi="Times New Roman" w:cs="Times New Roman"/>
        </w:rPr>
        <w:t>.</w:t>
      </w:r>
      <w:r w:rsidR="00F15431" w:rsidRPr="00F15431">
        <w:t xml:space="preserve"> </w:t>
      </w:r>
      <w:r w:rsidR="00F15431" w:rsidRPr="00F15431">
        <w:rPr>
          <w:rFonts w:ascii="Times New Roman" w:hAnsi="Times New Roman" w:cs="Times New Roman"/>
        </w:rPr>
        <w:t>The straight-line downward trend is relatively gentle</w:t>
      </w:r>
      <w:r w:rsidR="00327202">
        <w:rPr>
          <w:rFonts w:ascii="Times New Roman" w:hAnsi="Times New Roman" w:cs="Times New Roman"/>
        </w:rPr>
        <w:t xml:space="preserve"> and </w:t>
      </w:r>
      <w:r w:rsidR="00F15431" w:rsidRPr="00F15431">
        <w:rPr>
          <w:rFonts w:ascii="Times New Roman" w:hAnsi="Times New Roman" w:cs="Times New Roman"/>
        </w:rPr>
        <w:t>there is no rapid decline at a certain point because the data is generated randomly.</w:t>
      </w:r>
    </w:p>
    <w:p w14:paraId="389560F9" w14:textId="00BD25C7" w:rsidR="005C51A6" w:rsidRDefault="005C51A6" w:rsidP="005C51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xercise 2</w:t>
      </w:r>
    </w:p>
    <w:p w14:paraId="4767C33F" w14:textId="52961C85" w:rsidR="002B2592" w:rsidRPr="00327202" w:rsidRDefault="005C51A6" w:rsidP="005C51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398116" wp14:editId="2D13FC77">
            <wp:extent cx="2105833" cy="1580833"/>
            <wp:effectExtent l="0" t="0" r="889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18" cy="159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2497" w14:textId="3D3CDDAF" w:rsidR="000E23A3" w:rsidRDefault="005C51A6" w:rsidP="000B6BFD">
      <w:pPr>
        <w:rPr>
          <w:rFonts w:ascii="Times New Roman" w:hAnsi="Times New Roman" w:cs="Times New Roman"/>
        </w:rPr>
      </w:pPr>
      <w:r w:rsidRPr="005C51A6">
        <w:rPr>
          <w:rFonts w:ascii="Times New Roman" w:hAnsi="Times New Roman" w:cs="Times New Roman"/>
        </w:rPr>
        <w:t>In sharp contrast to the previous graph, the curve of error decline shows a rapid decline in some dimensions</w:t>
      </w:r>
      <w:r w:rsidR="00DB6A48" w:rsidRPr="00DB6A48">
        <w:t xml:space="preserve"> </w:t>
      </w:r>
      <w:r w:rsidR="00DB6A48">
        <w:rPr>
          <w:rFonts w:ascii="Times New Roman" w:hAnsi="Times New Roman" w:cs="Times New Roman"/>
        </w:rPr>
        <w:t>b</w:t>
      </w:r>
      <w:r w:rsidR="00DB6A48" w:rsidRPr="00DB6A48">
        <w:rPr>
          <w:rFonts w:ascii="Times New Roman" w:hAnsi="Times New Roman" w:cs="Times New Roman"/>
        </w:rPr>
        <w:t>ecause the data in this dataset is highly correlated</w:t>
      </w:r>
      <w:r w:rsidR="00DB6A48">
        <w:rPr>
          <w:rFonts w:ascii="Times New Roman" w:hAnsi="Times New Roman" w:cs="Times New Roman"/>
        </w:rPr>
        <w:t xml:space="preserve">. </w:t>
      </w:r>
      <w:r w:rsidR="00DB6A48" w:rsidRPr="00DB6A48">
        <w:rPr>
          <w:rFonts w:ascii="Times New Roman" w:hAnsi="Times New Roman" w:cs="Times New Roman"/>
        </w:rPr>
        <w:t xml:space="preserve">This comparison also shows that </w:t>
      </w:r>
      <w:r w:rsidR="00DB6A48">
        <w:rPr>
          <w:rFonts w:ascii="Times New Roman" w:hAnsi="Times New Roman" w:cs="Times New Roman"/>
        </w:rPr>
        <w:t>PCA</w:t>
      </w:r>
      <w:r w:rsidR="00DB6A48" w:rsidRPr="00DB6A48">
        <w:rPr>
          <w:rFonts w:ascii="Times New Roman" w:hAnsi="Times New Roman" w:cs="Times New Roman"/>
        </w:rPr>
        <w:t xml:space="preserve"> needs data to be </w:t>
      </w:r>
      <w:r w:rsidR="00DB6A48">
        <w:rPr>
          <w:rFonts w:ascii="Times New Roman" w:hAnsi="Times New Roman" w:cs="Times New Roman"/>
        </w:rPr>
        <w:t>related</w:t>
      </w:r>
      <w:r w:rsidR="00DB6A48" w:rsidRPr="00DB6A48">
        <w:rPr>
          <w:rFonts w:ascii="Times New Roman" w:hAnsi="Times New Roman" w:cs="Times New Roman"/>
        </w:rPr>
        <w:t xml:space="preserve">, and the effect of </w:t>
      </w:r>
      <w:r w:rsidR="00DB6A48">
        <w:rPr>
          <w:rFonts w:ascii="Times New Roman" w:hAnsi="Times New Roman" w:cs="Times New Roman"/>
        </w:rPr>
        <w:t>PCA</w:t>
      </w:r>
      <w:r w:rsidR="00DB6A48" w:rsidRPr="00DB6A48">
        <w:rPr>
          <w:rFonts w:ascii="Times New Roman" w:hAnsi="Times New Roman" w:cs="Times New Roman"/>
        </w:rPr>
        <w:t xml:space="preserve"> with uncorrelated data will not be very significant</w:t>
      </w:r>
      <w:r w:rsidR="00275D26">
        <w:rPr>
          <w:rFonts w:ascii="Times New Roman" w:hAnsi="Times New Roman" w:cs="Times New Roman"/>
        </w:rPr>
        <w:t>.</w:t>
      </w:r>
    </w:p>
    <w:p w14:paraId="55F5E7AD" w14:textId="55C5CA0A" w:rsidR="000E23A3" w:rsidRDefault="000E23A3" w:rsidP="000B6BFD">
      <w:pPr>
        <w:rPr>
          <w:rFonts w:ascii="Times New Roman" w:hAnsi="Times New Roman" w:cs="Times New Roman"/>
        </w:rPr>
      </w:pPr>
    </w:p>
    <w:p w14:paraId="1FE4B495" w14:textId="23F06E87" w:rsidR="000E23A3" w:rsidRPr="00327202" w:rsidRDefault="000E23A3" w:rsidP="000B6BFD">
      <w:pPr>
        <w:rPr>
          <w:rFonts w:ascii="Times New Roman" w:hAnsi="Times New Roman" w:cs="Times New Roman"/>
        </w:rPr>
      </w:pPr>
    </w:p>
    <w:p w14:paraId="59CD05EF" w14:textId="29699A50" w:rsidR="000E23A3" w:rsidRDefault="000E23A3" w:rsidP="000B6BFD">
      <w:pPr>
        <w:rPr>
          <w:rFonts w:ascii="Times New Roman" w:hAnsi="Times New Roman" w:cs="Times New Roman"/>
        </w:rPr>
      </w:pPr>
    </w:p>
    <w:p w14:paraId="5351A589" w14:textId="7E4854A1" w:rsidR="000E23A3" w:rsidRDefault="000E23A3" w:rsidP="000B6BFD">
      <w:pPr>
        <w:rPr>
          <w:rFonts w:ascii="Times New Roman" w:hAnsi="Times New Roman" w:cs="Times New Roman"/>
        </w:rPr>
      </w:pPr>
    </w:p>
    <w:p w14:paraId="37E398DA" w14:textId="316BC07B" w:rsidR="000E23A3" w:rsidRDefault="000E23A3" w:rsidP="000B6BFD">
      <w:pPr>
        <w:rPr>
          <w:rFonts w:ascii="Times New Roman" w:hAnsi="Times New Roman" w:cs="Times New Roman"/>
        </w:rPr>
      </w:pPr>
    </w:p>
    <w:p w14:paraId="0DC40DFF" w14:textId="3559A4E9" w:rsidR="000E23A3" w:rsidRDefault="000E23A3" w:rsidP="000B6BFD">
      <w:pPr>
        <w:rPr>
          <w:rFonts w:ascii="Times New Roman" w:hAnsi="Times New Roman" w:cs="Times New Roman"/>
        </w:rPr>
      </w:pPr>
    </w:p>
    <w:p w14:paraId="4B185E1A" w14:textId="00DEF506" w:rsidR="000E23A3" w:rsidRDefault="000E23A3" w:rsidP="000B6BFD">
      <w:pPr>
        <w:rPr>
          <w:rFonts w:ascii="Times New Roman" w:hAnsi="Times New Roman" w:cs="Times New Roman"/>
        </w:rPr>
      </w:pPr>
    </w:p>
    <w:p w14:paraId="046A9809" w14:textId="0857553C" w:rsidR="000E23A3" w:rsidRDefault="000E23A3" w:rsidP="000B6BFD">
      <w:pPr>
        <w:rPr>
          <w:rFonts w:ascii="Times New Roman" w:hAnsi="Times New Roman" w:cs="Times New Roman"/>
        </w:rPr>
      </w:pPr>
    </w:p>
    <w:p w14:paraId="196D941B" w14:textId="1BD797F3" w:rsidR="000E23A3" w:rsidRDefault="000E23A3" w:rsidP="000B6BFD">
      <w:pPr>
        <w:rPr>
          <w:rFonts w:ascii="Times New Roman" w:hAnsi="Times New Roman" w:cs="Times New Roman"/>
        </w:rPr>
      </w:pPr>
    </w:p>
    <w:p w14:paraId="38ECFD88" w14:textId="76C7158E" w:rsidR="000E23A3" w:rsidRDefault="000E23A3" w:rsidP="000B6BFD">
      <w:pPr>
        <w:rPr>
          <w:rFonts w:ascii="Times New Roman" w:hAnsi="Times New Roman" w:cs="Times New Roman"/>
        </w:rPr>
      </w:pPr>
    </w:p>
    <w:p w14:paraId="4E92EFE8" w14:textId="760A72EA" w:rsidR="000E23A3" w:rsidRDefault="000E23A3" w:rsidP="000B6BFD">
      <w:pPr>
        <w:rPr>
          <w:rFonts w:ascii="Times New Roman" w:hAnsi="Times New Roman" w:cs="Times New Roman"/>
        </w:rPr>
      </w:pPr>
    </w:p>
    <w:p w14:paraId="09E780D5" w14:textId="11462EBE" w:rsidR="000E23A3" w:rsidRDefault="000E23A3" w:rsidP="000B6BFD">
      <w:pPr>
        <w:rPr>
          <w:rFonts w:ascii="Times New Roman" w:hAnsi="Times New Roman" w:cs="Times New Roman"/>
        </w:rPr>
      </w:pPr>
    </w:p>
    <w:p w14:paraId="4C7BEDD0" w14:textId="495F26A5" w:rsidR="000E23A3" w:rsidRDefault="000E23A3" w:rsidP="000B6BFD">
      <w:pPr>
        <w:rPr>
          <w:rFonts w:ascii="Times New Roman" w:hAnsi="Times New Roman" w:cs="Times New Roman"/>
        </w:rPr>
      </w:pPr>
    </w:p>
    <w:p w14:paraId="625A58DD" w14:textId="3F0FF6B8" w:rsidR="000E23A3" w:rsidRDefault="000E23A3" w:rsidP="000B6BFD">
      <w:pPr>
        <w:rPr>
          <w:rFonts w:ascii="Times New Roman" w:hAnsi="Times New Roman" w:cs="Times New Roman"/>
        </w:rPr>
      </w:pPr>
    </w:p>
    <w:p w14:paraId="6278C1EA" w14:textId="4DB41C60" w:rsidR="000E23A3" w:rsidRDefault="000E23A3" w:rsidP="000B6BFD">
      <w:pPr>
        <w:rPr>
          <w:rFonts w:ascii="Times New Roman" w:hAnsi="Times New Roman" w:cs="Times New Roman"/>
        </w:rPr>
      </w:pPr>
    </w:p>
    <w:p w14:paraId="11B17E12" w14:textId="613E414B" w:rsidR="000E23A3" w:rsidRDefault="000E23A3" w:rsidP="000B6BFD">
      <w:pPr>
        <w:rPr>
          <w:rFonts w:ascii="Times New Roman" w:hAnsi="Times New Roman" w:cs="Times New Roman"/>
        </w:rPr>
      </w:pPr>
    </w:p>
    <w:p w14:paraId="2C5BC266" w14:textId="77777777" w:rsidR="000E23A3" w:rsidRDefault="000E23A3" w:rsidP="000B6BFD">
      <w:pPr>
        <w:rPr>
          <w:rFonts w:ascii="Times New Roman" w:hAnsi="Times New Roman" w:cs="Times New Roman"/>
        </w:rPr>
      </w:pPr>
    </w:p>
    <w:p w14:paraId="690E0BB0" w14:textId="231C7CA5" w:rsidR="002D0222" w:rsidRDefault="00F3672D" w:rsidP="00F3672D">
      <w:pPr>
        <w:pStyle w:val="1"/>
        <w:rPr>
          <w:rFonts w:ascii="Times New Roman" w:hAnsi="Times New Roman" w:cs="Times New Roman"/>
          <w:sz w:val="28"/>
          <w:szCs w:val="28"/>
        </w:rPr>
      </w:pPr>
      <w:r w:rsidRPr="00F3672D">
        <w:rPr>
          <w:rFonts w:ascii="Times New Roman" w:hAnsi="Times New Roman" w:cs="Times New Roman" w:hint="eastAsia"/>
          <w:sz w:val="28"/>
          <w:szCs w:val="28"/>
        </w:rPr>
        <w:t>3</w:t>
      </w:r>
      <w:r w:rsidRPr="00F3672D">
        <w:rPr>
          <w:rFonts w:ascii="Times New Roman" w:hAnsi="Times New Roman" w:cs="Times New Roman"/>
          <w:sz w:val="28"/>
          <w:szCs w:val="28"/>
        </w:rPr>
        <w:t>.3AUTOENCODER</w:t>
      </w:r>
    </w:p>
    <w:p w14:paraId="16E69B36" w14:textId="0B2A307A" w:rsidR="00F3672D" w:rsidRDefault="002B2592" w:rsidP="00F3672D">
      <w:r w:rsidRPr="002B2592">
        <w:t>Exercise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3785"/>
      </w:tblGrid>
      <w:tr w:rsidR="002B2592" w14:paraId="13BDD699" w14:textId="77777777" w:rsidTr="00FB2303">
        <w:trPr>
          <w:jc w:val="center"/>
        </w:trPr>
        <w:tc>
          <w:tcPr>
            <w:tcW w:w="2074" w:type="dxa"/>
          </w:tcPr>
          <w:p w14:paraId="77ACA9A5" w14:textId="77777777" w:rsidR="002B2592" w:rsidRDefault="002B2592" w:rsidP="00F3672D"/>
        </w:tc>
        <w:tc>
          <w:tcPr>
            <w:tcW w:w="2074" w:type="dxa"/>
          </w:tcPr>
          <w:p w14:paraId="35F52417" w14:textId="66B06B36" w:rsidR="002B2592" w:rsidRDefault="002B2592" w:rsidP="00F3672D">
            <w:r>
              <w:rPr>
                <w:rFonts w:hint="eastAsia"/>
              </w:rPr>
              <w:t>N</w:t>
            </w:r>
            <w:r w:rsidRPr="002B2592">
              <w:t>umber of neurons</w:t>
            </w:r>
          </w:p>
        </w:tc>
        <w:tc>
          <w:tcPr>
            <w:tcW w:w="3785" w:type="dxa"/>
          </w:tcPr>
          <w:p w14:paraId="187657A8" w14:textId="11456BDE" w:rsidR="002B2592" w:rsidRDefault="002B2592" w:rsidP="00F3672D">
            <w:r w:rsidRPr="002B2592">
              <w:t>number of training epochs</w:t>
            </w:r>
          </w:p>
        </w:tc>
      </w:tr>
      <w:tr w:rsidR="002B2592" w14:paraId="2041D0E4" w14:textId="77777777" w:rsidTr="00FB2303">
        <w:trPr>
          <w:jc w:val="center"/>
        </w:trPr>
        <w:tc>
          <w:tcPr>
            <w:tcW w:w="2074" w:type="dxa"/>
          </w:tcPr>
          <w:p w14:paraId="02BF1B63" w14:textId="68BB6DD1" w:rsidR="002B2592" w:rsidRDefault="002B2592" w:rsidP="00F3672D">
            <w:r>
              <w:rPr>
                <w:rFonts w:hint="eastAsia"/>
              </w:rPr>
              <w:t>A</w:t>
            </w:r>
            <w:r w:rsidRPr="002B2592">
              <w:t>utoenc1</w:t>
            </w:r>
          </w:p>
        </w:tc>
        <w:tc>
          <w:tcPr>
            <w:tcW w:w="2074" w:type="dxa"/>
          </w:tcPr>
          <w:p w14:paraId="788A5092" w14:textId="2FFC4451" w:rsidR="002B2592" w:rsidRDefault="002B2592" w:rsidP="00F3672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785" w:type="dxa"/>
          </w:tcPr>
          <w:p w14:paraId="6D41E64D" w14:textId="47C4A05F" w:rsidR="002B2592" w:rsidRDefault="000E23A3" w:rsidP="00F3672D">
            <w:r>
              <w:t>1000</w:t>
            </w:r>
          </w:p>
        </w:tc>
      </w:tr>
      <w:tr w:rsidR="002B2592" w14:paraId="4A232D0B" w14:textId="77777777" w:rsidTr="00FB2303">
        <w:trPr>
          <w:jc w:val="center"/>
        </w:trPr>
        <w:tc>
          <w:tcPr>
            <w:tcW w:w="2074" w:type="dxa"/>
          </w:tcPr>
          <w:p w14:paraId="17F78084" w14:textId="03D12A6B" w:rsidR="002B2592" w:rsidRDefault="002B2592" w:rsidP="00F3672D">
            <w:r w:rsidRPr="002B2592">
              <w:t>Autoenc</w:t>
            </w:r>
            <w:r>
              <w:t>2</w:t>
            </w:r>
          </w:p>
        </w:tc>
        <w:tc>
          <w:tcPr>
            <w:tcW w:w="2074" w:type="dxa"/>
          </w:tcPr>
          <w:p w14:paraId="0D09F896" w14:textId="7CC825EA" w:rsidR="002B2592" w:rsidRDefault="00A96A3F" w:rsidP="00F3672D">
            <w:r>
              <w:t>50</w:t>
            </w:r>
          </w:p>
        </w:tc>
        <w:tc>
          <w:tcPr>
            <w:tcW w:w="3785" w:type="dxa"/>
          </w:tcPr>
          <w:p w14:paraId="5292418C" w14:textId="0B83350E" w:rsidR="002B2592" w:rsidRDefault="00A96A3F" w:rsidP="00F3672D">
            <w:r>
              <w:t>1</w:t>
            </w:r>
            <w:r w:rsidR="003F06A8">
              <w:t>5</w:t>
            </w:r>
            <w:r>
              <w:t>00</w:t>
            </w:r>
          </w:p>
        </w:tc>
      </w:tr>
      <w:tr w:rsidR="002B2592" w14:paraId="2AEA984A" w14:textId="77777777" w:rsidTr="00FB2303">
        <w:trPr>
          <w:jc w:val="center"/>
        </w:trPr>
        <w:tc>
          <w:tcPr>
            <w:tcW w:w="2074" w:type="dxa"/>
          </w:tcPr>
          <w:p w14:paraId="4283DD7B" w14:textId="424CA194" w:rsidR="002B2592" w:rsidRDefault="002B2592" w:rsidP="00F3672D">
            <w:r>
              <w:rPr>
                <w:rFonts w:hint="eastAsia"/>
              </w:rPr>
              <w:t>A</w:t>
            </w:r>
            <w:r w:rsidRPr="002B2592">
              <w:t>utoenc</w:t>
            </w:r>
            <w:r>
              <w:t>3</w:t>
            </w:r>
          </w:p>
        </w:tc>
        <w:tc>
          <w:tcPr>
            <w:tcW w:w="2074" w:type="dxa"/>
          </w:tcPr>
          <w:p w14:paraId="57D49365" w14:textId="315FD88F" w:rsidR="002B2592" w:rsidRDefault="003F06A8" w:rsidP="00F3672D">
            <w:r>
              <w:t>100</w:t>
            </w:r>
          </w:p>
        </w:tc>
        <w:tc>
          <w:tcPr>
            <w:tcW w:w="3785" w:type="dxa"/>
          </w:tcPr>
          <w:p w14:paraId="1127701F" w14:textId="361B7CAF" w:rsidR="002B2592" w:rsidRDefault="00A96A3F" w:rsidP="00F3672D">
            <w:r>
              <w:t>1</w:t>
            </w:r>
            <w:r w:rsidR="003F06A8">
              <w:t>000</w:t>
            </w:r>
          </w:p>
        </w:tc>
      </w:tr>
      <w:tr w:rsidR="002B2592" w14:paraId="0529687D" w14:textId="77777777" w:rsidTr="00FB2303">
        <w:trPr>
          <w:jc w:val="center"/>
        </w:trPr>
        <w:tc>
          <w:tcPr>
            <w:tcW w:w="2074" w:type="dxa"/>
          </w:tcPr>
          <w:p w14:paraId="002F3991" w14:textId="3BEFD0AA" w:rsidR="002B2592" w:rsidRDefault="002B2592" w:rsidP="00F3672D">
            <w:r>
              <w:rPr>
                <w:rFonts w:hint="eastAsia"/>
              </w:rPr>
              <w:t>A</w:t>
            </w:r>
            <w:r w:rsidRPr="002B2592">
              <w:t>utoenc</w:t>
            </w:r>
            <w:r>
              <w:t>4</w:t>
            </w:r>
          </w:p>
        </w:tc>
        <w:tc>
          <w:tcPr>
            <w:tcW w:w="2074" w:type="dxa"/>
          </w:tcPr>
          <w:p w14:paraId="2EC01C7C" w14:textId="5797511D" w:rsidR="002B2592" w:rsidRDefault="002B2592" w:rsidP="00F3672D">
            <w:r>
              <w:t>100</w:t>
            </w:r>
          </w:p>
        </w:tc>
        <w:tc>
          <w:tcPr>
            <w:tcW w:w="3785" w:type="dxa"/>
          </w:tcPr>
          <w:p w14:paraId="1B118C5B" w14:textId="171A201A" w:rsidR="002B2592" w:rsidRDefault="003F06A8" w:rsidP="00F3672D">
            <w:r>
              <w:t>1500</w:t>
            </w:r>
          </w:p>
        </w:tc>
      </w:tr>
      <w:tr w:rsidR="002B2592" w14:paraId="61F667BC" w14:textId="77777777" w:rsidTr="00FB2303">
        <w:trPr>
          <w:jc w:val="center"/>
        </w:trPr>
        <w:tc>
          <w:tcPr>
            <w:tcW w:w="2074" w:type="dxa"/>
          </w:tcPr>
          <w:p w14:paraId="69955F1D" w14:textId="1B838FDE" w:rsidR="002B2592" w:rsidRDefault="002B2592" w:rsidP="00F3672D">
            <w:r>
              <w:rPr>
                <w:rFonts w:hint="eastAsia"/>
              </w:rPr>
              <w:t>A</w:t>
            </w:r>
            <w:r w:rsidRPr="002B2592">
              <w:t>utoenc</w:t>
            </w:r>
            <w:r>
              <w:t>5</w:t>
            </w:r>
          </w:p>
        </w:tc>
        <w:tc>
          <w:tcPr>
            <w:tcW w:w="2074" w:type="dxa"/>
          </w:tcPr>
          <w:p w14:paraId="226EDCCA" w14:textId="6B1F1A37" w:rsidR="002B2592" w:rsidRDefault="003F06A8" w:rsidP="00F3672D">
            <w:r>
              <w:t>200</w:t>
            </w:r>
          </w:p>
        </w:tc>
        <w:tc>
          <w:tcPr>
            <w:tcW w:w="3785" w:type="dxa"/>
          </w:tcPr>
          <w:p w14:paraId="1218F186" w14:textId="5728FA31" w:rsidR="002B2592" w:rsidRDefault="002B2592" w:rsidP="00F3672D">
            <w:r>
              <w:rPr>
                <w:rFonts w:hint="eastAsia"/>
              </w:rPr>
              <w:t>1</w:t>
            </w:r>
            <w:r w:rsidR="00A96A3F">
              <w:t>000</w:t>
            </w:r>
          </w:p>
        </w:tc>
      </w:tr>
      <w:tr w:rsidR="00A96A3F" w14:paraId="357CF5A4" w14:textId="77777777" w:rsidTr="00FB2303">
        <w:trPr>
          <w:jc w:val="center"/>
        </w:trPr>
        <w:tc>
          <w:tcPr>
            <w:tcW w:w="2074" w:type="dxa"/>
          </w:tcPr>
          <w:p w14:paraId="2C09B5EF" w14:textId="7922D4D4" w:rsidR="00A96A3F" w:rsidRDefault="00A96A3F" w:rsidP="00F3672D">
            <w:r>
              <w:rPr>
                <w:rFonts w:hint="eastAsia"/>
              </w:rPr>
              <w:t>A</w:t>
            </w:r>
            <w:r w:rsidRPr="002B2592">
              <w:t>utoenc</w:t>
            </w:r>
            <w:r>
              <w:t>6</w:t>
            </w:r>
          </w:p>
        </w:tc>
        <w:tc>
          <w:tcPr>
            <w:tcW w:w="2074" w:type="dxa"/>
          </w:tcPr>
          <w:p w14:paraId="0B956081" w14:textId="473EE4DA" w:rsidR="00A96A3F" w:rsidRDefault="003F06A8" w:rsidP="00F3672D">
            <w:r>
              <w:t>200</w:t>
            </w:r>
          </w:p>
        </w:tc>
        <w:tc>
          <w:tcPr>
            <w:tcW w:w="3785" w:type="dxa"/>
          </w:tcPr>
          <w:p w14:paraId="7CA3DDB2" w14:textId="4B959C65" w:rsidR="00A96A3F" w:rsidRDefault="00A96A3F" w:rsidP="00F3672D">
            <w:r>
              <w:rPr>
                <w:rFonts w:hint="eastAsia"/>
              </w:rPr>
              <w:t>1</w:t>
            </w:r>
            <w:r>
              <w:t>500</w:t>
            </w:r>
          </w:p>
        </w:tc>
      </w:tr>
    </w:tbl>
    <w:p w14:paraId="04D07F45" w14:textId="6FA9805A" w:rsidR="00A96A3F" w:rsidRDefault="00FB2303" w:rsidP="00FB2303">
      <w:pPr>
        <w:jc w:val="center"/>
      </w:pPr>
      <w:r>
        <w:rPr>
          <w:rFonts w:hint="eastAsia"/>
          <w:noProof/>
        </w:rPr>
        <w:drawing>
          <wp:inline distT="0" distB="0" distL="0" distR="0" wp14:anchorId="46858068" wp14:editId="0BB9FAFB">
            <wp:extent cx="2327564" cy="174567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697" cy="174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E7C4" w14:textId="70EEECCD" w:rsidR="00361857" w:rsidRDefault="00361857" w:rsidP="00FB2303">
      <w:pPr>
        <w:jc w:val="center"/>
      </w:pPr>
    </w:p>
    <w:p w14:paraId="1B9D7BD2" w14:textId="03A3E436" w:rsidR="00361857" w:rsidRDefault="00361857" w:rsidP="00FB2303">
      <w:pPr>
        <w:jc w:val="center"/>
      </w:pPr>
    </w:p>
    <w:p w14:paraId="0A651AFB" w14:textId="63C8C55B" w:rsidR="00361857" w:rsidRDefault="00361857" w:rsidP="00FB2303">
      <w:pPr>
        <w:jc w:val="center"/>
      </w:pPr>
    </w:p>
    <w:p w14:paraId="28481A6A" w14:textId="712A0CA0" w:rsidR="00361857" w:rsidRDefault="00361857" w:rsidP="00FB2303">
      <w:pPr>
        <w:jc w:val="center"/>
      </w:pPr>
    </w:p>
    <w:p w14:paraId="75335833" w14:textId="77777777" w:rsidR="00361857" w:rsidRDefault="00361857" w:rsidP="00FB2303">
      <w:pPr>
        <w:jc w:val="center"/>
      </w:pPr>
    </w:p>
    <w:p w14:paraId="6C926E7E" w14:textId="2D689CB9" w:rsidR="002B2592" w:rsidRPr="00F3672D" w:rsidRDefault="002B2592" w:rsidP="00A96A3F">
      <w:pPr>
        <w:jc w:val="left"/>
      </w:pPr>
    </w:p>
    <w:sectPr w:rsidR="002B2592" w:rsidRPr="00F36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A5"/>
    <w:rsid w:val="000A08F6"/>
    <w:rsid w:val="000B6BFD"/>
    <w:rsid w:val="000E23A3"/>
    <w:rsid w:val="00133DA6"/>
    <w:rsid w:val="00166BFB"/>
    <w:rsid w:val="00202B75"/>
    <w:rsid w:val="00275D26"/>
    <w:rsid w:val="002814E3"/>
    <w:rsid w:val="002A25C7"/>
    <w:rsid w:val="002B2592"/>
    <w:rsid w:val="002D0222"/>
    <w:rsid w:val="00327202"/>
    <w:rsid w:val="00361857"/>
    <w:rsid w:val="00367A0D"/>
    <w:rsid w:val="003F06A8"/>
    <w:rsid w:val="004E3990"/>
    <w:rsid w:val="00580B01"/>
    <w:rsid w:val="005C51A6"/>
    <w:rsid w:val="00656896"/>
    <w:rsid w:val="006A036D"/>
    <w:rsid w:val="006D6E67"/>
    <w:rsid w:val="008536C2"/>
    <w:rsid w:val="0096459A"/>
    <w:rsid w:val="00A038F2"/>
    <w:rsid w:val="00A96A3F"/>
    <w:rsid w:val="00B95EA5"/>
    <w:rsid w:val="00CB00A1"/>
    <w:rsid w:val="00DB6A48"/>
    <w:rsid w:val="00E36E87"/>
    <w:rsid w:val="00F15431"/>
    <w:rsid w:val="00F3672D"/>
    <w:rsid w:val="00FB2303"/>
    <w:rsid w:val="00FC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60BC"/>
  <w15:chartTrackingRefBased/>
  <w15:docId w15:val="{031A6EE1-5C01-49EE-BE29-AAAF27FF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B6B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6BFD"/>
    <w:rPr>
      <w:b/>
      <w:bCs/>
      <w:kern w:val="44"/>
      <w:sz w:val="44"/>
      <w:szCs w:val="44"/>
      <w:lang w:val="en-GB"/>
    </w:rPr>
  </w:style>
  <w:style w:type="table" w:styleId="a3">
    <w:name w:val="Table Grid"/>
    <w:basedOn w:val="a1"/>
    <w:uiPriority w:val="39"/>
    <w:rsid w:val="00202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</dc:creator>
  <cp:keywords/>
  <dc:description/>
  <cp:lastModifiedBy>WANG XIAO</cp:lastModifiedBy>
  <cp:revision>17</cp:revision>
  <dcterms:created xsi:type="dcterms:W3CDTF">2020-12-21T14:12:00Z</dcterms:created>
  <dcterms:modified xsi:type="dcterms:W3CDTF">2020-12-23T11:26:00Z</dcterms:modified>
</cp:coreProperties>
</file>