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087CE" w14:textId="77777777" w:rsidR="00B02DD0" w:rsidRDefault="00294271" w:rsidP="00294271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UI 웹 콘텐츠 접근성 지침 확인</w:t>
      </w:r>
    </w:p>
    <w:p w14:paraId="0BB6E459" w14:textId="77777777" w:rsidR="00190F7C" w:rsidRPr="000A354E" w:rsidRDefault="00190F7C" w:rsidP="00294271">
      <w:pPr>
        <w:rPr>
          <w:b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537"/>
        <w:gridCol w:w="3074"/>
        <w:gridCol w:w="1537"/>
        <w:gridCol w:w="3174"/>
      </w:tblGrid>
      <w:tr w:rsidR="000A354E" w14:paraId="2B7493AC" w14:textId="77777777" w:rsidTr="000A354E">
        <w:tc>
          <w:tcPr>
            <w:tcW w:w="1537" w:type="dxa"/>
            <w:shd w:val="clear" w:color="auto" w:fill="D9D9D9" w:themeFill="background1" w:themeFillShade="D9"/>
          </w:tcPr>
          <w:p w14:paraId="0262DD23" w14:textId="77777777"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시행날짜</w:t>
            </w:r>
          </w:p>
        </w:tc>
        <w:tc>
          <w:tcPr>
            <w:tcW w:w="3074" w:type="dxa"/>
          </w:tcPr>
          <w:p w14:paraId="25CA4109" w14:textId="590CC7DD" w:rsidR="000A354E" w:rsidRPr="000A354E" w:rsidRDefault="00166D39" w:rsidP="00294271">
            <w:r>
              <w:rPr>
                <w:rFonts w:hint="eastAsia"/>
              </w:rPr>
              <w:t>20</w:t>
            </w:r>
            <w:r w:rsidR="0077303E">
              <w:t>20-07-24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5B2DCE63" w14:textId="77777777"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담당자</w:t>
            </w:r>
          </w:p>
        </w:tc>
        <w:tc>
          <w:tcPr>
            <w:tcW w:w="3174" w:type="dxa"/>
          </w:tcPr>
          <w:p w14:paraId="07538DD3" w14:textId="46B7D0AF" w:rsidR="000A354E" w:rsidRPr="000A354E" w:rsidRDefault="0077303E" w:rsidP="00294271">
            <w:r>
              <w:rPr>
                <w:rFonts w:hint="eastAsia"/>
              </w:rPr>
              <w:t>3조</w:t>
            </w:r>
          </w:p>
        </w:tc>
      </w:tr>
    </w:tbl>
    <w:p w14:paraId="3251F3EB" w14:textId="77777777" w:rsidR="000A354E" w:rsidRPr="000A354E" w:rsidRDefault="000A354E" w:rsidP="00294271">
      <w:pPr>
        <w:rPr>
          <w:b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335"/>
        <w:gridCol w:w="2175"/>
        <w:gridCol w:w="4820"/>
        <w:gridCol w:w="992"/>
      </w:tblGrid>
      <w:tr w:rsidR="00DC3F67" w:rsidRPr="00A93A24" w14:paraId="5D64C9F7" w14:textId="77777777" w:rsidTr="00DC3F67">
        <w:tc>
          <w:tcPr>
            <w:tcW w:w="3510" w:type="dxa"/>
            <w:gridSpan w:val="2"/>
            <w:shd w:val="clear" w:color="auto" w:fill="D9D9D9" w:themeFill="background1" w:themeFillShade="D9"/>
            <w:vAlign w:val="center"/>
          </w:tcPr>
          <w:p w14:paraId="0D074E53" w14:textId="77777777"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8C78EF">
              <w:rPr>
                <w:b/>
                <w:szCs w:val="20"/>
              </w:rPr>
              <w:t>KWCAG 2.0 지침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6C54725C" w14:textId="77777777"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지침</w:t>
            </w:r>
            <w:r w:rsidRPr="00184062">
              <w:rPr>
                <w:rFonts w:hint="eastAsia"/>
                <w:b/>
                <w:szCs w:val="20"/>
              </w:rPr>
              <w:t xml:space="preserve"> 내용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EB413B4" w14:textId="77777777"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184062">
              <w:rPr>
                <w:rFonts w:hint="eastAsia"/>
                <w:b/>
                <w:szCs w:val="20"/>
              </w:rPr>
              <w:t>결과</w:t>
            </w:r>
          </w:p>
        </w:tc>
      </w:tr>
      <w:tr w:rsidR="00DC3F67" w:rsidRPr="00A93A24" w14:paraId="260C0B5A" w14:textId="77777777" w:rsidTr="009B69BF">
        <w:trPr>
          <w:trHeight w:val="645"/>
        </w:trPr>
        <w:tc>
          <w:tcPr>
            <w:tcW w:w="1335" w:type="dxa"/>
            <w:vMerge w:val="restart"/>
            <w:vAlign w:val="center"/>
          </w:tcPr>
          <w:p w14:paraId="7EA4E005" w14:textId="77777777" w:rsidR="00DC3F67" w:rsidRPr="008C78EF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인식의</w:t>
            </w:r>
            <w:r w:rsidRPr="008C78EF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1633111C" w14:textId="77777777" w:rsidR="00DC3F67" w:rsidRPr="00A401A7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14:paraId="40242B39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1.1 대체 텍스트</w:t>
            </w:r>
          </w:p>
        </w:tc>
        <w:tc>
          <w:tcPr>
            <w:tcW w:w="4820" w:type="dxa"/>
            <w:vAlign w:val="center"/>
          </w:tcPr>
          <w:p w14:paraId="469B118F" w14:textId="77777777"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텍스트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아닌 콘텐츠에는 대체 텍스트를 제공해야 한다.</w:t>
            </w:r>
          </w:p>
        </w:tc>
        <w:tc>
          <w:tcPr>
            <w:tcW w:w="992" w:type="dxa"/>
            <w:vAlign w:val="center"/>
          </w:tcPr>
          <w:p w14:paraId="45FD6B59" w14:textId="77777777" w:rsidR="00DC3F67" w:rsidRPr="00A401A7" w:rsidRDefault="00166D39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14:paraId="1C0DFBAB" w14:textId="77777777" w:rsidTr="009B69BF">
        <w:trPr>
          <w:trHeight w:val="980"/>
        </w:trPr>
        <w:tc>
          <w:tcPr>
            <w:tcW w:w="1335" w:type="dxa"/>
            <w:vMerge/>
            <w:vAlign w:val="center"/>
          </w:tcPr>
          <w:p w14:paraId="371C4341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524CD9FF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1.2 멀티미디어</w:t>
            </w:r>
          </w:p>
          <w:p w14:paraId="6953ED1E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rFonts w:hint="eastAsia"/>
                <w:sz w:val="18"/>
              </w:rPr>
              <w:t>대체</w:t>
            </w:r>
            <w:r w:rsidRPr="002D3797">
              <w:rPr>
                <w:sz w:val="18"/>
              </w:rPr>
              <w:t xml:space="preserve"> 수단</w:t>
            </w:r>
          </w:p>
        </w:tc>
        <w:tc>
          <w:tcPr>
            <w:tcW w:w="4820" w:type="dxa"/>
            <w:vAlign w:val="center"/>
          </w:tcPr>
          <w:p w14:paraId="53BC7DCD" w14:textId="77777777"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동영상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, 음성 등 멀티미디어 콘텐츠를 이해할 수 있도록 대체 수단을 제공해야 한다.</w:t>
            </w:r>
          </w:p>
        </w:tc>
        <w:tc>
          <w:tcPr>
            <w:tcW w:w="992" w:type="dxa"/>
            <w:vAlign w:val="center"/>
          </w:tcPr>
          <w:p w14:paraId="0132FC84" w14:textId="77777777" w:rsidR="00DC3F67" w:rsidRPr="00E408AB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408AB"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14:paraId="3AF977B6" w14:textId="77777777" w:rsidTr="009B69BF">
        <w:trPr>
          <w:trHeight w:val="787"/>
        </w:trPr>
        <w:tc>
          <w:tcPr>
            <w:tcW w:w="1335" w:type="dxa"/>
            <w:vMerge/>
            <w:vAlign w:val="center"/>
          </w:tcPr>
          <w:p w14:paraId="5F7C8CF0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4837B2E9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1.3 명료성</w:t>
            </w:r>
          </w:p>
        </w:tc>
        <w:tc>
          <w:tcPr>
            <w:tcW w:w="4820" w:type="dxa"/>
            <w:vAlign w:val="center"/>
          </w:tcPr>
          <w:p w14:paraId="1BD75D07" w14:textId="77777777"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콘텐츠는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명확하게 전달되어야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30189ADA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764EB983" w14:textId="77777777" w:rsidTr="009B69BF">
        <w:trPr>
          <w:trHeight w:val="623"/>
        </w:trPr>
        <w:tc>
          <w:tcPr>
            <w:tcW w:w="1335" w:type="dxa"/>
            <w:vMerge w:val="restart"/>
            <w:vAlign w:val="center"/>
          </w:tcPr>
          <w:p w14:paraId="0F7244C8" w14:textId="77777777"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운용의</w:t>
            </w:r>
          </w:p>
          <w:p w14:paraId="2DC560F5" w14:textId="77777777"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14:paraId="0825689B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2.1 키보드 접근성</w:t>
            </w:r>
          </w:p>
        </w:tc>
        <w:tc>
          <w:tcPr>
            <w:tcW w:w="4820" w:type="dxa"/>
            <w:vAlign w:val="center"/>
          </w:tcPr>
          <w:p w14:paraId="1E2AAE5E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키보드로 접근할 수 있어야 한다.</w:t>
            </w:r>
          </w:p>
        </w:tc>
        <w:tc>
          <w:tcPr>
            <w:tcW w:w="992" w:type="dxa"/>
            <w:vAlign w:val="center"/>
          </w:tcPr>
          <w:p w14:paraId="66701E7E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13468EB6" w14:textId="77777777" w:rsidTr="009B69BF">
        <w:trPr>
          <w:trHeight w:val="830"/>
        </w:trPr>
        <w:tc>
          <w:tcPr>
            <w:tcW w:w="1335" w:type="dxa"/>
            <w:vMerge/>
            <w:vAlign w:val="center"/>
          </w:tcPr>
          <w:p w14:paraId="452FCC74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55C34D57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2.2 충분한 시간 제공</w:t>
            </w:r>
          </w:p>
        </w:tc>
        <w:tc>
          <w:tcPr>
            <w:tcW w:w="4820" w:type="dxa"/>
            <w:vAlign w:val="center"/>
          </w:tcPr>
          <w:p w14:paraId="407ADC38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콘텐츠를 읽고 사용하는 데 충분한 시간을 제공해야 한다.</w:t>
            </w:r>
          </w:p>
        </w:tc>
        <w:tc>
          <w:tcPr>
            <w:tcW w:w="992" w:type="dxa"/>
            <w:vAlign w:val="center"/>
          </w:tcPr>
          <w:p w14:paraId="445F3379" w14:textId="77777777" w:rsidR="00DC3F67" w:rsidRDefault="00090ADE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27DC69FD" w14:textId="77777777" w:rsidTr="009B69BF">
        <w:trPr>
          <w:trHeight w:val="843"/>
        </w:trPr>
        <w:tc>
          <w:tcPr>
            <w:tcW w:w="1335" w:type="dxa"/>
            <w:vMerge/>
            <w:vAlign w:val="center"/>
          </w:tcPr>
          <w:p w14:paraId="14DDA939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16B19FAA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2.3 광과민성 발작 예방</w:t>
            </w:r>
          </w:p>
        </w:tc>
        <w:tc>
          <w:tcPr>
            <w:tcW w:w="4820" w:type="dxa"/>
            <w:vAlign w:val="center"/>
          </w:tcPr>
          <w:p w14:paraId="3746F9D3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광과민성 발작을 일으킬 수 있는 콘텐츠를 제공하지 않아야 한다.</w:t>
            </w:r>
          </w:p>
        </w:tc>
        <w:tc>
          <w:tcPr>
            <w:tcW w:w="992" w:type="dxa"/>
            <w:vAlign w:val="center"/>
          </w:tcPr>
          <w:p w14:paraId="38EAEEEA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08BADC7D" w14:textId="77777777" w:rsidTr="009B69BF">
        <w:trPr>
          <w:trHeight w:val="557"/>
        </w:trPr>
        <w:tc>
          <w:tcPr>
            <w:tcW w:w="1335" w:type="dxa"/>
            <w:vMerge/>
            <w:vAlign w:val="center"/>
          </w:tcPr>
          <w:p w14:paraId="4DDAE6BA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61D242E9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2.4 쉬운 내비게이션</w:t>
            </w:r>
          </w:p>
        </w:tc>
        <w:tc>
          <w:tcPr>
            <w:tcW w:w="4820" w:type="dxa"/>
            <w:vAlign w:val="center"/>
          </w:tcPr>
          <w:p w14:paraId="5A5DE093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쉽게 내비게이션할 수 있어야 한다.</w:t>
            </w:r>
          </w:p>
        </w:tc>
        <w:tc>
          <w:tcPr>
            <w:tcW w:w="992" w:type="dxa"/>
            <w:vAlign w:val="center"/>
          </w:tcPr>
          <w:p w14:paraId="5E7D51E0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65F0AC0E" w14:textId="77777777" w:rsidTr="009B69BF">
        <w:trPr>
          <w:trHeight w:val="551"/>
        </w:trPr>
        <w:tc>
          <w:tcPr>
            <w:tcW w:w="1335" w:type="dxa"/>
            <w:vMerge w:val="restart"/>
            <w:vAlign w:val="center"/>
          </w:tcPr>
          <w:p w14:paraId="03A96049" w14:textId="77777777"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이해의</w:t>
            </w:r>
          </w:p>
          <w:p w14:paraId="13DF7ED4" w14:textId="77777777"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14:paraId="0011483C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3.1 가독성</w:t>
            </w:r>
          </w:p>
        </w:tc>
        <w:tc>
          <w:tcPr>
            <w:tcW w:w="4820" w:type="dxa"/>
            <w:vAlign w:val="center"/>
          </w:tcPr>
          <w:p w14:paraId="320CE8A2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읽고 이해하기 쉬워야 한다.</w:t>
            </w:r>
          </w:p>
        </w:tc>
        <w:tc>
          <w:tcPr>
            <w:tcW w:w="992" w:type="dxa"/>
            <w:vAlign w:val="center"/>
          </w:tcPr>
          <w:p w14:paraId="34456998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594BA45B" w14:textId="77777777" w:rsidTr="009B69BF">
        <w:trPr>
          <w:trHeight w:val="559"/>
        </w:trPr>
        <w:tc>
          <w:tcPr>
            <w:tcW w:w="1335" w:type="dxa"/>
            <w:vMerge/>
            <w:vAlign w:val="center"/>
          </w:tcPr>
          <w:p w14:paraId="5D058BFF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38D89998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3.2 예측가능성</w:t>
            </w:r>
          </w:p>
        </w:tc>
        <w:tc>
          <w:tcPr>
            <w:tcW w:w="4820" w:type="dxa"/>
            <w:vAlign w:val="center"/>
          </w:tcPr>
          <w:p w14:paraId="68891B88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콘텐츠의 기능과 실행결과는 예측 가능해야 한다.</w:t>
            </w:r>
          </w:p>
        </w:tc>
        <w:tc>
          <w:tcPr>
            <w:tcW w:w="992" w:type="dxa"/>
            <w:vAlign w:val="center"/>
          </w:tcPr>
          <w:p w14:paraId="6EF21CE6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6E53F639" w14:textId="77777777" w:rsidTr="009B69BF">
        <w:trPr>
          <w:trHeight w:val="553"/>
        </w:trPr>
        <w:tc>
          <w:tcPr>
            <w:tcW w:w="1335" w:type="dxa"/>
            <w:vMerge/>
            <w:vAlign w:val="center"/>
          </w:tcPr>
          <w:p w14:paraId="45ED1A30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34128931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3.3 콘텐츠 논리성</w:t>
            </w:r>
          </w:p>
        </w:tc>
        <w:tc>
          <w:tcPr>
            <w:tcW w:w="4820" w:type="dxa"/>
            <w:vAlign w:val="center"/>
          </w:tcPr>
          <w:p w14:paraId="4625E9E7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논리적으로 구성해야 한다.</w:t>
            </w:r>
          </w:p>
        </w:tc>
        <w:tc>
          <w:tcPr>
            <w:tcW w:w="992" w:type="dxa"/>
            <w:vAlign w:val="center"/>
          </w:tcPr>
          <w:p w14:paraId="378B193C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1659D057" w14:textId="77777777" w:rsidTr="009B69BF">
        <w:trPr>
          <w:trHeight w:val="561"/>
        </w:trPr>
        <w:tc>
          <w:tcPr>
            <w:tcW w:w="1335" w:type="dxa"/>
            <w:vMerge/>
            <w:vAlign w:val="center"/>
          </w:tcPr>
          <w:p w14:paraId="2619EA56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4B3FA202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3.4 입력 도움</w:t>
            </w:r>
          </w:p>
        </w:tc>
        <w:tc>
          <w:tcPr>
            <w:tcW w:w="4820" w:type="dxa"/>
            <w:vAlign w:val="center"/>
          </w:tcPr>
          <w:p w14:paraId="63370C7A" w14:textId="77777777"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입력 오류를 방지하거나 정정할 수 있어야 한다.</w:t>
            </w:r>
          </w:p>
        </w:tc>
        <w:tc>
          <w:tcPr>
            <w:tcW w:w="992" w:type="dxa"/>
            <w:vAlign w:val="center"/>
          </w:tcPr>
          <w:p w14:paraId="51E697C9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16DC5F14" w14:textId="77777777" w:rsidTr="009B69BF">
        <w:trPr>
          <w:trHeight w:val="697"/>
        </w:trPr>
        <w:tc>
          <w:tcPr>
            <w:tcW w:w="1335" w:type="dxa"/>
            <w:vMerge w:val="restart"/>
            <w:vAlign w:val="center"/>
          </w:tcPr>
          <w:p w14:paraId="0E9A56AD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견고성</w:t>
            </w:r>
          </w:p>
        </w:tc>
        <w:tc>
          <w:tcPr>
            <w:tcW w:w="2175" w:type="dxa"/>
            <w:vAlign w:val="center"/>
          </w:tcPr>
          <w:p w14:paraId="51FBDFBF" w14:textId="77777777"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4.1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문법 준수</w:t>
            </w:r>
          </w:p>
        </w:tc>
        <w:tc>
          <w:tcPr>
            <w:tcW w:w="4820" w:type="dxa"/>
            <w:vAlign w:val="center"/>
          </w:tcPr>
          <w:p w14:paraId="46C3855E" w14:textId="77777777"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콘텐츠는 마크업 언어의 문법을 준수해야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55E03EF7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14:paraId="323C583D" w14:textId="77777777" w:rsidTr="009B69BF">
        <w:trPr>
          <w:trHeight w:val="990"/>
        </w:trPr>
        <w:tc>
          <w:tcPr>
            <w:tcW w:w="1335" w:type="dxa"/>
            <w:vMerge/>
            <w:vAlign w:val="center"/>
          </w:tcPr>
          <w:p w14:paraId="1F383179" w14:textId="77777777"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14:paraId="49CEB311" w14:textId="77777777"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4.2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</w:t>
            </w:r>
          </w:p>
          <w:p w14:paraId="19B8714A" w14:textId="77777777"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접근성</w:t>
            </w:r>
          </w:p>
        </w:tc>
        <w:tc>
          <w:tcPr>
            <w:tcW w:w="4820" w:type="dxa"/>
            <w:vAlign w:val="center"/>
          </w:tcPr>
          <w:p w14:paraId="53DEDCC1" w14:textId="77777777" w:rsidR="00DC3F67" w:rsidRPr="002D3797" w:rsidRDefault="00DC3F67" w:rsidP="00190F7C">
            <w:pPr>
              <w:snapToGrid w:val="0"/>
              <w:spacing w:line="384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애플리케이션은 접근성이 있어야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27C7ACC9" w14:textId="77777777"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</w:tbl>
    <w:p w14:paraId="5011DEFF" w14:textId="77777777" w:rsidR="00675E4E" w:rsidRDefault="00675E4E" w:rsidP="00B02DD0">
      <w:pPr>
        <w:rPr>
          <w:b/>
          <w:i/>
        </w:rPr>
      </w:pPr>
    </w:p>
    <w:p w14:paraId="58A4B760" w14:textId="77777777" w:rsidR="00DF605C" w:rsidRDefault="00B74768" w:rsidP="00B02DD0">
      <w:pPr>
        <w:rPr>
          <w:b/>
          <w:i/>
          <w:sz w:val="18"/>
        </w:rPr>
      </w:pPr>
      <w:r>
        <w:rPr>
          <w:rFonts w:hint="eastAsia"/>
          <w:b/>
          <w:i/>
          <w:sz w:val="18"/>
        </w:rPr>
        <w:t>참고</w:t>
      </w:r>
      <w:r w:rsidR="00675E4E" w:rsidRPr="00301792">
        <w:rPr>
          <w:rFonts w:hint="eastAsia"/>
          <w:b/>
          <w:i/>
          <w:sz w:val="18"/>
        </w:rPr>
        <w:t>) 행정안전부. 웹 콘텐츠 접근성 지침 2.0 국가 표준</w:t>
      </w:r>
    </w:p>
    <w:p w14:paraId="421BB671" w14:textId="77777777" w:rsidR="00B02DD0" w:rsidRPr="00301792" w:rsidRDefault="00267264" w:rsidP="00DF605C">
      <w:pPr>
        <w:ind w:firstLineChars="250" w:firstLine="450"/>
        <w:rPr>
          <w:b/>
          <w:i/>
          <w:sz w:val="18"/>
        </w:rPr>
      </w:pPr>
      <w:r w:rsidRPr="00301792">
        <w:rPr>
          <w:rFonts w:hint="eastAsia"/>
          <w:b/>
          <w:i/>
          <w:sz w:val="18"/>
        </w:rPr>
        <w:t>(표준번호</w:t>
      </w:r>
      <w:r w:rsidRPr="00301792">
        <w:rPr>
          <w:b/>
          <w:i/>
          <w:sz w:val="18"/>
        </w:rPr>
        <w:t xml:space="preserve"> 및 제정일자 : KICS.OT-10.0003/R1, 2010년 12월 31일</w:t>
      </w:r>
      <w:r w:rsidRPr="00301792">
        <w:rPr>
          <w:rFonts w:hint="eastAsia"/>
          <w:b/>
          <w:i/>
          <w:sz w:val="18"/>
        </w:rPr>
        <w:t>)</w:t>
      </w:r>
    </w:p>
    <w:sectPr w:rsidR="00B02DD0" w:rsidRPr="00301792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65612" w14:textId="77777777" w:rsidR="001972D8" w:rsidRDefault="001972D8" w:rsidP="00F54E28">
      <w:r>
        <w:separator/>
      </w:r>
    </w:p>
  </w:endnote>
  <w:endnote w:type="continuationSeparator" w:id="0">
    <w:p w14:paraId="6FB6362F" w14:textId="77777777" w:rsidR="001972D8" w:rsidRDefault="001972D8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D8145" w14:textId="77777777" w:rsidR="001972D8" w:rsidRDefault="001972D8" w:rsidP="00F54E28">
      <w:r>
        <w:separator/>
      </w:r>
    </w:p>
  </w:footnote>
  <w:footnote w:type="continuationSeparator" w:id="0">
    <w:p w14:paraId="16B5933D" w14:textId="77777777" w:rsidR="001972D8" w:rsidRDefault="001972D8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90ADE"/>
    <w:rsid w:val="000A354E"/>
    <w:rsid w:val="000F18D3"/>
    <w:rsid w:val="001317EF"/>
    <w:rsid w:val="00147113"/>
    <w:rsid w:val="00166D39"/>
    <w:rsid w:val="0017524C"/>
    <w:rsid w:val="001803EE"/>
    <w:rsid w:val="00184062"/>
    <w:rsid w:val="00185B2E"/>
    <w:rsid w:val="00190930"/>
    <w:rsid w:val="00190F7C"/>
    <w:rsid w:val="0019362F"/>
    <w:rsid w:val="001972D8"/>
    <w:rsid w:val="00242E85"/>
    <w:rsid w:val="00267264"/>
    <w:rsid w:val="00294271"/>
    <w:rsid w:val="002D3797"/>
    <w:rsid w:val="002F2DCB"/>
    <w:rsid w:val="00301792"/>
    <w:rsid w:val="00325FF8"/>
    <w:rsid w:val="003C21A5"/>
    <w:rsid w:val="003D4641"/>
    <w:rsid w:val="003D7862"/>
    <w:rsid w:val="00405AB9"/>
    <w:rsid w:val="00496230"/>
    <w:rsid w:val="00540B40"/>
    <w:rsid w:val="00541DDB"/>
    <w:rsid w:val="005B64E8"/>
    <w:rsid w:val="006448CC"/>
    <w:rsid w:val="00675E4E"/>
    <w:rsid w:val="006762D3"/>
    <w:rsid w:val="00734528"/>
    <w:rsid w:val="007420D6"/>
    <w:rsid w:val="00743FC0"/>
    <w:rsid w:val="0077303E"/>
    <w:rsid w:val="00776FAC"/>
    <w:rsid w:val="00790694"/>
    <w:rsid w:val="00791C44"/>
    <w:rsid w:val="00797BFC"/>
    <w:rsid w:val="007D0EFC"/>
    <w:rsid w:val="00800FCA"/>
    <w:rsid w:val="00813855"/>
    <w:rsid w:val="008435F8"/>
    <w:rsid w:val="00862A83"/>
    <w:rsid w:val="008C21B5"/>
    <w:rsid w:val="008C78EF"/>
    <w:rsid w:val="009036D3"/>
    <w:rsid w:val="009423A1"/>
    <w:rsid w:val="00972372"/>
    <w:rsid w:val="0098751B"/>
    <w:rsid w:val="009B69BF"/>
    <w:rsid w:val="009E6C05"/>
    <w:rsid w:val="00A01D09"/>
    <w:rsid w:val="00A401A7"/>
    <w:rsid w:val="00A45022"/>
    <w:rsid w:val="00A454F9"/>
    <w:rsid w:val="00A773D6"/>
    <w:rsid w:val="00A93A24"/>
    <w:rsid w:val="00AB21A9"/>
    <w:rsid w:val="00AD2A95"/>
    <w:rsid w:val="00B02DD0"/>
    <w:rsid w:val="00B354CB"/>
    <w:rsid w:val="00B46BA5"/>
    <w:rsid w:val="00B53127"/>
    <w:rsid w:val="00B60B2F"/>
    <w:rsid w:val="00B74768"/>
    <w:rsid w:val="00BF48A5"/>
    <w:rsid w:val="00C64C6B"/>
    <w:rsid w:val="00C72854"/>
    <w:rsid w:val="00C76500"/>
    <w:rsid w:val="00CE04AD"/>
    <w:rsid w:val="00CE7D39"/>
    <w:rsid w:val="00CF332D"/>
    <w:rsid w:val="00CF3FF0"/>
    <w:rsid w:val="00D04624"/>
    <w:rsid w:val="00D10642"/>
    <w:rsid w:val="00D156AD"/>
    <w:rsid w:val="00DC3F67"/>
    <w:rsid w:val="00DC6897"/>
    <w:rsid w:val="00DF0433"/>
    <w:rsid w:val="00DF4DA8"/>
    <w:rsid w:val="00DF605C"/>
    <w:rsid w:val="00E05922"/>
    <w:rsid w:val="00E408AB"/>
    <w:rsid w:val="00E52341"/>
    <w:rsid w:val="00E55E1E"/>
    <w:rsid w:val="00E73E0F"/>
    <w:rsid w:val="00EB57D2"/>
    <w:rsid w:val="00F33400"/>
    <w:rsid w:val="00F5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57C7"/>
  <w15:docId w15:val="{D616ADA7-4DEE-4600-97FB-8E154B3B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8C78EF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이호</cp:lastModifiedBy>
  <cp:revision>80</cp:revision>
  <dcterms:created xsi:type="dcterms:W3CDTF">2018-10-24T03:16:00Z</dcterms:created>
  <dcterms:modified xsi:type="dcterms:W3CDTF">2020-07-24T07:28:00Z</dcterms:modified>
</cp:coreProperties>
</file>