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AIOS — Knowledge Graph Model</w:t>
      </w:r>
    </w:p>
    <w:p>
      <w:r>
        <w:t>Versione: v1.0</w:t>
      </w:r>
    </w:p>
    <w:p>
      <w:r>
        <w:t>Sistema: AIOS</w:t>
      </w:r>
    </w:p>
    <w:p>
      <w:r>
        <w:t>Anno: 2026</w:t>
      </w:r>
    </w:p>
    <w:p/>
    <w:p>
      <w:pPr>
        <w:pStyle w:val="Heading1"/>
      </w:pPr>
      <w:r>
        <w:t>1 — Scopo del documento</w:t>
      </w:r>
    </w:p>
    <w:p>
      <w:r>
        <w:t>Questo documento descrive il modello di Knowledge Graph operativo del sistema AIOS. Il modello rappresenta la rete di conoscenza emergente generata dalle conversazioni, dalle decisioni e dalla documentazione del metasistema.</w:t>
      </w:r>
    </w:p>
    <w:p>
      <w:pPr>
        <w:pStyle w:val="Heading1"/>
      </w:pPr>
      <w:r>
        <w:t>2 — Principio del grafo</w:t>
      </w:r>
    </w:p>
    <w:p>
      <w:r>
        <w:t>Il sistema AIOS produce una rete di conoscenza attraverso l’uso di Anchor conversazionali, decisioni consolidate, documenti versionati e registri di sistema. Questi elementi formano nodi e relazioni che costituiscono un grafo operativo.</w:t>
      </w:r>
    </w:p>
    <w:p>
      <w:pPr>
        <w:pStyle w:val="Heading1"/>
      </w:pPr>
      <w:r>
        <w:t>3 — Nodi principali del grafo</w:t>
      </w:r>
    </w:p>
    <w:p>
      <w:r>
        <w:t>Anchor — nodi semantici generati nelle conversazioni operative.</w:t>
      </w:r>
    </w:p>
    <w:p>
      <w:r>
        <w:t>Decision — scelte operative o strategiche consolidate.</w:t>
      </w:r>
    </w:p>
    <w:p>
      <w:r>
        <w:t>Documenti — consolidamento strutturale delle decisioni.</w:t>
      </w:r>
    </w:p>
    <w:p>
      <w:r>
        <w:t>Progetti — entità operative del metasistema.</w:t>
      </w:r>
    </w:p>
    <w:p>
      <w:r>
        <w:t>Registry — indice globale dei progetti e delle entità.</w:t>
      </w:r>
    </w:p>
    <w:p>
      <w:r>
        <w:t>Radar — spazio di incubazione degli insight.</w:t>
      </w:r>
    </w:p>
    <w:p>
      <w:pPr>
        <w:pStyle w:val="Heading1"/>
      </w:pPr>
      <w:r>
        <w:t>4 — Flusso operativo della conoscenza</w:t>
      </w:r>
    </w:p>
    <w:p>
      <w:r>
        <w:t>Conversazione</w:t>
      </w:r>
    </w:p>
    <w:p>
      <w:r>
        <w:t>↓</w:t>
      </w:r>
    </w:p>
    <w:p>
      <w:r>
        <w:t>Anchor</w:t>
      </w:r>
    </w:p>
    <w:p>
      <w:r>
        <w:t>↓</w:t>
      </w:r>
    </w:p>
    <w:p>
      <w:r>
        <w:t>Decisione</w:t>
      </w:r>
    </w:p>
    <w:p>
      <w:r>
        <w:t>↓</w:t>
      </w:r>
    </w:p>
    <w:p>
      <w:r>
        <w:t>Documento</w:t>
      </w:r>
    </w:p>
    <w:p>
      <w:r>
        <w:t>↓</w:t>
      </w:r>
    </w:p>
    <w:p>
      <w:r>
        <w:t>Sistema</w:t>
      </w:r>
    </w:p>
    <w:p>
      <w:pPr>
        <w:pStyle w:val="Heading1"/>
      </w:pPr>
      <w:r>
        <w:t>5 — Flusso evolutivo degli insight</w:t>
      </w:r>
    </w:p>
    <w:p>
      <w:r>
        <w:t>Insight</w:t>
      </w:r>
    </w:p>
    <w:p>
      <w:r>
        <w:t>↓</w:t>
      </w:r>
    </w:p>
    <w:p>
      <w:r>
        <w:t>Radar</w:t>
      </w:r>
    </w:p>
    <w:p>
      <w:r>
        <w:t>↓</w:t>
      </w:r>
    </w:p>
    <w:p>
      <w:r>
        <w:t>Valutazione</w:t>
      </w:r>
    </w:p>
    <w:p>
      <w:r>
        <w:t>↓</w:t>
      </w:r>
    </w:p>
    <w:p>
      <w:r>
        <w:t>Nuovo progetto</w:t>
      </w:r>
    </w:p>
    <w:p>
      <w:pPr>
        <w:pStyle w:val="Heading1"/>
      </w:pPr>
      <w:r>
        <w:t>6 — Ruolo nel metasistema</w:t>
      </w:r>
    </w:p>
    <w:p>
      <w:r>
        <w:t>Il Knowledge Graph Model non è un database tecnico ma una rappresentazione concettuale della conoscenza generata dal sistema AIOS. Questo modello permette di comprendere come le conversazioni si trasformano progressivamente in decisioni, documentazione e sviluppo dei progetti.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