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봇별 실제 익절/손절 비교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전략 코드 기준 (config 설정탭 아님) · 작성 2026-06-18 · 8888 통합관제 분석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000"/>
        <w:gridCol w:w="2500"/>
        <w:gridCol w:w="2700"/>
        <w:gridCol w:w="4040"/>
        <w:gridCol w:w="900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전략(코드)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손절(SL)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익절(TP)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청산 방식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부분청산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Triple-Indicator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1%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1.5% (백스톱)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트레일링(+1.5%후 1.2%/ATR×1.3) + 분할익절 50%@+1.5% + 본전스톱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7A46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8402 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코드=VictoriaDuke (대시보드='가격다이버전스')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세이프티라인(swing_sl) 동적, 최소 0.5%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 이탈 청산 (거래소TP 50%=사실상 비활성)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거래소SL + 엔진 세이프티 감시(이중)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8403 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코드=Triple-Indicator (대시보드='Dynamic Vol+Symbol')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1%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1.5% (백스톱)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트레일링 ATR 동적(atr_activation/callback 심볼별) + 분할익절 50%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7A46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DoubleBB+RSI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1%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3% (손익비 1:2~3)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 OCO 시장가(전량), 트레일링 OFF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DualBB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로컬극값 or 0.4% (ATR×1.5 옵션)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SL폭×2.0(RR) or ATR×2.5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트레일링(+1.0%후 0.4%) + 본전스톱(+1R)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8a6d00"/>
                <w:sz w:val="18"/>
                <w:szCs w:val="18"/>
              </w:rPr>
              <w:t xml:space="preserve">△ (BBStrategy만)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TripleIndicator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2%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4% (백스톱)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트레일링(+1.5%후 1.2%/ATR×1.5) + 분할익절 50%@+1.5% + 본전스톱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D7A46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Fabio (ATR 스캘핑)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ATR×1.5 (동적, 0.2%~3%)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SL폭×2.0 (RR 1:2 고정)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 OCO 전량 + 12일(288h)초과 강제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VictoriaDuke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 동적, 최소 0.3% (상한49%)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 이탈 청산 (거래소TP 50%=비활성)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거래소SL + 엔진 세이프티 감시(이중)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8409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Breakout (TTM+EMA200)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3% (ATR×1.5 최대3%)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고정 8%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 STOP/TAKE_PROFIT_MARKET(전량) + 72h초과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8501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VictoriaDuke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 동적, 최소 0.5%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세이프티라인 이탈 청산 (거래소TP 50%=비활성)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거래소SL + 엔진 세이프티 감시(이중)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AA3333"/>
                <w:sz w:val="18"/>
                <w:szCs w:val="18"/>
              </w:rPr>
              <w:t xml:space="preserve">X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핵심 발견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설정탭(config) ≠ 실제 청산 — 봇마다 괴리 정도 다름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설정값 그대로: 8404·8409 (config TP/SL 거의 일치)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고정이나 값 다름: 8401(1%/1.5%)·8406(2%/4%)·8403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완전 무시(동적): 8402·8405·8407·8408·8501 (세이프티라인·ATR·RR로 대체)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청산 메커니즘 3계열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고정% OCO형 (8404·8409): TP/SL 도달 시 전량 청산, 단순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트레일링+분할형 (8401·8403·8405·8406): +1.5% 부근 50% 익절 후 트레일링이 주청산 → 실질 익절 1.5~2.5% 구간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세이프티라인형 (8402·8408·8501 VictoriaDuke): 거래소 TP 비활성, 진입 직전 국부 저/고점 이탈 시 청산 (고정% 없음)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ATR 동적 SL/TP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8401·8406: 코드에 'ATR 동적은 실거래 −25.9% 손실' 주석 → 의도적 비활성(고정 사용)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8403·8405·8407: ATR 활성(변동성 적응)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주의 — 라벨 불일치 2건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AA3333"/>
          <w:sz w:val="20"/>
          <w:szCs w:val="20"/>
        </w:rPr>
        <w:t xml:space="preserve">8402: 코드 기본 전략은 VictoriaDuke인데 대시보드 표기는 '가격 다이버전스'(mooja 지정 override). 봇이 런타임 config.json을 자가수정하므로 실제 가동 전략은 불확실.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AA3333"/>
          <w:sz w:val="20"/>
          <w:szCs w:val="20"/>
        </w:rPr>
        <w:t xml:space="preserve">8403: 코드는 Triple-Indicator인데 대시보드는 'Dynamic Vol + Symbol'. 마찬가지로 런타임 config 의존.</w:t>
      </w:r>
    </w:p>
    <w:p>
      <w:pPr>
        <w:spacing w:before="160"/>
      </w:pPr>
      <w:r>
        <w:rPr>
          <w:rFonts w:ascii="Malgun Gothic" w:cs="Malgun Gothic" w:eastAsia="Malgun Gothic" w:hAnsi="Malgun Gothic"/>
          <w:i/>
          <w:iCs/>
          <w:color w:val="777777"/>
          <w:sz w:val="18"/>
          <w:szCs w:val="18"/>
        </w:rPr>
        <w:t xml:space="preserve">※ 분석 근거: 각 봇 core/strategy.py·trader.py·trailing_stop_manager.py·exchange.py·config.py 정독 (봇 파일 읽기 전용, 무수정).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2026-06-17T15:54:25.125Z</dcterms:created>
  <dcterms:modified xsi:type="dcterms:W3CDTF">2026-06-17T15:54:25.125Z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