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uhci3itb862" w:id="0"/>
      <w:bookmarkEnd w:id="0"/>
      <w:r w:rsidDel="00000000" w:rsidR="00000000" w:rsidRPr="00000000">
        <w:rPr>
          <w:b w:val="1"/>
          <w:color w:val="000000"/>
          <w:sz w:val="26"/>
          <w:szCs w:val="26"/>
          <w:rtl w:val="0"/>
        </w:rPr>
        <w:t xml:space="preserve">Confirmation Bias: How Echo Chambers Can Empty Your Wallet</w:t>
      </w:r>
    </w:p>
    <w:p w:rsidR="00000000" w:rsidDel="00000000" w:rsidP="00000000" w:rsidRDefault="00000000" w:rsidRPr="00000000" w14:paraId="00000002">
      <w:pPr>
        <w:spacing w:after="240" w:before="240" w:lineRule="auto"/>
        <w:rPr/>
      </w:pPr>
      <w:r w:rsidDel="00000000" w:rsidR="00000000" w:rsidRPr="00000000">
        <w:rPr>
          <w:rtl w:val="0"/>
        </w:rPr>
        <w:t xml:space="preserve">The world of cryptocurrency is a universe of information, but it's not a neutral one. Every day, millions of investors are bombarded with tweets, Reddit posts, Discord messages, and Telegram chats, all offering a constant stream of market analysis, project news, and price predictions. This deluge of data, however, often comes with a hidden psychological cost: </w:t>
      </w:r>
      <w:r w:rsidDel="00000000" w:rsidR="00000000" w:rsidRPr="00000000">
        <w:rPr>
          <w:b w:val="1"/>
          <w:rtl w:val="0"/>
        </w:rPr>
        <w:t xml:space="preserve">confirmation bias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Confirmation bias is the tendency to seek out, interpret, and favor information that confirms our pre-existing beliefs, while conveniently ignoring or dismissing any evidence that contradicts them. In the crypto space, this bias is amplified by the formation of "echo chambers"—online communities where like-minded individuals reinforce each other's opinions, creating a self-contained feedback loop that can completely distort reality. Instead of a healthy exchange of ideas, these communities become a dangerous breeding ground for delusion and overconfidence, ultimately leading to poor decisions and significant financial losses.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Echo Chamber Effect: A Crypto Investor's Worst Enemy</w:t>
      </w:r>
    </w:p>
    <w:p w:rsidR="00000000" w:rsidDel="00000000" w:rsidP="00000000" w:rsidRDefault="00000000" w:rsidRPr="00000000" w14:paraId="00000005">
      <w:pPr>
        <w:spacing w:after="240" w:before="240" w:lineRule="auto"/>
        <w:rPr/>
      </w:pPr>
      <w:r w:rsidDel="00000000" w:rsidR="00000000" w:rsidRPr="00000000">
        <w:rPr>
          <w:rtl w:val="0"/>
        </w:rPr>
        <w:t xml:space="preserve">Online platforms are a blessing and a curse for crypto investors. They provide instant access to a global community, but they also make it incredibly easy to fall into a psychological trap where you only hear what you want to hear.</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Selective Information Seeking:</w:t>
      </w:r>
      <w:r w:rsidDel="00000000" w:rsidR="00000000" w:rsidRPr="00000000">
        <w:rPr>
          <w:rtl w:val="0"/>
        </w:rPr>
        <w:t xml:space="preserve"> After you buy a token, you are naturally more inclined to read articles and watch videos that praise the project.</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You actively search for news that confirms your investment is a genius move.</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You filter out any negative news, FUD (fear, uncertainty, and doubt), or critical analysis.</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This selective exposure creates an incomplete and dangerously optimistic view of the asset.</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The Power of Hype:</w:t>
      </w:r>
      <w:r w:rsidDel="00000000" w:rsidR="00000000" w:rsidRPr="00000000">
        <w:rPr>
          <w:rtl w:val="0"/>
        </w:rPr>
        <w:t xml:space="preserve"> Echo chambers thrive on hype. When a community rallies around a token, every price pump is seen as a sign of imminent success.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You are more likely to believe a project's roadmap is groundbreaking if everyone in your group is saying the same thing.</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Any dissenting voice is quickly labeled as a "hater" or a "shill" for a competing project.</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The collective optimism can lead you to hold onto a losing investment, convinced that "the community" will eventually push the price back up.</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Blind Faith in Influencers:</w:t>
      </w:r>
      <w:r w:rsidDel="00000000" w:rsidR="00000000" w:rsidRPr="00000000">
        <w:rPr>
          <w:rtl w:val="0"/>
        </w:rPr>
        <w:t xml:space="preserve"> Crypto influencers and "gurus" often build their brands on a specific narrative.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Investors who follow these influencers begin to see their every post as gospel, even when they're obviously biased.</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When an influencer promotes a token you already hold, it provides a powerful hit of confirmation, reinforcing your belief and often leading you to invest more.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You forget that many of these influencers are paid to promote projects and are not providing objective financial advice.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The Illusion of Research:</w:t>
      </w:r>
      <w:r w:rsidDel="00000000" w:rsidR="00000000" w:rsidRPr="00000000">
        <w:rPr>
          <w:rtl w:val="0"/>
        </w:rPr>
        <w:t xml:space="preserve"> The popular mantra "Do Your Own Research" (DYOR) can become twisted by confirmation bias.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Instead of conducting a thorough and balanced analysis, investors simply use DYOR to justify their existing beliefs.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They "research" by reading a few bullish articles or watching a YouTube video that confirms their bias.</w:t>
      </w:r>
    </w:p>
    <w:p w:rsidR="00000000" w:rsidDel="00000000" w:rsidP="00000000" w:rsidRDefault="00000000" w:rsidRPr="00000000" w14:paraId="00000015">
      <w:pPr>
        <w:numPr>
          <w:ilvl w:val="1"/>
          <w:numId w:val="3"/>
        </w:numPr>
        <w:spacing w:after="240" w:before="0" w:beforeAutospacing="0" w:lineRule="auto"/>
        <w:ind w:left="1440" w:hanging="360"/>
      </w:pPr>
      <w:r w:rsidDel="00000000" w:rsidR="00000000" w:rsidRPr="00000000">
        <w:rPr>
          <w:rtl w:val="0"/>
        </w:rPr>
        <w:t xml:space="preserve">This creates a false sense of security and intellectual rigor, when in reality, they've done nothing but reinforce their own prejudices.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How Confirmation Bias Empties Your Wallet</w:t>
      </w:r>
    </w:p>
    <w:p w:rsidR="00000000" w:rsidDel="00000000" w:rsidP="00000000" w:rsidRDefault="00000000" w:rsidRPr="00000000" w14:paraId="00000017">
      <w:pPr>
        <w:spacing w:after="240" w:before="240" w:lineRule="auto"/>
        <w:rPr/>
      </w:pPr>
      <w:r w:rsidDel="00000000" w:rsidR="00000000" w:rsidRPr="00000000">
        <w:rPr>
          <w:rtl w:val="0"/>
        </w:rPr>
        <w:t xml:space="preserve">The practical consequences of living in a crypto echo chamber can be severe and direct.</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Holding a Losing Position:</w:t>
      </w:r>
      <w:r w:rsidDel="00000000" w:rsidR="00000000" w:rsidRPr="00000000">
        <w:rPr>
          <w:rtl w:val="0"/>
        </w:rPr>
        <w:t xml:space="preserve"> You bought a token based on hype. It's now down 80%.</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Your echo chamber is still full of people "HODLing" and saying, "It's a long-term play, don't sell!"</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You ignore the red flags—like a lack of development activity or a team member leaving.</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You hold on, hoping for a return that may never come, while your capital is locked in a failing asset.</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Falling for Pump-and-Dump Schemes:</w:t>
      </w:r>
      <w:r w:rsidDel="00000000" w:rsidR="00000000" w:rsidRPr="00000000">
        <w:rPr>
          <w:rtl w:val="0"/>
        </w:rPr>
        <w:t xml:space="preserve"> These schemes rely entirely on an echo chamber mentality.</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A group agrees to buy a low-cap token at the same time, promoting it heavily to attract new investors.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The community, already in a state of confirmation bias, sees the initial price rise and believes the hype.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They jump in at the top, only to have the original group sell their holdings and send the price plummeting.</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Failure to Diversify:</w:t>
      </w:r>
      <w:r w:rsidDel="00000000" w:rsidR="00000000" w:rsidRPr="00000000">
        <w:rPr>
          <w:rtl w:val="0"/>
        </w:rPr>
        <w:t xml:space="preserve"> Confirmation bias leads to overconcentration in a few assets.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You become so convinced that your favorite token is the "next Bitcoin" that you pour a disproportionate amount of your portfolio into it.</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You ignore the wisdom of diversification and expose yourself to massive risk.</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When that one token fails, your entire portfolio is devastated.</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Ignoring Fundamental Shifts:</w:t>
      </w:r>
      <w:r w:rsidDel="00000000" w:rsidR="00000000" w:rsidRPr="00000000">
        <w:rPr>
          <w:rtl w:val="0"/>
        </w:rPr>
        <w:t xml:space="preserve"> A project's fundamentals—its technology, its team, its tokenomics—can change.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A new competitor might emerge with a superior product.</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 regulatory change could pose a serious threat.</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Confirmation bias makes it impossible for you to see these threats, as you are only looking for information that reinforces the project's continued success.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Breaking the Cycle: Strategies for a Clearer Mind</w:t>
      </w:r>
    </w:p>
    <w:p w:rsidR="00000000" w:rsidDel="00000000" w:rsidP="00000000" w:rsidRDefault="00000000" w:rsidRPr="00000000" w14:paraId="00000029">
      <w:pPr>
        <w:spacing w:after="240" w:before="240" w:lineRule="auto"/>
        <w:rPr/>
      </w:pPr>
      <w:r w:rsidDel="00000000" w:rsidR="00000000" w:rsidRPr="00000000">
        <w:rPr>
          <w:rtl w:val="0"/>
        </w:rPr>
        <w:t xml:space="preserve">Overcoming confirmation bias is not easy, but it is one of the most important skills a successful investor can possess.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Actively Seek Out the Other Side:</w:t>
      </w:r>
      <w:r w:rsidDel="00000000" w:rsidR="00000000" w:rsidRPr="00000000">
        <w:rPr>
          <w:rtl w:val="0"/>
        </w:rPr>
        <w:t xml:space="preserve"> Make it a point to find articles, podcasts, and analysts who have a bearish or critical view of your holdings.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Engage with people in forums who hold a different opinion than you.</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Don't just read their arguments—try to understand the logic behind them.</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This forces you to consider alternative perspectives and challenges your own assumptions.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Create a Devil's Advocate List:</w:t>
      </w:r>
      <w:r w:rsidDel="00000000" w:rsidR="00000000" w:rsidRPr="00000000">
        <w:rPr>
          <w:rtl w:val="0"/>
        </w:rPr>
        <w:t xml:space="preserve"> Before you make an investment, write down a list of all the reasons why the project could fail.</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Regularly revisit this list and see if any of those negative scenarios are coming true.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This pre-commitment to skepticism can help to counteract your natural bias.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Use Data, Not Sentiment:</w:t>
      </w:r>
      <w:r w:rsidDel="00000000" w:rsidR="00000000" w:rsidRPr="00000000">
        <w:rPr>
          <w:rtl w:val="0"/>
        </w:rPr>
        <w:t xml:space="preserve"> Base your decisions on quantifiable data, not on the emotional state of a community.</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Look at on-chain metrics, such as network activity and transaction volume.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Analyze the project's GitHub to see if the developers are actually working on it.</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Focus on the project's tokenomics, and don't get caught up in the "to the moon" chatter.</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Take a Break from the Noise:</w:t>
      </w:r>
      <w:r w:rsidDel="00000000" w:rsidR="00000000" w:rsidRPr="00000000">
        <w:rPr>
          <w:rtl w:val="0"/>
        </w:rPr>
        <w:t xml:space="preserve"> Consciously step away from social media and forums.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The constant stream of information and hype is designed to trigger your biases.</w:t>
      </w:r>
    </w:p>
    <w:p w:rsidR="00000000" w:rsidDel="00000000" w:rsidP="00000000" w:rsidRDefault="00000000" w:rsidRPr="00000000" w14:paraId="00000037">
      <w:pPr>
        <w:numPr>
          <w:ilvl w:val="1"/>
          <w:numId w:val="1"/>
        </w:numPr>
        <w:spacing w:after="240" w:before="0" w:beforeAutospacing="0" w:lineRule="auto"/>
        <w:ind w:left="1440" w:hanging="360"/>
      </w:pPr>
      <w:r w:rsidDel="00000000" w:rsidR="00000000" w:rsidRPr="00000000">
        <w:rPr>
          <w:rtl w:val="0"/>
        </w:rPr>
        <w:t xml:space="preserve">Give yourself time to think, reflect, and make decisions based on your own, independent analysis.</w:t>
      </w:r>
    </w:p>
    <w:p w:rsidR="00000000" w:rsidDel="00000000" w:rsidP="00000000" w:rsidRDefault="00000000" w:rsidRPr="00000000" w14:paraId="00000038">
      <w:pPr>
        <w:spacing w:after="240" w:before="240" w:lineRule="auto"/>
        <w:rPr/>
      </w:pPr>
      <w:r w:rsidDel="00000000" w:rsidR="00000000" w:rsidRPr="00000000">
        <w:rPr>
          <w:rtl w:val="0"/>
        </w:rPr>
        <w:t xml:space="preserve">Ultimately, confirmation bias is a powerful reminder that our minds are our greatest allies and our greatest enemies in the market. While a crypto echo chamber can feel safe and supportive, it can also be the most direct path to financial ruin. By actively working to break free from these echo chambers and embracing a more objective, data-driven approach, you can protect your wallet and become a truly rational and successful investor.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