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e35e3505f2c03020d297e31e3953097d67540f"/>
    <w:p>
      <w:pPr>
        <w:pStyle w:val="Heading1"/>
      </w:pPr>
      <w:r>
        <w:t xml:space="preserve">Layer 2 Solutions: Scaling Crypto for Mainstream Adoption</w:t>
      </w:r>
    </w:p>
    <w:p>
      <w:pPr>
        <w:pStyle w:val="FirstParagraph"/>
      </w:pPr>
      <w:r>
        <w:t xml:space="preserve">Ethereum’s scalability challenges have long been a bottleneck for mass adoption. Layer 2 (L2) solutions—built on top of Ethereum—are addressing this by reducing fees, improving transaction throughput, and unlocking new use cases. For investors, L2s are not just infrastructure—they’re investable ecosystems.</w:t>
      </w:r>
    </w:p>
    <w:p>
      <w:r>
        <w:pict>
          <v:rect style="width:0;height:1.5pt" o:hralign="center" o:hrstd="t" o:hr="t"/>
        </w:pict>
      </w:r>
    </w:p>
    <w:bookmarkStart w:id="20" w:name="ethereum-l2-ecosystem-overview"/>
    <w:p>
      <w:pPr>
        <w:pStyle w:val="Heading2"/>
      </w:pPr>
      <w:r>
        <w:t xml:space="preserve">1. Ethereum L2 Ecosystem Overview</w:t>
      </w:r>
    </w:p>
    <w:p>
      <w:pPr>
        <w:numPr>
          <w:ilvl w:val="0"/>
          <w:numId w:val="1001"/>
        </w:numPr>
        <w:pStyle w:val="Compact"/>
      </w:pPr>
      <w:r>
        <w:t xml:space="preserve">Over</w:t>
      </w:r>
      <w:r>
        <w:t xml:space="preserve"> </w:t>
      </w:r>
      <w:r>
        <w:rPr>
          <w:bCs/>
          <w:b/>
        </w:rPr>
        <w:t xml:space="preserve">100 active L2 projects</w:t>
      </w:r>
      <w:r>
        <w:t xml:space="preserve"> </w:t>
      </w:r>
      <w:r>
        <w:t xml:space="preserve">exist as of 2025.</w:t>
      </w:r>
      <w:r>
        <w:br/>
      </w:r>
    </w:p>
    <w:p>
      <w:pPr>
        <w:numPr>
          <w:ilvl w:val="0"/>
          <w:numId w:val="1001"/>
        </w:numPr>
        <w:pStyle w:val="Compact"/>
      </w:pPr>
      <w:r>
        <w:rPr>
          <w:bCs/>
          <w:b/>
        </w:rPr>
        <w:t xml:space="preserve">Arbitrum, Optimism, Polygon, and Base</w:t>
      </w:r>
      <w:r>
        <w:t xml:space="preserve"> </w:t>
      </w:r>
      <w:r>
        <w:t xml:space="preserve">dominate with billions in total value locked (TVL).</w:t>
      </w:r>
      <w:r>
        <w:br/>
      </w:r>
    </w:p>
    <w:p>
      <w:pPr>
        <w:numPr>
          <w:ilvl w:val="0"/>
          <w:numId w:val="1001"/>
        </w:numPr>
        <w:pStyle w:val="Compact"/>
      </w:pPr>
      <w:r>
        <w:t xml:space="preserve">L2 TVL now exceeds</w:t>
      </w:r>
      <w:r>
        <w:t xml:space="preserve"> </w:t>
      </w:r>
      <w:r>
        <w:rPr>
          <w:bCs/>
          <w:b/>
        </w:rPr>
        <w:t xml:space="preserve">$50 billion</w:t>
      </w:r>
      <w:r>
        <w:t xml:space="preserve">, rivaling entire L1 blockchains.</w:t>
      </w:r>
      <w:r>
        <w:br/>
      </w:r>
    </w:p>
    <w:p>
      <w:pPr>
        <w:numPr>
          <w:ilvl w:val="0"/>
          <w:numId w:val="1001"/>
        </w:numPr>
        <w:pStyle w:val="Compact"/>
      </w:pPr>
      <w:r>
        <w:t xml:space="preserve">Key categories: optimistic rollups, zk-rollups, hybrid solutions.</w:t>
      </w:r>
    </w:p>
    <w:p>
      <w:pPr>
        <w:pStyle w:val="FirstParagraph"/>
      </w:pPr>
      <w:r>
        <w:rPr>
          <w:bCs/>
          <w:b/>
        </w:rPr>
        <w:t xml:space="preserve">Impact</w:t>
      </w:r>
      <w:r>
        <w:t xml:space="preserve">: L2s are no longer experiments—they’re core infrastructure.</w:t>
      </w:r>
    </w:p>
    <w:p>
      <w:r>
        <w:pict>
          <v:rect style="width:0;height:1.5pt" o:hralign="center" o:hrstd="t" o:hr="t"/>
        </w:pict>
      </w:r>
    </w:p>
    <w:bookmarkEnd w:id="20"/>
    <w:bookmarkStart w:id="21" w:name="Xbc7bfa026cc8823af9150df3e9fc62f7eaf50e3"/>
    <w:p>
      <w:pPr>
        <w:pStyle w:val="Heading2"/>
      </w:pPr>
      <w:r>
        <w:t xml:space="preserve">2. Cross-Chain Bridge Risks and Opportunities</w:t>
      </w:r>
    </w:p>
    <w:p>
      <w:pPr>
        <w:numPr>
          <w:ilvl w:val="0"/>
          <w:numId w:val="1002"/>
        </w:numPr>
        <w:pStyle w:val="Compact"/>
      </w:pPr>
      <w:r>
        <w:rPr>
          <w:bCs/>
          <w:b/>
        </w:rPr>
        <w:t xml:space="preserve">Opportunities</w:t>
      </w:r>
    </w:p>
    <w:p>
      <w:pPr>
        <w:numPr>
          <w:ilvl w:val="1"/>
          <w:numId w:val="1003"/>
        </w:numPr>
        <w:pStyle w:val="Compact"/>
      </w:pPr>
      <w:r>
        <w:t xml:space="preserve">Bridges connect Ethereum L2s with other blockchains.</w:t>
      </w:r>
      <w:r>
        <w:br/>
      </w:r>
    </w:p>
    <w:p>
      <w:pPr>
        <w:numPr>
          <w:ilvl w:val="1"/>
          <w:numId w:val="1003"/>
        </w:numPr>
        <w:pStyle w:val="Compact"/>
      </w:pPr>
      <w:r>
        <w:t xml:space="preserve">Enable asset mobility across ecosystems.</w:t>
      </w:r>
    </w:p>
    <w:p>
      <w:pPr>
        <w:numPr>
          <w:ilvl w:val="0"/>
          <w:numId w:val="1002"/>
        </w:numPr>
        <w:pStyle w:val="Compact"/>
      </w:pPr>
      <w:r>
        <w:rPr>
          <w:bCs/>
          <w:b/>
        </w:rPr>
        <w:t xml:space="preserve">Risks</w:t>
      </w:r>
    </w:p>
    <w:p>
      <w:pPr>
        <w:numPr>
          <w:ilvl w:val="1"/>
          <w:numId w:val="1004"/>
        </w:numPr>
        <w:pStyle w:val="Compact"/>
      </w:pPr>
      <w:r>
        <w:t xml:space="preserve">Bridges have been a major attack vector—billions lost in hacks (Ronin, Wormhole).</w:t>
      </w:r>
      <w:r>
        <w:br/>
      </w:r>
    </w:p>
    <w:p>
      <w:pPr>
        <w:numPr>
          <w:ilvl w:val="1"/>
          <w:numId w:val="1004"/>
        </w:numPr>
        <w:pStyle w:val="Compact"/>
      </w:pPr>
      <w:r>
        <w:t xml:space="preserve">Centralized multisig controls remain a weakness.</w:t>
      </w:r>
      <w:r>
        <w:br/>
      </w:r>
    </w:p>
    <w:p>
      <w:pPr>
        <w:numPr>
          <w:ilvl w:val="1"/>
          <w:numId w:val="1004"/>
        </w:numPr>
        <w:pStyle w:val="Compact"/>
      </w:pPr>
      <w:r>
        <w:t xml:space="preserve">Smart contract complexity increases vulnerability.</w:t>
      </w:r>
    </w:p>
    <w:p>
      <w:pPr>
        <w:numPr>
          <w:ilvl w:val="0"/>
          <w:numId w:val="1002"/>
        </w:numPr>
        <w:pStyle w:val="Compact"/>
      </w:pPr>
      <w:r>
        <w:rPr>
          <w:bCs/>
          <w:b/>
        </w:rPr>
        <w:t xml:space="preserve">Mitigation</w:t>
      </w:r>
    </w:p>
    <w:p>
      <w:pPr>
        <w:numPr>
          <w:ilvl w:val="1"/>
          <w:numId w:val="1005"/>
        </w:numPr>
        <w:pStyle w:val="Compact"/>
      </w:pPr>
      <w:r>
        <w:t xml:space="preserve">Decentralized validation.</w:t>
      </w:r>
      <w:r>
        <w:br/>
      </w:r>
    </w:p>
    <w:p>
      <w:pPr>
        <w:numPr>
          <w:ilvl w:val="1"/>
          <w:numId w:val="1005"/>
        </w:numPr>
        <w:pStyle w:val="Compact"/>
      </w:pPr>
      <w:r>
        <w:t xml:space="preserve">Rate limits on transfers.</w:t>
      </w:r>
      <w:r>
        <w:br/>
      </w:r>
    </w:p>
    <w:p>
      <w:pPr>
        <w:numPr>
          <w:ilvl w:val="1"/>
          <w:numId w:val="1005"/>
        </w:numPr>
        <w:pStyle w:val="Compact"/>
      </w:pPr>
      <w:r>
        <w:t xml:space="preserve">Insurance and circuit breakers.</w:t>
      </w:r>
    </w:p>
    <w:p>
      <w:pPr>
        <w:pStyle w:val="FirstParagraph"/>
      </w:pPr>
      <w:r>
        <w:rPr>
          <w:bCs/>
          <w:b/>
        </w:rPr>
        <w:t xml:space="preserve">Impact</w:t>
      </w:r>
      <w:r>
        <w:t xml:space="preserve">: Bridges are necessary for scaling but remain high-risk.</w:t>
      </w:r>
    </w:p>
    <w:p>
      <w:r>
        <w:pict>
          <v:rect style="width:0;height:1.5pt" o:hralign="center" o:hrstd="t" o:hr="t"/>
        </w:pict>
      </w:r>
    </w:p>
    <w:bookmarkEnd w:id="21"/>
    <w:bookmarkStart w:id="22" w:name="transaction-cost-optimization"/>
    <w:p>
      <w:pPr>
        <w:pStyle w:val="Heading2"/>
      </w:pPr>
      <w:r>
        <w:t xml:space="preserve">3. Transaction Cost Optimization</w:t>
      </w:r>
    </w:p>
    <w:p>
      <w:pPr>
        <w:numPr>
          <w:ilvl w:val="0"/>
          <w:numId w:val="1006"/>
        </w:numPr>
        <w:pStyle w:val="Compact"/>
      </w:pPr>
      <w:r>
        <w:rPr>
          <w:bCs/>
          <w:b/>
        </w:rPr>
        <w:t xml:space="preserve">EIP-4844 (</w:t>
      </w:r>
      <w:r>
        <w:rPr>
          <w:bCs/>
          <w:b/>
        </w:rPr>
        <w:t xml:space="preserve">“</w:t>
      </w:r>
      <w:r>
        <w:rPr>
          <w:bCs/>
          <w:b/>
        </w:rPr>
        <w:t xml:space="preserve">proto-danksharding</w:t>
      </w:r>
      <w:r>
        <w:rPr>
          <w:bCs/>
          <w:b/>
        </w:rPr>
        <w:t xml:space="preserve">”</w:t>
      </w:r>
      <w:r>
        <w:rPr>
          <w:bCs/>
          <w:b/>
        </w:rPr>
        <w:t xml:space="preserve">)</w:t>
      </w:r>
      <w:r>
        <w:t xml:space="preserve"> </w:t>
      </w:r>
      <w:r>
        <w:t xml:space="preserve">lowered costs by &gt;90% on many L2s.</w:t>
      </w:r>
      <w:r>
        <w:br/>
      </w:r>
    </w:p>
    <w:p>
      <w:pPr>
        <w:numPr>
          <w:ilvl w:val="0"/>
          <w:numId w:val="1006"/>
        </w:numPr>
        <w:pStyle w:val="Compact"/>
      </w:pPr>
      <w:r>
        <w:t xml:space="preserve">Transactions that cost $5–10 on Ethereum now cost cents on L2s.</w:t>
      </w:r>
      <w:r>
        <w:br/>
      </w:r>
    </w:p>
    <w:p>
      <w:pPr>
        <w:numPr>
          <w:ilvl w:val="0"/>
          <w:numId w:val="1006"/>
        </w:numPr>
        <w:pStyle w:val="Compact"/>
      </w:pPr>
      <w:r>
        <w:t xml:space="preserve">Enables new use cases: micropayments, gaming, NFTs.</w:t>
      </w:r>
    </w:p>
    <w:p>
      <w:pPr>
        <w:pStyle w:val="FirstParagraph"/>
      </w:pPr>
      <w:r>
        <w:rPr>
          <w:bCs/>
          <w:b/>
        </w:rPr>
        <w:t xml:space="preserve">Impact</w:t>
      </w:r>
      <w:r>
        <w:t xml:space="preserve">: Lower costs expand DeFi and NFT markets to mainstream users.</w:t>
      </w:r>
    </w:p>
    <w:p>
      <w:r>
        <w:pict>
          <v:rect style="width:0;height:1.5pt" o:hralign="center" o:hrstd="t" o:hr="t"/>
        </w:pict>
      </w:r>
    </w:p>
    <w:bookmarkEnd w:id="22"/>
    <w:bookmarkStart w:id="23" w:name="defi-yield-farming-on-l2s"/>
    <w:p>
      <w:pPr>
        <w:pStyle w:val="Heading2"/>
      </w:pPr>
      <w:r>
        <w:t xml:space="preserve">4. DeFi Yield Farming on L2s</w:t>
      </w:r>
    </w:p>
    <w:p>
      <w:pPr>
        <w:numPr>
          <w:ilvl w:val="0"/>
          <w:numId w:val="1007"/>
        </w:numPr>
        <w:pStyle w:val="Compact"/>
      </w:pPr>
      <w:r>
        <w:t xml:space="preserve">Cheap gas enables efficient farming strategies.</w:t>
      </w:r>
      <w:r>
        <w:br/>
      </w:r>
    </w:p>
    <w:p>
      <w:pPr>
        <w:numPr>
          <w:ilvl w:val="0"/>
          <w:numId w:val="1007"/>
        </w:numPr>
        <w:pStyle w:val="Compact"/>
      </w:pPr>
      <w:r>
        <w:t xml:space="preserve">L2-native protocols incentivize liquidity with token rewards (ARB, OP, MATIC).</w:t>
      </w:r>
      <w:r>
        <w:br/>
      </w:r>
    </w:p>
    <w:p>
      <w:pPr>
        <w:numPr>
          <w:ilvl w:val="0"/>
          <w:numId w:val="1007"/>
        </w:numPr>
        <w:pStyle w:val="Compact"/>
      </w:pPr>
      <w:r>
        <w:t xml:space="preserve">Aggregators like Beefy and Yearn now integrate L2s.</w:t>
      </w:r>
    </w:p>
    <w:p>
      <w:pPr>
        <w:pStyle w:val="FirstParagraph"/>
      </w:pPr>
      <w:r>
        <w:rPr>
          <w:bCs/>
          <w:b/>
        </w:rPr>
        <w:t xml:space="preserve">Impact</w:t>
      </w:r>
      <w:r>
        <w:t xml:space="preserve">: Farming is more capital-efficient on L2s than Ethereum L1.</w:t>
      </w:r>
    </w:p>
    <w:p>
      <w:r>
        <w:pict>
          <v:rect style="width:0;height:1.5pt" o:hralign="center" o:hrstd="t" o:hr="t"/>
        </w:pict>
      </w:r>
    </w:p>
    <w:bookmarkEnd w:id="23"/>
    <w:bookmarkStart w:id="24" w:name="investment-thesis-for-l2-tokens"/>
    <w:p>
      <w:pPr>
        <w:pStyle w:val="Heading2"/>
      </w:pPr>
      <w:r>
        <w:t xml:space="preserve">5. Investment Thesis for L2 Tokens</w:t>
      </w:r>
    </w:p>
    <w:p>
      <w:pPr>
        <w:numPr>
          <w:ilvl w:val="0"/>
          <w:numId w:val="1008"/>
        </w:numPr>
      </w:pPr>
      <w:r>
        <w:rPr>
          <w:bCs/>
          <w:b/>
        </w:rPr>
        <w:t xml:space="preserve">Arbitrum (ARB)</w:t>
      </w:r>
      <w:r>
        <w:t xml:space="preserve"> </w:t>
      </w:r>
      <w:r>
        <w:t xml:space="preserve">and</w:t>
      </w:r>
      <w:r>
        <w:t xml:space="preserve"> </w:t>
      </w:r>
      <w:r>
        <w:rPr>
          <w:bCs/>
          <w:b/>
        </w:rPr>
        <w:t xml:space="preserve">Optimism (OP)</w:t>
      </w:r>
      <w:r>
        <w:t xml:space="preserve"> </w:t>
      </w:r>
      <w:r>
        <w:t xml:space="preserve">capture value via governance and sequencer fees.</w:t>
      </w:r>
      <w:r>
        <w:br/>
      </w:r>
    </w:p>
    <w:p>
      <w:pPr>
        <w:numPr>
          <w:ilvl w:val="0"/>
          <w:numId w:val="1008"/>
        </w:numPr>
      </w:pPr>
      <w:r>
        <w:rPr>
          <w:bCs/>
          <w:b/>
        </w:rPr>
        <w:t xml:space="preserve">Polygon (MATIC)</w:t>
      </w:r>
      <w:r>
        <w:t xml:space="preserve"> </w:t>
      </w:r>
      <w:r>
        <w:t xml:space="preserve">positions as a multi-chain scaling solution.</w:t>
      </w:r>
      <w:r>
        <w:br/>
      </w:r>
    </w:p>
    <w:p>
      <w:pPr>
        <w:numPr>
          <w:ilvl w:val="0"/>
          <w:numId w:val="1008"/>
        </w:numPr>
      </w:pPr>
      <w:r>
        <w:rPr>
          <w:bCs/>
          <w:b/>
        </w:rPr>
        <w:t xml:space="preserve">Base (Coinbase’s L2)</w:t>
      </w:r>
      <w:r>
        <w:t xml:space="preserve"> </w:t>
      </w:r>
      <w:r>
        <w:t xml:space="preserve">integrates with one of the largest user bases in crypto.</w:t>
      </w:r>
    </w:p>
    <w:p>
      <w:pPr>
        <w:numPr>
          <w:ilvl w:val="0"/>
          <w:numId w:val="1008"/>
        </w:numPr>
      </w:pPr>
      <w:r>
        <w:t xml:space="preserve">Investment strategies:</w:t>
      </w:r>
    </w:p>
    <w:p>
      <w:pPr>
        <w:numPr>
          <w:ilvl w:val="1"/>
          <w:numId w:val="1009"/>
        </w:numPr>
        <w:pStyle w:val="Compact"/>
      </w:pPr>
      <w:r>
        <w:t xml:space="preserve">Diversify across L2 tokens to reduce idiosyncratic risk.</w:t>
      </w:r>
      <w:r>
        <w:br/>
      </w:r>
    </w:p>
    <w:p>
      <w:pPr>
        <w:numPr>
          <w:ilvl w:val="1"/>
          <w:numId w:val="1009"/>
        </w:numPr>
        <w:pStyle w:val="Compact"/>
      </w:pPr>
      <w:r>
        <w:t xml:space="preserve">Focus on adoption metrics (TVL, transaction volume).</w:t>
      </w:r>
      <w:r>
        <w:br/>
      </w:r>
    </w:p>
    <w:p>
      <w:pPr>
        <w:numPr>
          <w:ilvl w:val="1"/>
          <w:numId w:val="1009"/>
        </w:numPr>
        <w:pStyle w:val="Compact"/>
      </w:pPr>
      <w:r>
        <w:t xml:space="preserve">Watch Ethereum upgrades that may impact L2 economics.</w:t>
      </w:r>
    </w:p>
    <w:p>
      <w:pPr>
        <w:pStyle w:val="FirstParagraph"/>
      </w:pPr>
      <w:r>
        <w:rPr>
          <w:bCs/>
          <w:b/>
        </w:rPr>
        <w:t xml:space="preserve">Impact</w:t>
      </w:r>
      <w:r>
        <w:t xml:space="preserve">: L2 tokens represent leveraged bets on Ethereum’s growth.</w:t>
      </w:r>
    </w:p>
    <w:p>
      <w:r>
        <w:pict>
          <v:rect style="width:0;height:1.5pt" o:hralign="center" o:hrstd="t" o:hr="t"/>
        </w:pict>
      </w:r>
    </w:p>
    <w:bookmarkEnd w:id="24"/>
    <w:bookmarkStart w:id="25" w:name="final-thoughts"/>
    <w:p>
      <w:pPr>
        <w:pStyle w:val="Heading2"/>
      </w:pPr>
      <w:r>
        <w:t xml:space="preserve">Final Thoughts</w:t>
      </w:r>
    </w:p>
    <w:p>
      <w:pPr>
        <w:pStyle w:val="FirstParagraph"/>
      </w:pPr>
      <w:r>
        <w:t xml:space="preserve">Layer 2s are no longer optional—they are essential for scaling Ethereum to billions of users. For investors, they represent both infrastructure plays and growth opportunities. The winners will be those that combine security, low fees, and vibrant ecosystems.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2025-08-29T08:09:20Z</dcterms:created>
  <dcterms:modified xsi:type="dcterms:W3CDTF">2025-08-29T08:09:20Z</dcterms:modified>
</cp:coreProperties>
</file>

<file path=docProps/custom.xml><?xml version="1.0" encoding="utf-8"?>
<Properties xmlns="http://schemas.openxmlformats.org/officeDocument/2006/custom-properties" xmlns:vt="http://schemas.openxmlformats.org/officeDocument/2006/docPropsVTypes"/>
</file>