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68os7v2b399" w:id="0"/>
      <w:bookmarkEnd w:id="0"/>
      <w:r w:rsidDel="00000000" w:rsidR="00000000" w:rsidRPr="00000000">
        <w:rPr>
          <w:b w:val="1"/>
          <w:sz w:val="46"/>
          <w:szCs w:val="46"/>
          <w:rtl w:val="0"/>
        </w:rPr>
        <w:t xml:space="preserve">Paper vs Real Money Investing: Building Skills Before Committing Capital</w:t>
      </w:r>
    </w:p>
    <w:p w:rsidR="00000000" w:rsidDel="00000000" w:rsidP="00000000" w:rsidRDefault="00000000" w:rsidRPr="00000000" w14:paraId="00000002">
      <w:pPr>
        <w:spacing w:after="240" w:before="240" w:lineRule="auto"/>
        <w:rPr/>
      </w:pPr>
      <w:r w:rsidDel="00000000" w:rsidR="00000000" w:rsidRPr="00000000">
        <w:rPr>
          <w:rtl w:val="0"/>
        </w:rPr>
        <w:t xml:space="preserve">Paper trading and simulated investing provide risk-free environments for learning investment strategies before committing real money. Professional platforms like Moolah Capital for fund investing and TradingView for day trading offer comprehensive simulation tools that mirror real market conditions while enabling skill development and strategy testing.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t15exw09sx9" w:id="1"/>
      <w:bookmarkEnd w:id="1"/>
      <w:r w:rsidDel="00000000" w:rsidR="00000000" w:rsidRPr="00000000">
        <w:rPr>
          <w:b w:val="1"/>
          <w:sz w:val="34"/>
          <w:szCs w:val="34"/>
          <w:rtl w:val="0"/>
        </w:rPr>
        <w:t xml:space="preserve">Understanding Paper Trading and Virtual Investing</w:t>
      </w:r>
    </w:p>
    <w:p w:rsidR="00000000" w:rsidDel="00000000" w:rsidP="00000000" w:rsidRDefault="00000000" w:rsidRPr="00000000" w14:paraId="00000004">
      <w:pPr>
        <w:spacing w:after="240" w:before="240" w:lineRule="auto"/>
        <w:rPr/>
      </w:pPr>
      <w:r w:rsidDel="00000000" w:rsidR="00000000" w:rsidRPr="00000000">
        <w:rPr>
          <w:rtl w:val="0"/>
        </w:rPr>
        <w:t xml:space="preserve">Paper trading simulates real market conditions using virtual money, allowing investors to practice strategies without financial risk.</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Virtual Portfolio Management</w:t>
      </w:r>
      <w:r w:rsidDel="00000000" w:rsidR="00000000" w:rsidRPr="00000000">
        <w:rPr>
          <w:rtl w:val="0"/>
        </w:rPr>
        <w:t xml:space="preserve">: Paper trading platforms provide virtual cash allocations ranging from £10,000 to £1,000,000 for testing investment strategies. Users can buy and sell securities using real-time market prices with simulated order execution and portfolio tracking. Virtual portfolios mirror real account functionality including position management, profit/loss calculations, and performance analytics.</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Real-Time Market Data Integration</w:t>
      </w:r>
      <w:r w:rsidDel="00000000" w:rsidR="00000000" w:rsidRPr="00000000">
        <w:rPr>
          <w:rtl w:val="0"/>
        </w:rPr>
        <w:t xml:space="preserve">: Professional paper trading platforms access live market feeds providing accurate pricing, volume data, and order book information. Simulated trades execute at current market prices with realistic bid-ask spreads and slippage modeling. This ensures paper trading results closely approximate real trading outcomes.</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Strategy Development Environment</w:t>
      </w:r>
      <w:r w:rsidDel="00000000" w:rsidR="00000000" w:rsidRPr="00000000">
        <w:rPr>
          <w:rtl w:val="0"/>
        </w:rPr>
        <w:t xml:space="preserve">: Paper trading enables testing of different investment approaches including value investing, growth strategies, momentum trading, and technical analysis. Investors can experiment with position sizing, entry/exit timing, and risk management techniques without capital loss risk.</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Performance Tracking and Analytics</w:t>
      </w:r>
      <w:r w:rsidDel="00000000" w:rsidR="00000000" w:rsidRPr="00000000">
        <w:rPr>
          <w:rtl w:val="0"/>
        </w:rPr>
        <w:t xml:space="preserve">: Comprehensive reporting tools track virtual portfolio performance including total returns, volatility metrics, maximum drawdown, and risk-adjusted returns. Advanced platforms provide sector allocation analysis, correlation studies, and comparison benchmarks for strategy evaluation.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2hljcnx3o62c" w:id="2"/>
      <w:bookmarkEnd w:id="2"/>
      <w:r w:rsidDel="00000000" w:rsidR="00000000" w:rsidRPr="00000000">
        <w:rPr>
          <w:b w:val="1"/>
          <w:sz w:val="34"/>
          <w:szCs w:val="34"/>
          <w:rtl w:val="0"/>
        </w:rPr>
        <w:t xml:space="preserve">Platform-Specific Solutions: Moolah Capital for Fund Investing</w:t>
      </w:r>
    </w:p>
    <w:p w:rsidR="00000000" w:rsidDel="00000000" w:rsidP="00000000" w:rsidRDefault="00000000" w:rsidRPr="00000000" w14:paraId="0000000A">
      <w:pPr>
        <w:spacing w:after="240" w:before="240" w:lineRule="auto"/>
        <w:rPr/>
      </w:pPr>
      <w:r w:rsidDel="00000000" w:rsidR="00000000" w:rsidRPr="00000000">
        <w:rPr>
          <w:rtl w:val="0"/>
        </w:rPr>
        <w:t xml:space="preserve">Moolah Capital provides virtual fund investing environments that simulate professional portfolio management experiences.</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Simulated Fund Selection</w:t>
      </w:r>
      <w:r w:rsidDel="00000000" w:rsidR="00000000" w:rsidRPr="00000000">
        <w:rPr>
          <w:rtl w:val="0"/>
        </w:rPr>
        <w:t xml:space="preserve">: Virtual investing platforms offer access to diversified fund portfolios including equity funds, crypto funds, LLM-powered investment strategies, and alternative investments. Users can allocate virtual capital across different fund types to understand risk-return characteristics and correlation patterns.</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Professional Fund Management Simulation</w:t>
      </w:r>
      <w:r w:rsidDel="00000000" w:rsidR="00000000" w:rsidRPr="00000000">
        <w:rPr>
          <w:rtl w:val="0"/>
        </w:rPr>
        <w:t xml:space="preserve">: Paper investing simulates professional fund management including due diligence processes, fund selection criteria, and portfolio rebalancing strategies. Users learn how professional fund managers evaluate investment opportunities, manage risk, and optimize portfolio allocation.</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Diversification Strategy Testing</w:t>
      </w:r>
      <w:r w:rsidDel="00000000" w:rsidR="00000000" w:rsidRPr="00000000">
        <w:rPr>
          <w:rtl w:val="0"/>
        </w:rPr>
        <w:t xml:space="preserve">: Virtual environments enable testing of different diversification approaches including geographic allocation, sector distribution, and asset class balancing. Investors can observe how correlation changes affect portfolio volatility and returns during different market conditions.</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Fee Impact Analysis</w:t>
      </w:r>
      <w:r w:rsidDel="00000000" w:rsidR="00000000" w:rsidRPr="00000000">
        <w:rPr>
          <w:rtl w:val="0"/>
        </w:rPr>
        <w:t xml:space="preserve">: Simulated investing demonstrates how management fees, performance fees, and transaction costs affect long-term returns. Users can compare fee structures across different fund types and understand the compounding impact of costs on investment performance.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r4j513i0sdwz" w:id="3"/>
      <w:bookmarkEnd w:id="3"/>
      <w:r w:rsidDel="00000000" w:rsidR="00000000" w:rsidRPr="00000000">
        <w:rPr>
          <w:b w:val="1"/>
          <w:sz w:val="34"/>
          <w:szCs w:val="34"/>
          <w:rtl w:val="0"/>
        </w:rPr>
        <w:t xml:space="preserve">Platform-Specific Solutions: TradingView for Day Trading</w:t>
      </w:r>
    </w:p>
    <w:p w:rsidR="00000000" w:rsidDel="00000000" w:rsidP="00000000" w:rsidRDefault="00000000" w:rsidRPr="00000000" w14:paraId="00000010">
      <w:pPr>
        <w:spacing w:after="240" w:before="240" w:lineRule="auto"/>
        <w:rPr/>
      </w:pPr>
      <w:r w:rsidDel="00000000" w:rsidR="00000000" w:rsidRPr="00000000">
        <w:rPr>
          <w:rtl w:val="0"/>
        </w:rPr>
        <w:t xml:space="preserve">TradingView provides comprehensive paper trading tools specifically designed for active trading and technical analysis.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Advanced Charting and Technical Analysis</w:t>
      </w:r>
      <w:r w:rsidDel="00000000" w:rsidR="00000000" w:rsidRPr="00000000">
        <w:rPr>
          <w:rtl w:val="0"/>
        </w:rPr>
        <w:t xml:space="preserve">: TradingView offers professional-grade charting tools with hundreds of technical indicators, drawing tools, and chart patterns. Paper traders can test technical analysis strategies including moving average crossovers, support/resistance levels, and momentum indicators without risking capital.</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Real-Time Order Execution Simulation</w:t>
      </w:r>
      <w:r w:rsidDel="00000000" w:rsidR="00000000" w:rsidRPr="00000000">
        <w:rPr>
          <w:rtl w:val="0"/>
        </w:rPr>
        <w:t xml:space="preserve">: Paper trading simulates market orders, limit orders, stop-loss orders, and advanced order types with realistic execution delays and slippage. This provides authentic trading experience that prepares users for live market conditions.</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Multi-Asset Trading Practice</w:t>
      </w:r>
      <w:r w:rsidDel="00000000" w:rsidR="00000000" w:rsidRPr="00000000">
        <w:rPr>
          <w:rtl w:val="0"/>
        </w:rPr>
        <w:t xml:space="preserve">: TradingView paper trading covers stocks, forex, cryptocurrencies, commodities, and indices with real-time pricing across global markets. Traders can practice cross-asset strategies and understand how different markets behave during various economic conditions.</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Social Trading and Strategy Sharing</w:t>
      </w:r>
      <w:r w:rsidDel="00000000" w:rsidR="00000000" w:rsidRPr="00000000">
        <w:rPr>
          <w:rtl w:val="0"/>
        </w:rPr>
        <w:t xml:space="preserve">: TradingView's community features enable paper traders to share strategies, follow successful traders, and learn from community insights. Social trading aspects provide educational value through exposure to different trading approaches and market perspectives.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sv3llef4i53z" w:id="4"/>
      <w:bookmarkEnd w:id="4"/>
      <w:r w:rsidDel="00000000" w:rsidR="00000000" w:rsidRPr="00000000">
        <w:rPr>
          <w:b w:val="1"/>
          <w:sz w:val="34"/>
          <w:szCs w:val="34"/>
          <w:rtl w:val="0"/>
        </w:rPr>
        <w:t xml:space="preserve">Seamless Transition from Paper to Real Money</w:t>
      </w:r>
    </w:p>
    <w:p w:rsidR="00000000" w:rsidDel="00000000" w:rsidP="00000000" w:rsidRDefault="00000000" w:rsidRPr="00000000" w14:paraId="00000016">
      <w:pPr>
        <w:spacing w:after="240" w:before="240" w:lineRule="auto"/>
        <w:rPr/>
      </w:pPr>
      <w:r w:rsidDel="00000000" w:rsidR="00000000" w:rsidRPr="00000000">
        <w:rPr>
          <w:rtl w:val="0"/>
        </w:rPr>
        <w:t xml:space="preserve">Professional platforms design paper trading experiences to facilitate smooth transitions to live trading with minimal adjustment periods.</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b w:val="1"/>
          <w:rtl w:val="0"/>
        </w:rPr>
        <w:t xml:space="preserve">Identical Interface Design</w:t>
      </w:r>
      <w:r w:rsidDel="00000000" w:rsidR="00000000" w:rsidRPr="00000000">
        <w:rPr>
          <w:rtl w:val="0"/>
        </w:rPr>
        <w:t xml:space="preserve">: Leading platforms maintain identical user interfaces between paper and live trading environments. Order entry, portfolio management, and analytical tools remain consistent, eliminating learning curves when transitioning to real money trading.</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b w:val="1"/>
          <w:rtl w:val="0"/>
        </w:rPr>
        <w:t xml:space="preserve">Account Conversion Process</w:t>
      </w:r>
      <w:r w:rsidDel="00000000" w:rsidR="00000000" w:rsidRPr="00000000">
        <w:rPr>
          <w:rtl w:val="0"/>
        </w:rPr>
        <w:t xml:space="preserve">: Platforms like Moolah Capital enable seamless account upgrades from paper trading to live investing through streamlined verification processes. Users can transition from virtual to real money investing while maintaining portfolio tracking history and performance analytics.</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Risk Management Tool Continuity</w:t>
      </w:r>
      <w:r w:rsidDel="00000000" w:rsidR="00000000" w:rsidRPr="00000000">
        <w:rPr>
          <w:rtl w:val="0"/>
        </w:rPr>
        <w:t xml:space="preserve">: Stop-loss settings, position sizing rules, and risk management tools transfer directly from paper to live trading. This continuity ensures that risk management practices developed during simulation continue in real money environments.</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Performance History Migration</w:t>
      </w:r>
      <w:r w:rsidDel="00000000" w:rsidR="00000000" w:rsidRPr="00000000">
        <w:rPr>
          <w:rtl w:val="0"/>
        </w:rPr>
        <w:t xml:space="preserve">: Paper trading performance history and strategy backtesting results provide valuable reference points when transitioning to live trading. Historical data helps investors set realistic expectations and maintain discipline based on simulated results.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u5lixn9mgt2f" w:id="5"/>
      <w:bookmarkEnd w:id="5"/>
      <w:r w:rsidDel="00000000" w:rsidR="00000000" w:rsidRPr="00000000">
        <w:rPr>
          <w:b w:val="1"/>
          <w:sz w:val="34"/>
          <w:szCs w:val="34"/>
          <w:rtl w:val="0"/>
        </w:rPr>
        <w:t xml:space="preserve">Key Learning Outcomes from Paper Trading Experience</w:t>
      </w:r>
    </w:p>
    <w:p w:rsidR="00000000" w:rsidDel="00000000" w:rsidP="00000000" w:rsidRDefault="00000000" w:rsidRPr="00000000" w14:paraId="0000001C">
      <w:pPr>
        <w:spacing w:after="240" w:before="240" w:lineRule="auto"/>
        <w:rPr/>
      </w:pPr>
      <w:r w:rsidDel="00000000" w:rsidR="00000000" w:rsidRPr="00000000">
        <w:rPr>
          <w:rtl w:val="0"/>
        </w:rPr>
        <w:t xml:space="preserve">Paper trading provides specific educational benefits that improve real money investing performance.</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b w:val="1"/>
          <w:rtl w:val="0"/>
        </w:rPr>
        <w:t xml:space="preserve">Emotional Discipline Development</w:t>
      </w:r>
      <w:r w:rsidDel="00000000" w:rsidR="00000000" w:rsidRPr="00000000">
        <w:rPr>
          <w:rtl w:val="0"/>
        </w:rPr>
        <w:t xml:space="preserve">: Virtual trading helps develop emotional control without financial stress. Investors learn to stick to predetermined strategies, avoid impulsive decisions, and maintain discipline during market volatility. These psychological skills transfer directly to real money investing.</w:t>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b w:val="1"/>
          <w:rtl w:val="0"/>
        </w:rPr>
        <w:t xml:space="preserve">Strategy Validation and Refinement</w:t>
      </w:r>
      <w:r w:rsidDel="00000000" w:rsidR="00000000" w:rsidRPr="00000000">
        <w:rPr>
          <w:rtl w:val="0"/>
        </w:rPr>
        <w:t xml:space="preserve">: Paper trading enables comprehensive strategy testing across different market conditions. Investors can identify which approaches work consistently, refine entry/exit criteria, and optimize risk management rules before committing capital.</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Market Timing and Execution Skills</w:t>
      </w:r>
      <w:r w:rsidDel="00000000" w:rsidR="00000000" w:rsidRPr="00000000">
        <w:rPr>
          <w:rtl w:val="0"/>
        </w:rPr>
        <w:t xml:space="preserve">: Simulated trading develops practical skills including order placement, timing optimization, and execution quality assessment. Users learn to navigate different market conditions and understand how liquidity affects trade execution.</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b w:val="1"/>
          <w:rtl w:val="0"/>
        </w:rPr>
        <w:t xml:space="preserve">Risk Management Mastery</w:t>
      </w:r>
      <w:r w:rsidDel="00000000" w:rsidR="00000000" w:rsidRPr="00000000">
        <w:rPr>
          <w:rtl w:val="0"/>
        </w:rPr>
        <w:t xml:space="preserve">: Paper trading teaches position sizing, diversification, and stop-loss implementation without financial consequences. Investors can test aggressive strategies, understand downside risks, and develop conservative risk management approaches.</w:t>
      </w:r>
    </w:p>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b w:val="1"/>
          <w:rtl w:val="0"/>
        </w:rPr>
        <w:t xml:space="preserve">Cost Awareness and Fee Management</w:t>
      </w:r>
      <w:r w:rsidDel="00000000" w:rsidR="00000000" w:rsidRPr="00000000">
        <w:rPr>
          <w:rtl w:val="0"/>
        </w:rPr>
        <w:t xml:space="preserve">: Virtual investing demonstrates how transaction costs, management fees, and taxes impact returns. This awareness leads to more cost-conscious investment decisions and fee optimization strategies in real money accounts.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m42e7yifomwf" w:id="6"/>
      <w:bookmarkEnd w:id="6"/>
      <w:r w:rsidDel="00000000" w:rsidR="00000000" w:rsidRPr="00000000">
        <w:rPr>
          <w:b w:val="1"/>
          <w:sz w:val="34"/>
          <w:szCs w:val="34"/>
          <w:rtl w:val="0"/>
        </w:rPr>
        <w:t xml:space="preserve">Common Differences Between Paper and Real Trading</w:t>
      </w:r>
    </w:p>
    <w:p w:rsidR="00000000" w:rsidDel="00000000" w:rsidP="00000000" w:rsidRDefault="00000000" w:rsidRPr="00000000" w14:paraId="00000023">
      <w:pPr>
        <w:spacing w:after="240" w:before="240" w:lineRule="auto"/>
        <w:rPr/>
      </w:pPr>
      <w:r w:rsidDel="00000000" w:rsidR="00000000" w:rsidRPr="00000000">
        <w:rPr>
          <w:rtl w:val="0"/>
        </w:rPr>
        <w:t xml:space="preserve">Understanding limitations of paper trading ensures realistic expectations when transitioning to live markets.</w:t>
      </w:r>
    </w:p>
    <w:p w:rsidR="00000000" w:rsidDel="00000000" w:rsidP="00000000" w:rsidRDefault="00000000" w:rsidRPr="00000000" w14:paraId="00000024">
      <w:pPr>
        <w:spacing w:after="240" w:before="240" w:lineRule="auto"/>
        <w:rPr/>
      </w:pPr>
      <w:r w:rsidDel="00000000" w:rsidR="00000000" w:rsidRPr="00000000">
        <w:rPr>
          <w:rtl w:val="0"/>
        </w:rPr>
        <w:t xml:space="preserve">• </w:t>
      </w:r>
      <w:r w:rsidDel="00000000" w:rsidR="00000000" w:rsidRPr="00000000">
        <w:rPr>
          <w:b w:val="1"/>
          <w:rtl w:val="0"/>
        </w:rPr>
        <w:t xml:space="preserve">Psychological Pressure Absence</w:t>
      </w:r>
      <w:r w:rsidDel="00000000" w:rsidR="00000000" w:rsidRPr="00000000">
        <w:rPr>
          <w:rtl w:val="0"/>
        </w:rPr>
        <w:t xml:space="preserve">: Paper trading lacks the emotional stress of actual financial risk. Real money investing introduces fear, greed, and anxiety that can affect decision-making quality. Successful paper traders may struggle with emotional management in live markets.</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Execution Quality Differences</w:t>
      </w:r>
      <w:r w:rsidDel="00000000" w:rsidR="00000000" w:rsidRPr="00000000">
        <w:rPr>
          <w:rtl w:val="0"/>
        </w:rPr>
        <w:t xml:space="preserve">: Paper trading often assumes perfect execution at displayed prices, while real trading involves slippage, partial fills, and market impact. High-frequency strategies that work in simulation may underperform in live markets due to execution limitations.</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Liquidity Constraints</w:t>
      </w:r>
      <w:r w:rsidDel="00000000" w:rsidR="00000000" w:rsidRPr="00000000">
        <w:rPr>
          <w:rtl w:val="0"/>
        </w:rPr>
        <w:t xml:space="preserve">: Virtual trading typically doesn't account for liquidity limitations that affect large position sizes. Real money trading in small-cap stocks or illiquid assets may face execution challenges not present in paper trading simulations.</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Market Impact Considerations</w:t>
      </w:r>
      <w:r w:rsidDel="00000000" w:rsidR="00000000" w:rsidRPr="00000000">
        <w:rPr>
          <w:rtl w:val="0"/>
        </w:rPr>
        <w:t xml:space="preserve">: Paper trading assumes trades don't affect market prices, while large real money positions can influence security pricing. This limitation particularly affects strategies involving significant position sizes or illiquid markets.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xxqhpzylh7y6" w:id="7"/>
      <w:bookmarkEnd w:id="7"/>
      <w:r w:rsidDel="00000000" w:rsidR="00000000" w:rsidRPr="00000000">
        <w:rPr>
          <w:b w:val="1"/>
          <w:sz w:val="34"/>
          <w:szCs w:val="34"/>
          <w:rtl w:val="0"/>
        </w:rPr>
        <w:t xml:space="preserve">Best Practices for Effective Paper Trading</w:t>
      </w:r>
    </w:p>
    <w:p w:rsidR="00000000" w:rsidDel="00000000" w:rsidP="00000000" w:rsidRDefault="00000000" w:rsidRPr="00000000" w14:paraId="00000029">
      <w:pPr>
        <w:spacing w:after="240" w:before="240" w:lineRule="auto"/>
        <w:rPr/>
      </w:pPr>
      <w:r w:rsidDel="00000000" w:rsidR="00000000" w:rsidRPr="00000000">
        <w:rPr>
          <w:rtl w:val="0"/>
        </w:rPr>
        <w:t xml:space="preserve">Maximize learning value from paper trading through structured approaches and realistic simulation conditions.</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Realistic Capital Allocation</w:t>
      </w:r>
      <w:r w:rsidDel="00000000" w:rsidR="00000000" w:rsidRPr="00000000">
        <w:rPr>
          <w:rtl w:val="0"/>
        </w:rPr>
        <w:t xml:space="preserve">: Use virtual capital amounts similar to intended real money investments. Testing with £10,000 virtual capital provides more relevant experience for investors planning £10,000 real investments than using £1,000,000 virtual portfolios.</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Systematic Strategy Documentation</w:t>
      </w:r>
      <w:r w:rsidDel="00000000" w:rsidR="00000000" w:rsidRPr="00000000">
        <w:rPr>
          <w:rtl w:val="0"/>
        </w:rPr>
        <w:t xml:space="preserve">: Maintain detailed records of investment decisions, rationale, and outcomes during paper trading. Documentation helps identify successful patterns and avoid repeating mistakes when transitioning to real money investing.</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Regular Performance Review</w:t>
      </w:r>
      <w:r w:rsidDel="00000000" w:rsidR="00000000" w:rsidRPr="00000000">
        <w:rPr>
          <w:rtl w:val="0"/>
        </w:rPr>
        <w:t xml:space="preserve">: Conduct monthly performance reviews analyzing returns, risk metrics, and strategy effectiveness. Regular reviews help identify areas for improvement and build analytical skills necessary for successful investing.</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Multiple Strategy Testing</w:t>
      </w:r>
      <w:r w:rsidDel="00000000" w:rsidR="00000000" w:rsidRPr="00000000">
        <w:rPr>
          <w:rtl w:val="0"/>
        </w:rPr>
        <w:t xml:space="preserve">: Test various investment approaches including conservative and aggressive strategies to understand personal risk tolerance and performance preferences. Diverse strategy testing provides broader market knowledge and strategic flexibility.</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p36rdzxg921a" w:id="8"/>
      <w:bookmarkEnd w:id="8"/>
      <w:r w:rsidDel="00000000" w:rsidR="00000000" w:rsidRPr="00000000">
        <w:rPr>
          <w:b w:val="1"/>
          <w:sz w:val="34"/>
          <w:szCs w:val="34"/>
          <w:rtl w:val="0"/>
        </w:rPr>
        <w:t xml:space="preserve">Building Long-Term Investment Skills</w:t>
      </w:r>
    </w:p>
    <w:p w:rsidR="00000000" w:rsidDel="00000000" w:rsidP="00000000" w:rsidRDefault="00000000" w:rsidRPr="00000000" w14:paraId="0000002F">
      <w:pPr>
        <w:spacing w:after="240" w:before="240" w:lineRule="auto"/>
        <w:rPr/>
      </w:pPr>
      <w:r w:rsidDel="00000000" w:rsidR="00000000" w:rsidRPr="00000000">
        <w:rPr>
          <w:rtl w:val="0"/>
        </w:rPr>
        <w:t xml:space="preserve">Paper trading serves as foundation for developing comprehensive investment expertise over time.</w:t>
      </w:r>
    </w:p>
    <w:p w:rsidR="00000000" w:rsidDel="00000000" w:rsidP="00000000" w:rsidRDefault="00000000" w:rsidRPr="00000000" w14:paraId="00000030">
      <w:pPr>
        <w:spacing w:after="240" w:before="240" w:lineRule="auto"/>
        <w:rPr/>
      </w:pPr>
      <w:r w:rsidDel="00000000" w:rsidR="00000000" w:rsidRPr="00000000">
        <w:rPr>
          <w:rtl w:val="0"/>
        </w:rPr>
        <w:t xml:space="preserve">• </w:t>
      </w:r>
      <w:r w:rsidDel="00000000" w:rsidR="00000000" w:rsidRPr="00000000">
        <w:rPr>
          <w:b w:val="1"/>
          <w:rtl w:val="0"/>
        </w:rPr>
        <w:t xml:space="preserve">Market Cycle Experience</w:t>
      </w:r>
      <w:r w:rsidDel="00000000" w:rsidR="00000000" w:rsidRPr="00000000">
        <w:rPr>
          <w:rtl w:val="0"/>
        </w:rPr>
        <w:t xml:space="preserve">: Extended paper trading through different market cycles provides valuable experience with bull markets, bear markets, and sideways trends. This cyclical exposure prepares investors for various market environments in real money investing.</w:t>
      </w:r>
    </w:p>
    <w:p w:rsidR="00000000" w:rsidDel="00000000" w:rsidP="00000000" w:rsidRDefault="00000000" w:rsidRPr="00000000" w14:paraId="00000031">
      <w:pPr>
        <w:spacing w:after="240" w:before="240" w:lineRule="auto"/>
        <w:rPr/>
      </w:pPr>
      <w:r w:rsidDel="00000000" w:rsidR="00000000" w:rsidRPr="00000000">
        <w:rPr>
          <w:rtl w:val="0"/>
        </w:rPr>
        <w:t xml:space="preserve">• </w:t>
      </w:r>
      <w:r w:rsidDel="00000000" w:rsidR="00000000" w:rsidRPr="00000000">
        <w:rPr>
          <w:b w:val="1"/>
          <w:rtl w:val="0"/>
        </w:rPr>
        <w:t xml:space="preserve">Continuous Learning Integration</w:t>
      </w:r>
      <w:r w:rsidDel="00000000" w:rsidR="00000000" w:rsidRPr="00000000">
        <w:rPr>
          <w:rtl w:val="0"/>
        </w:rPr>
        <w:t xml:space="preserve">: Combine paper trading with educational resources including financial courses, market analysis, and investment literature. Integrated learning accelerates skill development and theoretical understanding of market dynamics.</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Professional Development Path</w:t>
      </w:r>
      <w:r w:rsidDel="00000000" w:rsidR="00000000" w:rsidRPr="00000000">
        <w:rPr>
          <w:rtl w:val="0"/>
        </w:rPr>
        <w:t xml:space="preserve">: Paper trading can serve as entry point for investment careers or advanced investment management. Demonstrated paper trading success provides foundation for professional investment roles or sophisticated personal portfolio management.</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rtl w:val="0"/>
        </w:rPr>
        <w:t xml:space="preserve">Technology Familiarity</w:t>
      </w:r>
      <w:r w:rsidDel="00000000" w:rsidR="00000000" w:rsidRPr="00000000">
        <w:rPr>
          <w:rtl w:val="0"/>
        </w:rPr>
        <w:t xml:space="preserve">: Extended platform usage develops technical proficiency with trading software, analytical tools, and market data systems. Technology skills become increasingly important as investing becomes more digitized and algorithm-driven.</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aw0cgjpgev4i" w:id="9"/>
      <w:bookmarkEnd w:id="9"/>
      <w:r w:rsidDel="00000000" w:rsidR="00000000" w:rsidRPr="00000000">
        <w:rPr>
          <w:b w:val="1"/>
          <w:sz w:val="34"/>
          <w:szCs w:val="34"/>
          <w:rtl w:val="0"/>
        </w:rPr>
        <w:t xml:space="preserve">Conclusion</w:t>
      </w:r>
    </w:p>
    <w:p w:rsidR="00000000" w:rsidDel="00000000" w:rsidP="00000000" w:rsidRDefault="00000000" w:rsidRPr="00000000" w14:paraId="00000035">
      <w:pPr>
        <w:spacing w:after="240" w:before="240" w:lineRule="auto"/>
        <w:rPr/>
      </w:pPr>
      <w:r w:rsidDel="00000000" w:rsidR="00000000" w:rsidRPr="00000000">
        <w:rPr>
          <w:rtl w:val="0"/>
        </w:rPr>
        <w:t xml:space="preserve">In conclusion, paper trading and virtual investing provide essential learning environments that prepare investors for successful real money investing without financial risk. Platforms like Moolah Capital for fund investing and TradingView for day trading offer professional-grade simulation tools with seamless transitions to live trading. Key learning outcomes include emotional discipline development, strategy validation, market timing skills, and risk management mastery. While paper trading has limitations including absence of psychological pressure and execution quality differences, structured approaches with realistic capital allocation and systematic documentation maximize educational value. The combination of virtual experience and continuous learning creates strong foundations for long-term investment success across traditional and innovative investment strategies.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