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pamdl7shbi8" w:id="0"/>
      <w:bookmarkEnd w:id="0"/>
      <w:r w:rsidDel="00000000" w:rsidR="00000000" w:rsidRPr="00000000">
        <w:rPr>
          <w:b w:val="1"/>
          <w:sz w:val="46"/>
          <w:szCs w:val="46"/>
          <w:rtl w:val="0"/>
        </w:rPr>
        <w:t xml:space="preserve">Ensuring Safety in Online Fund Investing: AI, LLM, and Blockchain Solutions</w:t>
      </w:r>
    </w:p>
    <w:p w:rsidR="00000000" w:rsidDel="00000000" w:rsidP="00000000" w:rsidRDefault="00000000" w:rsidRPr="00000000" w14:paraId="00000002">
      <w:pPr>
        <w:spacing w:after="240" w:before="240" w:lineRule="auto"/>
        <w:rPr/>
      </w:pPr>
      <w:r w:rsidDel="00000000" w:rsidR="00000000" w:rsidRPr="00000000">
        <w:rPr>
          <w:rtl w:val="0"/>
        </w:rPr>
        <w:t xml:space="preserve">Digital fund investing has transformed capital allocation but introduces new security challenges requiring sophisticated technological solutions. Modern investment platforms leverage artificial intelligence, large language models, and blockchain technology to provide institutional-grade security while protecting investors from fraud, operational risks, and self-custody complications.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mg4rp7f7b3si" w:id="1"/>
      <w:bookmarkEnd w:id="1"/>
      <w:r w:rsidDel="00000000" w:rsidR="00000000" w:rsidRPr="00000000">
        <w:rPr>
          <w:b w:val="1"/>
          <w:sz w:val="34"/>
          <w:szCs w:val="34"/>
          <w:rtl w:val="0"/>
        </w:rPr>
        <w:t xml:space="preserve">Money Traceability Through Blockchain Technology</w:t>
      </w:r>
    </w:p>
    <w:p w:rsidR="00000000" w:rsidDel="00000000" w:rsidP="00000000" w:rsidRDefault="00000000" w:rsidRPr="00000000" w14:paraId="00000004">
      <w:pPr>
        <w:spacing w:after="240" w:before="240" w:lineRule="auto"/>
        <w:rPr/>
      </w:pPr>
      <w:r w:rsidDel="00000000" w:rsidR="00000000" w:rsidRPr="00000000">
        <w:rPr>
          <w:rtl w:val="0"/>
        </w:rPr>
        <w:t xml:space="preserve">Blockchain infrastructure provides immutable transaction records and real-time fund flow monitoring that traditional banking systems cannot match.</w:t>
      </w:r>
    </w:p>
    <w:p w:rsidR="00000000" w:rsidDel="00000000" w:rsidP="00000000" w:rsidRDefault="00000000" w:rsidRPr="00000000" w14:paraId="00000005">
      <w:pPr>
        <w:spacing w:after="240" w:before="240" w:lineRule="auto"/>
        <w:rPr/>
      </w:pPr>
      <w:r w:rsidDel="00000000" w:rsidR="00000000" w:rsidRPr="00000000">
        <w:rPr>
          <w:rtl w:val="0"/>
        </w:rPr>
        <w:t xml:space="preserve">• </w:t>
      </w:r>
      <w:r w:rsidDel="00000000" w:rsidR="00000000" w:rsidRPr="00000000">
        <w:rPr>
          <w:b w:val="1"/>
          <w:rtl w:val="0"/>
        </w:rPr>
        <w:t xml:space="preserve">Immutable Transaction Records</w:t>
      </w:r>
      <w:r w:rsidDel="00000000" w:rsidR="00000000" w:rsidRPr="00000000">
        <w:rPr>
          <w:rtl w:val="0"/>
        </w:rPr>
        <w:t xml:space="preserve">: Blockchain networks create permanent, tamper-proof records of all fund transactions, investor deposits, and withdrawals. Each transaction receives a unique hash identifier that cannot be altered or deleted, providing complete audit trails from initial investment to final distribution. Smart contracts automatically record transaction timestamps, amounts, and wallet addresses on distributed ledgers.</w:t>
      </w:r>
    </w:p>
    <w:p w:rsidR="00000000" w:rsidDel="00000000" w:rsidP="00000000" w:rsidRDefault="00000000" w:rsidRPr="00000000" w14:paraId="00000006">
      <w:pPr>
        <w:spacing w:after="240" w:before="240" w:lineRule="auto"/>
        <w:rPr/>
      </w:pPr>
      <w:r w:rsidDel="00000000" w:rsidR="00000000" w:rsidRPr="00000000">
        <w:rPr>
          <w:rtl w:val="0"/>
        </w:rPr>
        <w:t xml:space="preserve">• </w:t>
      </w:r>
      <w:r w:rsidDel="00000000" w:rsidR="00000000" w:rsidRPr="00000000">
        <w:rPr>
          <w:b w:val="1"/>
          <w:rtl w:val="0"/>
        </w:rPr>
        <w:t xml:space="preserve">Real-Time Fund Flow Monitoring</w:t>
      </w:r>
      <w:r w:rsidDel="00000000" w:rsidR="00000000" w:rsidRPr="00000000">
        <w:rPr>
          <w:rtl w:val="0"/>
        </w:rPr>
        <w:t xml:space="preserve">: Blockchain analytics tools track fund movements across multiple wallets and exchanges, identifying unusual patterns or unauthorized transfers. Systems monitor large outflows, concentration in single addresses, and deviation from normal trading patterns. Automated alerts trigger when fund flows exceed predefined thresholds or exhibit characteristics of potential fraud.</w:t>
      </w:r>
    </w:p>
    <w:p w:rsidR="00000000" w:rsidDel="00000000" w:rsidP="00000000" w:rsidRDefault="00000000" w:rsidRPr="00000000" w14:paraId="00000007">
      <w:pPr>
        <w:spacing w:after="240" w:before="240" w:lineRule="auto"/>
        <w:rPr/>
      </w:pPr>
      <w:r w:rsidDel="00000000" w:rsidR="00000000" w:rsidRPr="00000000">
        <w:rPr>
          <w:rtl w:val="0"/>
        </w:rPr>
        <w:t xml:space="preserve">• </w:t>
      </w:r>
      <w:r w:rsidDel="00000000" w:rsidR="00000000" w:rsidRPr="00000000">
        <w:rPr>
          <w:b w:val="1"/>
          <w:rtl w:val="0"/>
        </w:rPr>
        <w:t xml:space="preserve">Multi-Signature Wallet Implementation</w:t>
      </w:r>
      <w:r w:rsidDel="00000000" w:rsidR="00000000" w:rsidRPr="00000000">
        <w:rPr>
          <w:rtl w:val="0"/>
        </w:rPr>
        <w:t xml:space="preserve">: Professional platforms implement multi-signature wallet structures requiring multiple authorized signatures for fund movements. Typically configured as 2-of-3 or 3-of-5 signature schemes, these wallets prevent single points of failure and unauthorized access. Each transaction requires approval from multiple key holders including fund managers, compliance officers, and third-party custodians.</w:t>
      </w:r>
    </w:p>
    <w:p w:rsidR="00000000" w:rsidDel="00000000" w:rsidP="00000000" w:rsidRDefault="00000000" w:rsidRPr="00000000" w14:paraId="00000008">
      <w:pPr>
        <w:spacing w:after="240" w:before="240" w:lineRule="auto"/>
        <w:rPr/>
      </w:pPr>
      <w:r w:rsidDel="00000000" w:rsidR="00000000" w:rsidRPr="00000000">
        <w:rPr>
          <w:rtl w:val="0"/>
        </w:rPr>
        <w:t xml:space="preserve">• </w:t>
      </w:r>
      <w:r w:rsidDel="00000000" w:rsidR="00000000" w:rsidRPr="00000000">
        <w:rPr>
          <w:b w:val="1"/>
          <w:rtl w:val="0"/>
        </w:rPr>
        <w:t xml:space="preserve">Cross-Chain Transaction Verification</w:t>
      </w:r>
      <w:r w:rsidDel="00000000" w:rsidR="00000000" w:rsidRPr="00000000">
        <w:rPr>
          <w:rtl w:val="0"/>
        </w:rPr>
        <w:t xml:space="preserve">: Advanced platforms monitor fund movements across multiple blockchain networks including Ethereum, Bitcoin, Polygon, and Binance Smart Chain. Cross-chain bridges and atomic swaps receive additional scrutiny through specialized monitoring systems that verify transaction authenticity and detect potential exploits.</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iej7tc6b8oh1" w:id="2"/>
      <w:bookmarkEnd w:id="2"/>
      <w:r w:rsidDel="00000000" w:rsidR="00000000" w:rsidRPr="00000000">
        <w:rPr>
          <w:b w:val="1"/>
          <w:sz w:val="34"/>
          <w:szCs w:val="34"/>
          <w:rtl w:val="0"/>
        </w:rPr>
        <w:t xml:space="preserve">Digital Key Security and Custody Solutions</w:t>
      </w:r>
    </w:p>
    <w:p w:rsidR="00000000" w:rsidDel="00000000" w:rsidP="00000000" w:rsidRDefault="00000000" w:rsidRPr="00000000" w14:paraId="0000000A">
      <w:pPr>
        <w:spacing w:after="240" w:before="240" w:lineRule="auto"/>
        <w:rPr/>
      </w:pPr>
      <w:r w:rsidDel="00000000" w:rsidR="00000000" w:rsidRPr="00000000">
        <w:rPr>
          <w:rtl w:val="0"/>
        </w:rPr>
        <w:t xml:space="preserve">Professional-grade key management eliminates individual custody risks while maintaining institutional security standards.</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b w:val="1"/>
          <w:rtl w:val="0"/>
        </w:rPr>
        <w:t xml:space="preserve">Hardware Security Module (HSM) Integration</w:t>
      </w:r>
      <w:r w:rsidDel="00000000" w:rsidR="00000000" w:rsidRPr="00000000">
        <w:rPr>
          <w:rtl w:val="0"/>
        </w:rPr>
        <w:t xml:space="preserve">: Professional platforms store private keys in dedicated hardware security modules that provide tamper-resistant key generation, storage, and cryptographic operations. HSMs meet FIPS 140-2 Level 3 or 4 certification standards and physically destroy keys when tampering is detected.</w:t>
      </w:r>
    </w:p>
    <w:p w:rsidR="00000000" w:rsidDel="00000000" w:rsidP="00000000" w:rsidRDefault="00000000" w:rsidRPr="00000000" w14:paraId="0000000C">
      <w:pPr>
        <w:spacing w:after="240" w:before="240" w:lineRule="auto"/>
        <w:rPr/>
      </w:pPr>
      <w:r w:rsidDel="00000000" w:rsidR="00000000" w:rsidRPr="00000000">
        <w:rPr>
          <w:rtl w:val="0"/>
        </w:rPr>
        <w:t xml:space="preserve">• </w:t>
      </w:r>
      <w:r w:rsidDel="00000000" w:rsidR="00000000" w:rsidRPr="00000000">
        <w:rPr>
          <w:b w:val="1"/>
          <w:rtl w:val="0"/>
        </w:rPr>
        <w:t xml:space="preserve">Hierarchical Deterministic (HD) Wallet Architecture</w:t>
      </w:r>
      <w:r w:rsidDel="00000000" w:rsidR="00000000" w:rsidRPr="00000000">
        <w:rPr>
          <w:rtl w:val="0"/>
        </w:rPr>
        <w:t xml:space="preserve">: Platforms implement BIP-44 standard HD wallets that generate unique addresses for each transaction while maintaining single master seed backup. This architecture enables complete wallet recovery from master seed while providing enhanced privacy through address isolation.</w:t>
      </w:r>
    </w:p>
    <w:p w:rsidR="00000000" w:rsidDel="00000000" w:rsidP="00000000" w:rsidRDefault="00000000" w:rsidRPr="00000000" w14:paraId="0000000D">
      <w:pPr>
        <w:spacing w:after="240" w:before="240" w:lineRule="auto"/>
        <w:rPr/>
      </w:pPr>
      <w:r w:rsidDel="00000000" w:rsidR="00000000" w:rsidRPr="00000000">
        <w:rPr>
          <w:rtl w:val="0"/>
        </w:rPr>
        <w:t xml:space="preserve">• </w:t>
      </w:r>
      <w:r w:rsidDel="00000000" w:rsidR="00000000" w:rsidRPr="00000000">
        <w:rPr>
          <w:b w:val="1"/>
          <w:rtl w:val="0"/>
        </w:rPr>
        <w:t xml:space="preserve">Multi-Party Computation (MPC) Technology</w:t>
      </w:r>
      <w:r w:rsidDel="00000000" w:rsidR="00000000" w:rsidRPr="00000000">
        <w:rPr>
          <w:rtl w:val="0"/>
        </w:rPr>
        <w:t xml:space="preserve">: Advanced key management systems use MPC protocols to distribute private key fragments across multiple secure locations. No single party possesses complete key information, requiring consensus among multiple parties for transaction signing. This approach eliminates single points of failure while maintaining operational efficiency.</w:t>
      </w:r>
    </w:p>
    <w:p w:rsidR="00000000" w:rsidDel="00000000" w:rsidP="00000000" w:rsidRDefault="00000000" w:rsidRPr="00000000" w14:paraId="0000000E">
      <w:pPr>
        <w:spacing w:after="240" w:before="240" w:lineRule="auto"/>
        <w:rPr/>
      </w:pPr>
      <w:r w:rsidDel="00000000" w:rsidR="00000000" w:rsidRPr="00000000">
        <w:rPr>
          <w:rtl w:val="0"/>
        </w:rPr>
        <w:t xml:space="preserve">• </w:t>
      </w:r>
      <w:r w:rsidDel="00000000" w:rsidR="00000000" w:rsidRPr="00000000">
        <w:rPr>
          <w:b w:val="1"/>
          <w:rtl w:val="0"/>
        </w:rPr>
        <w:t xml:space="preserve">Cold Storage and Air-Gapped Systems</w:t>
      </w:r>
      <w:r w:rsidDel="00000000" w:rsidR="00000000" w:rsidRPr="00000000">
        <w:rPr>
          <w:rtl w:val="0"/>
        </w:rPr>
        <w:t xml:space="preserve">: Fund assets remain in cold storage wallets completely disconnected from internet networks except during authorized transactions. Air-gapped systems require physical access and multiple authentication factors for key access, preventing remote attacks and unauthorized fund movements.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5owzwy3dab7o" w:id="3"/>
      <w:bookmarkEnd w:id="3"/>
      <w:r w:rsidDel="00000000" w:rsidR="00000000" w:rsidRPr="00000000">
        <w:rPr>
          <w:b w:val="1"/>
          <w:sz w:val="34"/>
          <w:szCs w:val="34"/>
          <w:rtl w:val="0"/>
        </w:rPr>
        <w:t xml:space="preserve">AI and LLM-Powered Fraud Detection</w:t>
      </w:r>
    </w:p>
    <w:p w:rsidR="00000000" w:rsidDel="00000000" w:rsidP="00000000" w:rsidRDefault="00000000" w:rsidRPr="00000000" w14:paraId="00000010">
      <w:pPr>
        <w:spacing w:after="240" w:before="240" w:lineRule="auto"/>
        <w:rPr/>
      </w:pPr>
      <w:r w:rsidDel="00000000" w:rsidR="00000000" w:rsidRPr="00000000">
        <w:rPr>
          <w:rtl w:val="0"/>
        </w:rPr>
        <w:t xml:space="preserve">Machine learning systems identify fraudulent schemes, unauthorized activities, and market manipulation before they impact investor funds.</w:t>
      </w:r>
    </w:p>
    <w:p w:rsidR="00000000" w:rsidDel="00000000" w:rsidP="00000000" w:rsidRDefault="00000000" w:rsidRPr="00000000" w14:paraId="00000011">
      <w:pPr>
        <w:spacing w:after="240" w:before="240" w:lineRule="auto"/>
        <w:rPr/>
      </w:pPr>
      <w:r w:rsidDel="00000000" w:rsidR="00000000" w:rsidRPr="00000000">
        <w:rPr>
          <w:rtl w:val="0"/>
        </w:rPr>
        <w:t xml:space="preserve">• </w:t>
      </w:r>
      <w:r w:rsidDel="00000000" w:rsidR="00000000" w:rsidRPr="00000000">
        <w:rPr>
          <w:b w:val="1"/>
          <w:rtl w:val="0"/>
        </w:rPr>
        <w:t xml:space="preserve">Ponzi Scheme Detection Algorithms</w:t>
      </w:r>
      <w:r w:rsidDel="00000000" w:rsidR="00000000" w:rsidRPr="00000000">
        <w:rPr>
          <w:rtl w:val="0"/>
        </w:rPr>
        <w:t xml:space="preserve">: Machine learning models analyze investment return patterns, new investor inflows, and redemption requests to identify unsustainable return structures. Algorithms flag investments promising consistent high returns without corresponding market volatility, unusual redemption restrictions, or return payments from new investor deposits rather than trading profits.</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b w:val="1"/>
          <w:rtl w:val="0"/>
        </w:rPr>
        <w:t xml:space="preserve">Smart Contract Audit Automation</w:t>
      </w:r>
      <w:r w:rsidDel="00000000" w:rsidR="00000000" w:rsidRPr="00000000">
        <w:rPr>
          <w:rtl w:val="0"/>
        </w:rPr>
        <w:t xml:space="preserve">: AI systems analyze smart contract code for common vulnerabilities including reentrancy attacks, integer overflows, and access control failures. Natural language processing models review contract documentation for inconsistencies with actual code implementation, identifying potential backdoors or malicious functions.</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Social Engineering Detection</w:t>
      </w:r>
      <w:r w:rsidDel="00000000" w:rsidR="00000000" w:rsidRPr="00000000">
        <w:rPr>
          <w:rtl w:val="0"/>
        </w:rPr>
        <w:t xml:space="preserve">: LLM systems monitor communication channels, social media, and marketing materials for fraudulent investment promotions. Models identify high-pressure sales tactics, unrealistic return promises, and fake testimonials that characterize investment scams. Automated systems flag suspicious promotional content for manual review.</w:t>
      </w:r>
    </w:p>
    <w:p w:rsidR="00000000" w:rsidDel="00000000" w:rsidP="00000000" w:rsidRDefault="00000000" w:rsidRPr="00000000" w14:paraId="00000014">
      <w:pPr>
        <w:spacing w:after="240" w:before="240" w:lineRule="auto"/>
        <w:rPr/>
      </w:pPr>
      <w:r w:rsidDel="00000000" w:rsidR="00000000" w:rsidRPr="00000000">
        <w:rPr>
          <w:rtl w:val="0"/>
        </w:rPr>
        <w:t xml:space="preserve">• </w:t>
      </w:r>
      <w:r w:rsidDel="00000000" w:rsidR="00000000" w:rsidRPr="00000000">
        <w:rPr>
          <w:b w:val="1"/>
          <w:rtl w:val="0"/>
        </w:rPr>
        <w:t xml:space="preserve">Market Manipulation Identification</w:t>
      </w:r>
      <w:r w:rsidDel="00000000" w:rsidR="00000000" w:rsidRPr="00000000">
        <w:rPr>
          <w:rtl w:val="0"/>
        </w:rPr>
        <w:t xml:space="preserve">: AI algorithms analyze trading patterns, volume spikes, and price movements to detect pump-and-dump schemes, wash trading, and coordinated market manipulation. Systems monitor social media sentiment, influencer activities, and coordinated buying patterns that indicate artificial price inflation.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ij83cci5o2it" w:id="4"/>
      <w:bookmarkEnd w:id="4"/>
      <w:r w:rsidDel="00000000" w:rsidR="00000000" w:rsidRPr="00000000">
        <w:rPr>
          <w:b w:val="1"/>
          <w:sz w:val="34"/>
          <w:szCs w:val="34"/>
          <w:rtl w:val="0"/>
        </w:rPr>
        <w:t xml:space="preserve">Professional Platform Benefits: Moolah as Case Study</w:t>
      </w:r>
    </w:p>
    <w:p w:rsidR="00000000" w:rsidDel="00000000" w:rsidP="00000000" w:rsidRDefault="00000000" w:rsidRPr="00000000" w14:paraId="00000016">
      <w:pPr>
        <w:spacing w:after="240" w:before="240" w:lineRule="auto"/>
        <w:rPr/>
      </w:pPr>
      <w:r w:rsidDel="00000000" w:rsidR="00000000" w:rsidRPr="00000000">
        <w:rPr>
          <w:rtl w:val="0"/>
        </w:rPr>
        <w:t xml:space="preserve">Professional investment platforms provide institutional-grade security infrastructure that individual investors cannot replicate independently.</w:t>
      </w:r>
    </w:p>
    <w:p w:rsidR="00000000" w:rsidDel="00000000" w:rsidP="00000000" w:rsidRDefault="00000000" w:rsidRPr="00000000" w14:paraId="00000017">
      <w:pPr>
        <w:spacing w:after="240" w:before="240" w:lineRule="auto"/>
        <w:rPr/>
      </w:pPr>
      <w:r w:rsidDel="00000000" w:rsidR="00000000" w:rsidRPr="00000000">
        <w:rPr>
          <w:rtl w:val="0"/>
        </w:rPr>
        <w:t xml:space="preserve">• </w:t>
      </w:r>
      <w:r w:rsidDel="00000000" w:rsidR="00000000" w:rsidRPr="00000000">
        <w:rPr>
          <w:b w:val="1"/>
          <w:rtl w:val="0"/>
        </w:rPr>
        <w:t xml:space="preserve">Regulatory Compliance Integration</w:t>
      </w:r>
      <w:r w:rsidDel="00000000" w:rsidR="00000000" w:rsidRPr="00000000">
        <w:rPr>
          <w:rtl w:val="0"/>
        </w:rPr>
        <w:t xml:space="preserve">: Professional platforms maintain compliance with SEC regulations, AML requirements, and KYC procedures through automated systems. Platforms implement transaction monitoring, suspicious activity reporting, and investor accreditation verification that meet regulatory standards. Individual investors lack access to these comprehensive compliance systems.</w:t>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b w:val="1"/>
          <w:rtl w:val="0"/>
        </w:rPr>
        <w:t xml:space="preserve">Multi-Layer Security Architecture</w:t>
      </w:r>
      <w:r w:rsidDel="00000000" w:rsidR="00000000" w:rsidRPr="00000000">
        <w:rPr>
          <w:rtl w:val="0"/>
        </w:rPr>
        <w:t xml:space="preserve">: Platforms implement defense-in-depth security including perimeter firewalls, intrusion detection systems, endpoint protection, and behavioral analytics. Security operations centers monitor threats 24/7 with incident response capabilities that individual investors cannot maintain. Regular penetration testing and security audits ensure ongoing protection.</w:t>
      </w:r>
    </w:p>
    <w:p w:rsidR="00000000" w:rsidDel="00000000" w:rsidP="00000000" w:rsidRDefault="00000000" w:rsidRPr="00000000" w14:paraId="00000019">
      <w:pPr>
        <w:spacing w:after="240" w:before="240" w:lineRule="auto"/>
        <w:rPr/>
      </w:pPr>
      <w:r w:rsidDel="00000000" w:rsidR="00000000" w:rsidRPr="00000000">
        <w:rPr>
          <w:rtl w:val="0"/>
        </w:rPr>
        <w:t xml:space="preserve">• </w:t>
      </w:r>
      <w:r w:rsidDel="00000000" w:rsidR="00000000" w:rsidRPr="00000000">
        <w:rPr>
          <w:b w:val="1"/>
          <w:rtl w:val="0"/>
        </w:rPr>
        <w:t xml:space="preserve">Professional Due Diligence</w:t>
      </w:r>
      <w:r w:rsidDel="00000000" w:rsidR="00000000" w:rsidRPr="00000000">
        <w:rPr>
          <w:rtl w:val="0"/>
        </w:rPr>
        <w:t xml:space="preserve">: Investment platforms conduct comprehensive due diligence on fund managers, investment strategies, and underlying assets using professional research teams and third-party verification services. Due diligence includes background checks, performance verification, risk assessment, and ongoing monitoring that individual investors typically cannot perform.</w:t>
      </w:r>
    </w:p>
    <w:p w:rsidR="00000000" w:rsidDel="00000000" w:rsidP="00000000" w:rsidRDefault="00000000" w:rsidRPr="00000000" w14:paraId="0000001A">
      <w:pPr>
        <w:spacing w:after="240" w:before="240" w:lineRule="auto"/>
        <w:rPr/>
      </w:pPr>
      <w:r w:rsidDel="00000000" w:rsidR="00000000" w:rsidRPr="00000000">
        <w:rPr>
          <w:rtl w:val="0"/>
        </w:rPr>
        <w:t xml:space="preserve">• </w:t>
      </w:r>
      <w:r w:rsidDel="00000000" w:rsidR="00000000" w:rsidRPr="00000000">
        <w:rPr>
          <w:b w:val="1"/>
          <w:rtl w:val="0"/>
        </w:rPr>
        <w:t xml:space="preserve">Institutional Custody Solutions</w:t>
      </w:r>
      <w:r w:rsidDel="00000000" w:rsidR="00000000" w:rsidRPr="00000000">
        <w:rPr>
          <w:rtl w:val="0"/>
        </w:rPr>
        <w:t xml:space="preserve">: Professional platforms partner with qualified custodians providing insurance coverage, segregated asset storage, and regulatory oversight. Custody solutions include SIPC protection, excess insurance coverage, and independent auditing that protects investor assets beyond individual capabilities.</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cwmnnllzdsgb" w:id="5"/>
      <w:bookmarkEnd w:id="5"/>
      <w:r w:rsidDel="00000000" w:rsidR="00000000" w:rsidRPr="00000000">
        <w:rPr>
          <w:b w:val="1"/>
          <w:sz w:val="34"/>
          <w:szCs w:val="34"/>
          <w:rtl w:val="0"/>
        </w:rPr>
        <w:t xml:space="preserve">Risks of Self-Investing Without Professional Platforms</w:t>
      </w:r>
    </w:p>
    <w:p w:rsidR="00000000" w:rsidDel="00000000" w:rsidP="00000000" w:rsidRDefault="00000000" w:rsidRPr="00000000" w14:paraId="0000001C">
      <w:pPr>
        <w:spacing w:after="240" w:before="240" w:lineRule="auto"/>
        <w:rPr/>
      </w:pPr>
      <w:r w:rsidDel="00000000" w:rsidR="00000000" w:rsidRPr="00000000">
        <w:rPr>
          <w:rtl w:val="0"/>
        </w:rPr>
        <w:t xml:space="preserve">Individual investors face significant security and fraud risks when investing without professional platform protection.</w:t>
      </w:r>
    </w:p>
    <w:p w:rsidR="00000000" w:rsidDel="00000000" w:rsidP="00000000" w:rsidRDefault="00000000" w:rsidRPr="00000000" w14:paraId="0000001D">
      <w:pPr>
        <w:spacing w:after="240" w:before="240" w:lineRule="auto"/>
        <w:rPr/>
      </w:pPr>
      <w:r w:rsidDel="00000000" w:rsidR="00000000" w:rsidRPr="00000000">
        <w:rPr>
          <w:rtl w:val="0"/>
        </w:rPr>
        <w:t xml:space="preserve">• </w:t>
      </w:r>
      <w:r w:rsidDel="00000000" w:rsidR="00000000" w:rsidRPr="00000000">
        <w:rPr>
          <w:b w:val="1"/>
          <w:rtl w:val="0"/>
        </w:rPr>
        <w:t xml:space="preserve">Private Key Management Vulnerabilities</w:t>
      </w:r>
      <w:r w:rsidDel="00000000" w:rsidR="00000000" w:rsidRPr="00000000">
        <w:rPr>
          <w:rtl w:val="0"/>
        </w:rPr>
        <w:t xml:space="preserve">: Individual investors often store private keys in unsecured locations, use weak passwords, or fall victim to phishing attacks. Loss of private keys results in permanent fund loss with no recovery options. Self-custody requires technical expertise that most investors lack, leading to operational errors and security breaches.</w:t>
      </w:r>
    </w:p>
    <w:p w:rsidR="00000000" w:rsidDel="00000000" w:rsidP="00000000" w:rsidRDefault="00000000" w:rsidRPr="00000000" w14:paraId="0000001E">
      <w:pPr>
        <w:spacing w:after="240" w:before="240" w:lineRule="auto"/>
        <w:rPr/>
      </w:pPr>
      <w:r w:rsidDel="00000000" w:rsidR="00000000" w:rsidRPr="00000000">
        <w:rPr>
          <w:rtl w:val="0"/>
        </w:rPr>
        <w:t xml:space="preserve">• </w:t>
      </w:r>
      <w:r w:rsidDel="00000000" w:rsidR="00000000" w:rsidRPr="00000000">
        <w:rPr>
          <w:b w:val="1"/>
          <w:rtl w:val="0"/>
        </w:rPr>
        <w:t xml:space="preserve">Limited Fraud Detection Capabilities</w:t>
      </w:r>
      <w:r w:rsidDel="00000000" w:rsidR="00000000" w:rsidRPr="00000000">
        <w:rPr>
          <w:rtl w:val="0"/>
        </w:rPr>
        <w:t xml:space="preserve">: Individual investors cannot access professional fraud detection systems, regulatory databases, or investigation resources. Scammers specifically target individual investors through social media, fake websites, and direct solicitation knowing that individuals lack verification capabilities. Recovery options for fraud victims are extremely limited without professional platform support.</w:t>
      </w:r>
    </w:p>
    <w:p w:rsidR="00000000" w:rsidDel="00000000" w:rsidP="00000000" w:rsidRDefault="00000000" w:rsidRPr="00000000" w14:paraId="0000001F">
      <w:pPr>
        <w:spacing w:after="240" w:before="240" w:lineRule="auto"/>
        <w:rPr/>
      </w:pPr>
      <w:r w:rsidDel="00000000" w:rsidR="00000000" w:rsidRPr="00000000">
        <w:rPr>
          <w:rtl w:val="0"/>
        </w:rPr>
        <w:t xml:space="preserve">• </w:t>
      </w:r>
      <w:r w:rsidDel="00000000" w:rsidR="00000000" w:rsidRPr="00000000">
        <w:rPr>
          <w:b w:val="1"/>
          <w:rtl w:val="0"/>
        </w:rPr>
        <w:t xml:space="preserve">Inadequate Due Diligence Resources</w:t>
      </w:r>
      <w:r w:rsidDel="00000000" w:rsidR="00000000" w:rsidRPr="00000000">
        <w:rPr>
          <w:rtl w:val="0"/>
        </w:rPr>
        <w:t xml:space="preserve">: Individual investors lack access to professional research tools, background check services, and regulatory filings that enable proper investment evaluation. Fraudulent investment schemes exploit this information asymmetry by targeting individuals who cannot verify investment legitimacy or track record claims.</w:t>
      </w:r>
    </w:p>
    <w:p w:rsidR="00000000" w:rsidDel="00000000" w:rsidP="00000000" w:rsidRDefault="00000000" w:rsidRPr="00000000" w14:paraId="00000020">
      <w:pPr>
        <w:spacing w:after="240" w:before="240" w:lineRule="auto"/>
        <w:rPr/>
      </w:pPr>
      <w:r w:rsidDel="00000000" w:rsidR="00000000" w:rsidRPr="00000000">
        <w:rPr>
          <w:rtl w:val="0"/>
        </w:rPr>
        <w:t xml:space="preserve">• </w:t>
      </w:r>
      <w:r w:rsidDel="00000000" w:rsidR="00000000" w:rsidRPr="00000000">
        <w:rPr>
          <w:b w:val="1"/>
          <w:rtl w:val="0"/>
        </w:rPr>
        <w:t xml:space="preserve">Regulatory Gap Exposure</w:t>
      </w:r>
      <w:r w:rsidDel="00000000" w:rsidR="00000000" w:rsidRPr="00000000">
        <w:rPr>
          <w:rtl w:val="0"/>
        </w:rPr>
        <w:t xml:space="preserve">: Individual investors receive no regulatory protection when investing in unregistered securities, overseas funds, or decentralized finance protocols. Professional platforms provide regulatory compliance screening that prevents investor exposure to potentially illegal or unregistered investment schemes.</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17vp8164j05g" w:id="6"/>
      <w:bookmarkEnd w:id="6"/>
      <w:r w:rsidDel="00000000" w:rsidR="00000000" w:rsidRPr="00000000">
        <w:rPr>
          <w:b w:val="1"/>
          <w:sz w:val="34"/>
          <w:szCs w:val="34"/>
          <w:rtl w:val="0"/>
        </w:rPr>
        <w:t xml:space="preserve">Technology Integration and Implementation</w:t>
      </w:r>
    </w:p>
    <w:p w:rsidR="00000000" w:rsidDel="00000000" w:rsidP="00000000" w:rsidRDefault="00000000" w:rsidRPr="00000000" w14:paraId="00000022">
      <w:pPr>
        <w:spacing w:after="240" w:before="240" w:lineRule="auto"/>
        <w:rPr/>
      </w:pPr>
      <w:r w:rsidDel="00000000" w:rsidR="00000000" w:rsidRPr="00000000">
        <w:rPr>
          <w:rtl w:val="0"/>
        </w:rPr>
        <w:t xml:space="preserve">Modern investment platforms integrate multiple security technologies to provide comprehensive investor protection.</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Blockchain Analytics Integration</w:t>
      </w:r>
      <w:r w:rsidDel="00000000" w:rsidR="00000000" w:rsidRPr="00000000">
        <w:rPr>
          <w:rtl w:val="0"/>
        </w:rPr>
        <w:t xml:space="preserve">: Platforms integrate with Chainalysis, Elliptic, and similar blockchain analytics providers to monitor fund flows, identify risky counterparties, and detect suspicious activities. These systems provide real-time transaction monitoring and risk scoring that individual investors cannot access.</w:t>
      </w:r>
    </w:p>
    <w:p w:rsidR="00000000" w:rsidDel="00000000" w:rsidP="00000000" w:rsidRDefault="00000000" w:rsidRPr="00000000" w14:paraId="00000024">
      <w:pPr>
        <w:spacing w:after="240" w:before="240" w:lineRule="auto"/>
        <w:rPr/>
      </w:pPr>
      <w:r w:rsidDel="00000000" w:rsidR="00000000" w:rsidRPr="00000000">
        <w:rPr>
          <w:rtl w:val="0"/>
        </w:rPr>
        <w:t xml:space="preserve">• </w:t>
      </w:r>
      <w:r w:rsidDel="00000000" w:rsidR="00000000" w:rsidRPr="00000000">
        <w:rPr>
          <w:b w:val="1"/>
          <w:rtl w:val="0"/>
        </w:rPr>
        <w:t xml:space="preserve">AI-Powered Risk Assessment</w:t>
      </w:r>
      <w:r w:rsidDel="00000000" w:rsidR="00000000" w:rsidRPr="00000000">
        <w:rPr>
          <w:rtl w:val="0"/>
        </w:rPr>
        <w:t xml:space="preserve">: Machine learning models continuously assess investment risk based on market conditions, fund performance, and manager behavior. Risk assessment systems provide early warning indicators of potential problems including liquidity issues, performance deterioration, and operational risks.</w:t>
      </w:r>
    </w:p>
    <w:p w:rsidR="00000000" w:rsidDel="00000000" w:rsidP="00000000" w:rsidRDefault="00000000" w:rsidRPr="00000000" w14:paraId="00000025">
      <w:pPr>
        <w:spacing w:after="240" w:before="240" w:lineRule="auto"/>
        <w:rPr/>
      </w:pPr>
      <w:r w:rsidDel="00000000" w:rsidR="00000000" w:rsidRPr="00000000">
        <w:rPr>
          <w:rtl w:val="0"/>
        </w:rPr>
        <w:t xml:space="preserve">• </w:t>
      </w:r>
      <w:r w:rsidDel="00000000" w:rsidR="00000000" w:rsidRPr="00000000">
        <w:rPr>
          <w:b w:val="1"/>
          <w:rtl w:val="0"/>
        </w:rPr>
        <w:t xml:space="preserve">Automated Compliance Monitoring</w:t>
      </w:r>
      <w:r w:rsidDel="00000000" w:rsidR="00000000" w:rsidRPr="00000000">
        <w:rPr>
          <w:rtl w:val="0"/>
        </w:rPr>
        <w:t xml:space="preserve">: Platforms implement automated systems for regulatory reporting, investor communications, and compliance documentation. Automated monitoring ensures ongoing adherence to regulatory requirements and investor protection standards that individual investors cannot maintain.</w:t>
      </w:r>
    </w:p>
    <w:p w:rsidR="00000000" w:rsidDel="00000000" w:rsidP="00000000" w:rsidRDefault="00000000" w:rsidRPr="00000000" w14:paraId="00000026">
      <w:pPr>
        <w:spacing w:after="240" w:before="240" w:lineRule="auto"/>
        <w:rPr/>
      </w:pPr>
      <w:r w:rsidDel="00000000" w:rsidR="00000000" w:rsidRPr="00000000">
        <w:rPr>
          <w:rtl w:val="0"/>
        </w:rPr>
        <w:t xml:space="preserve">• </w:t>
      </w:r>
      <w:r w:rsidDel="00000000" w:rsidR="00000000" w:rsidRPr="00000000">
        <w:rPr>
          <w:b w:val="1"/>
          <w:rtl w:val="0"/>
        </w:rPr>
        <w:t xml:space="preserve">Insurance and Recovery Systems</w:t>
      </w:r>
      <w:r w:rsidDel="00000000" w:rsidR="00000000" w:rsidRPr="00000000">
        <w:rPr>
          <w:rtl w:val="0"/>
        </w:rPr>
        <w:t xml:space="preserve">: Professional platforms maintain comprehensive insurance coverage including cyber liability, errors and omissions, and fidelity bonding. Recovery systems provide investor compensation mechanisms and legal recourse options that individual investors lack when investing independently.</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kvkcx74gq18o" w:id="7"/>
      <w:bookmarkEnd w:id="7"/>
      <w:r w:rsidDel="00000000" w:rsidR="00000000" w:rsidRPr="00000000">
        <w:rPr>
          <w:b w:val="1"/>
          <w:sz w:val="34"/>
          <w:szCs w:val="34"/>
          <w:rtl w:val="0"/>
        </w:rPr>
        <w:t xml:space="preserve">Conclusion</w:t>
      </w:r>
    </w:p>
    <w:p w:rsidR="00000000" w:rsidDel="00000000" w:rsidP="00000000" w:rsidRDefault="00000000" w:rsidRPr="00000000" w14:paraId="00000028">
      <w:pPr>
        <w:spacing w:after="240" w:before="240" w:lineRule="auto"/>
        <w:rPr/>
      </w:pPr>
      <w:r w:rsidDel="00000000" w:rsidR="00000000" w:rsidRPr="00000000">
        <w:rPr>
          <w:rtl w:val="0"/>
        </w:rPr>
        <w:t xml:space="preserve">In conclusion, safe online fund investing requires sophisticated technological infrastructure including blockchain traceability, professional key management, and AI-powered fraud detection that only institutional platforms can provide. Professional platforms like Moolah offer comprehensive security solutions including multi-signature wallets, HSM key storage, automated compliance monitoring, and regulatory protection that individual investors cannot replicate. Self-investing exposes investors to significant risks including private key loss, fraud schemes, inadequate due diligence, and regulatory gaps that professional platforms systematically address through advanced technology integration and institutional-grade security protocols.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