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Investing £10,000 in Crypto: A Framework for Serious Returns and Risk Management</w:t>
      </w:r>
    </w:p>
    <w:p>
      <w:pPr/>
      <w:r>
        <w:rPr>
          <w:rFonts w:ascii="Helvetica Light" w:hAnsi="Helvetica Light" w:cs="Helvetica Light"/>
          <w:sz w:val="24"/>
          <w:sz-cs w:val="24"/>
        </w:rPr>
        <w:t xml:space="preserve">For many investors, £10,000 represents a serious financial commitment — large enough to build a meaningful crypto portfolio, but still small enough to recover from if things go wrong. With this amount, you’re no longer dabbling like a beginner; you’re building a structured strategy where risk management, diversification, and professional allocation matter.</w:t>
      </w:r>
    </w:p>
    <w:p>
      <w:pPr/>
      <w:r>
        <w:rPr>
          <w:rFonts w:ascii="Helvetica Light" w:hAnsi="Helvetica Light" w:cs="Helvetica Light"/>
          <w:sz w:val="24"/>
          <w:sz-cs w:val="24"/>
        </w:rPr>
        <w:t xml:space="preserve">The good news is that the crypto market offers a wide range of tools and fund options to help you balance growth potential with risk control. The key is to avoid going “all in” on a single coin or sector and instead design a portfolio that spreads exposure across different strategies, time horizons, and risk profiles.</w:t>
      </w:r>
    </w:p>
    <w:p>
      <w:pPr/>
      <w:r>
        <w:rPr>
          <w:rFonts w:ascii="Helvetica Light" w:hAnsi="Helvetica Light" w:cs="Helvetica Light"/>
          <w:sz w:val="24"/>
          <w:sz-cs w:val="24"/>
        </w:rPr>
        <w:t xml:space="preserve">Here’s a simple framework to help you put £10,000 to work.</w:t>
      </w:r>
    </w:p>
    <w:p>
      <w:pPr/>
      <w:r>
        <w:rPr>
          <w:rFonts w:ascii="Helvetica Light" w:hAnsi="Helvetica Light" w:cs="Helvetica Light"/>
          <w:sz w:val="24"/>
          <w:sz-cs w:val="24"/>
        </w:rPr>
        <w:t xml:space="preserve">Step 1: Set Your Objectives</w:t>
      </w:r>
    </w:p>
    <w:p>
      <w:pPr/>
      <w:r>
        <w:rPr>
          <w:rFonts w:ascii="Helvetica Light" w:hAnsi="Helvetica Light" w:cs="Helvetica Light"/>
          <w:sz w:val="24"/>
          <w:sz-cs w:val="24"/>
        </w:rPr>
        <w:t xml:space="preserve">Before allocating a single pound, ask yourself:</w:t>
      </w:r>
    </w:p>
    <w:p>
      <w:pPr/>
      <w:r>
        <w:rPr>
          <w:rFonts w:ascii="Helvetica Light" w:hAnsi="Helvetica Light" w:cs="Helvetica Light"/>
          <w:sz w:val="24"/>
          <w:sz-cs w:val="24"/>
        </w:rPr>
        <w:t xml:space="preserve"/>
        <w:tab/>
        <w:t xml:space="preserve">•</w:t>
        <w:tab/>
        <w:t xml:space="preserve">Am I aiming for long-term wealth building, or short-term speculation?</w:t>
      </w:r>
    </w:p>
    <w:p>
      <w:pPr/>
      <w:r>
        <w:rPr>
          <w:rFonts w:ascii="Helvetica Light" w:hAnsi="Helvetica Light" w:cs="Helvetica Light"/>
          <w:sz w:val="24"/>
          <w:sz-cs w:val="24"/>
        </w:rPr>
        <w:t xml:space="preserve"/>
        <w:tab/>
        <w:t xml:space="preserve">•</w:t>
        <w:tab/>
        <w:t xml:space="preserve">Do I value steady growth, or am I prepared for high volatility?</w:t>
      </w:r>
    </w:p>
    <w:p>
      <w:pPr/>
      <w:r>
        <w:rPr>
          <w:rFonts w:ascii="Helvetica Light" w:hAnsi="Helvetica Light" w:cs="Helvetica Light"/>
          <w:sz w:val="24"/>
          <w:sz-cs w:val="24"/>
        </w:rPr>
        <w:t xml:space="preserve"/>
        <w:tab/>
        <w:t xml:space="preserve">•</w:t>
        <w:tab/>
        <w:t xml:space="preserve">How much of this £10,000 could I afford to lose?</w:t>
      </w:r>
    </w:p>
    <w:p>
      <w:pPr/>
      <w:r>
        <w:rPr>
          <w:rFonts w:ascii="Helvetica Light" w:hAnsi="Helvetica Light" w:cs="Helvetica Light"/>
          <w:sz w:val="24"/>
          <w:sz-cs w:val="24"/>
        </w:rPr>
        <w:t xml:space="preserve">Your answers shape everything else. A cautious investor may tilt heavily toward diversified funds and large-cap assets, while a more aggressive investor might lean into altcoins or DeFi opportunities.</w:t>
      </w:r>
    </w:p>
    <w:p>
      <w:pPr/>
      <w:r>
        <w:rPr>
          <w:rFonts w:ascii="Helvetica Light" w:hAnsi="Helvetica Light" w:cs="Helvetica Light"/>
          <w:sz w:val="24"/>
          <w:sz-cs w:val="24"/>
        </w:rPr>
        <w:t xml:space="preserve">Step 2: The Core–Satellite Framework</w:t>
      </w:r>
    </w:p>
    <w:p>
      <w:pPr/>
      <w:r>
        <w:rPr>
          <w:rFonts w:ascii="Helvetica Light" w:hAnsi="Helvetica Light" w:cs="Helvetica Light"/>
          <w:sz w:val="24"/>
          <w:sz-cs w:val="24"/>
        </w:rPr>
        <w:t xml:space="preserve">A proven way to structure a £10,000 crypto portfolio is the Core–Satellite approach.</w:t>
      </w:r>
    </w:p>
    <w:p>
      <w:pPr/>
      <w:r>
        <w:rPr>
          <w:rFonts w:ascii="Helvetica Light" w:hAnsi="Helvetica Light" w:cs="Helvetica Light"/>
          <w:sz w:val="24"/>
          <w:sz-cs w:val="24"/>
        </w:rPr>
        <w:t xml:space="preserve"/>
        <w:tab/>
        <w:t xml:space="preserve">•</w:t>
        <w:tab/>
        <w:t xml:space="preserve">Core (50–70%): The foundation of your portfolio, designed for stability and risk management. This should include professional crypto funds managed by experts — such as passive index funds, smart beta strategies (like momentum or income), or DeFi yield funds. These funds offer diversification, transparency, and professional oversight, reducing the risk of catastrophic loss.</w:t>
      </w:r>
    </w:p>
    <w:p>
      <w:pPr/>
      <w:r>
        <w:rPr>
          <w:rFonts w:ascii="Helvetica Light" w:hAnsi="Helvetica Light" w:cs="Helvetica Light"/>
          <w:sz w:val="24"/>
          <w:sz-cs w:val="24"/>
        </w:rPr>
        <w:t xml:space="preserve"/>
        <w:tab/>
        <w:t xml:space="preserve">•</w:t>
        <w:tab/>
        <w:t xml:space="preserve">Satellite (30–50%): The high-growth, higher-risk part of your portfolio. This can include direct investments in altcoins, DeFi protocols, NFTs, or GenAI-built custom strategies. Satellites aim for outsized returns but are balanced by the stability of the core.</w:t>
      </w:r>
    </w:p>
    <w:p>
      <w:pPr/>
      <w:r>
        <w:rPr>
          <w:rFonts w:ascii="Helvetica Light" w:hAnsi="Helvetica Light" w:cs="Helvetica Light"/>
          <w:sz w:val="24"/>
          <w:sz-cs w:val="24"/>
        </w:rPr>
        <w:t xml:space="preserve">By blending both, you get the best of two worlds: security and upside.</w:t>
      </w:r>
    </w:p>
    <w:p>
      <w:pPr/>
      <w:r>
        <w:rPr>
          <w:rFonts w:ascii="Helvetica Light" w:hAnsi="Helvetica Light" w:cs="Helvetica Light"/>
          <w:sz w:val="24"/>
          <w:sz-cs w:val="24"/>
        </w:rPr>
        <w:t xml:space="preserve">Step 3: Build the Core – Professional Funds</w:t>
      </w:r>
    </w:p>
    <w:p>
      <w:pPr/>
      <w:r>
        <w:rPr>
          <w:rFonts w:ascii="Helvetica Light" w:hAnsi="Helvetica Light" w:cs="Helvetica Light"/>
          <w:sz w:val="24"/>
          <w:sz-cs w:val="24"/>
        </w:rPr>
        <w:t xml:space="preserve">Since this is a serious investment, your core should take the lion’s share — around £5,000–£7,000 (50–70%). Here’s how it could look:</w:t>
      </w:r>
    </w:p>
    <w:p>
      <w:pPr/>
      <w:r>
        <w:rPr>
          <w:rFonts w:ascii="Helvetica Light" w:hAnsi="Helvetica Light" w:cs="Helvetica Light"/>
          <w:sz w:val="24"/>
          <w:sz-cs w:val="24"/>
        </w:rPr>
        <w:t xml:space="preserve"/>
        <w:tab/>
        <w:t xml:space="preserve">•</w:t>
        <w:tab/>
        <w:t xml:space="preserve">Passive Index Funds (20–25%)</w:t>
        <w:br/>
        <w:t xml:space="preserve">Track the performance of a broad market index of cryptocurrencies. These funds spread risk across multiple coins, reducing the impact of any single failure. Moolah Capital’s Market Index Fund is one example within this category.</w:t>
      </w:r>
    </w:p>
    <w:p>
      <w:pPr/>
      <w:r>
        <w:rPr>
          <w:rFonts w:ascii="Helvetica Light" w:hAnsi="Helvetica Light" w:cs="Helvetica Light"/>
          <w:sz w:val="24"/>
          <w:sz-cs w:val="24"/>
        </w:rPr>
        <w:t xml:space="preserve"/>
        <w:tab/>
        <w:t xml:space="preserve">•</w:t>
        <w:tab/>
        <w:t xml:space="preserve">Smart Beta Funds (15–20%)</w:t>
        <w:br/>
        <w:t xml:space="preserve">Instead of tracking size, these funds focus on rules like momentum (buying strong performers) or low volatility (holding stable assets). Moolah Capital’s AlphaGlobal Momentum Fund fits here. Smart beta balances discipline with outperformance potential.</w:t>
      </w:r>
    </w:p>
    <w:p>
      <w:pPr/>
      <w:r>
        <w:rPr>
          <w:rFonts w:ascii="Helvetica Light" w:hAnsi="Helvetica Light" w:cs="Helvetica Light"/>
          <w:sz w:val="24"/>
          <w:sz-cs w:val="24"/>
        </w:rPr>
        <w:t xml:space="preserve"/>
        <w:tab/>
        <w:t xml:space="preserve">•</w:t>
        <w:tab/>
        <w:t xml:space="preserve">Yield or Income Funds (10–15%)</w:t>
        <w:br/>
        <w:t xml:space="preserve">Designed to generate regular income from staking, lending, or DeFi liquidity. Moolah Capital’s AlphaGlobal Yield Fund is an example, giving exposure to consistent returns without relying solely on price appreciation.</w:t>
      </w:r>
    </w:p>
    <w:p>
      <w:pPr/>
      <w:r>
        <w:rPr>
          <w:rFonts w:ascii="Helvetica Light" w:hAnsi="Helvetica Light" w:cs="Helvetica Light"/>
          <w:sz w:val="24"/>
          <w:sz-cs w:val="24"/>
        </w:rPr>
        <w:t xml:space="preserve"/>
        <w:tab/>
        <w:t xml:space="preserve">•</w:t>
        <w:tab/>
        <w:t xml:space="preserve">Special Situations Funds (5–10%)</w:t>
        <w:br/>
        <w:t xml:space="preserve">Opportunistic strategies that take advantage of events like token unlocks, protocol forks, or distressed projects. Higher risk, but non-correlated with the market — useful for diversification.</w:t>
      </w:r>
    </w:p>
    <w:p>
      <w:pPr/>
      <w:r>
        <w:rPr>
          <w:rFonts w:ascii="Helvetica Light" w:hAnsi="Helvetica Light" w:cs="Helvetica Light"/>
          <w:sz w:val="24"/>
          <w:sz-cs w:val="24"/>
        </w:rPr>
        <w:t xml:space="preserve"/>
        <w:tab/>
        <w:t xml:space="preserve">•</w:t>
        <w:tab/>
        <w:t xml:space="preserve">GenAI Funds (optional 5–10%)</w:t>
        <w:br/>
        <w:t xml:space="preserve">Portfolios designed with the help of large language models like GPT. Investors can either create their own rules (momentum, risk caps, themes) or mirror strategies of top-performing AI users. These funds are flexible and experimental, but increasingly powerful as AI advances.</w:t>
      </w:r>
    </w:p>
    <w:p>
      <w:pPr/>
      <w:r>
        <w:rPr>
          <w:rFonts w:ascii="Helvetica Light" w:hAnsi="Helvetica Light" w:cs="Helvetica Light"/>
          <w:sz w:val="24"/>
          <w:sz-cs w:val="24"/>
        </w:rPr>
        <w:t xml:space="preserve">This mix ensures your core captures market growth, adds extra performance drivers, and generates income — while still being diversified and professionally managed.</w:t>
      </w:r>
    </w:p>
    <w:p>
      <w:pPr/>
      <w:r>
        <w:rPr>
          <w:rFonts w:ascii="Helvetica Light" w:hAnsi="Helvetica Light" w:cs="Helvetica Light"/>
          <w:sz w:val="24"/>
          <w:sz-cs w:val="24"/>
        </w:rPr>
        <w:t xml:space="preserve">Step 4: Add the Satellites – DIY and High-Risk Plays</w:t>
      </w:r>
    </w:p>
    <w:p>
      <w:pPr/>
      <w:r>
        <w:rPr>
          <w:rFonts w:ascii="Helvetica Light" w:hAnsi="Helvetica Light" w:cs="Helvetica Light"/>
          <w:sz w:val="24"/>
          <w:sz-cs w:val="24"/>
        </w:rPr>
        <w:t xml:space="preserve">With the remaining £3,000–£5,000, you can take more adventurous positions. These are higher risk, but they offer upside that a conservative core won’t capture.</w:t>
      </w:r>
    </w:p>
    <w:p>
      <w:pPr/>
      <w:r>
        <w:rPr>
          <w:rFonts w:ascii="Helvetica Light" w:hAnsi="Helvetica Light" w:cs="Helvetica Light"/>
          <w:sz w:val="24"/>
          <w:sz-cs w:val="24"/>
        </w:rPr>
        <w:t xml:space="preserve">Examples include:</w:t>
      </w:r>
    </w:p>
    <w:p>
      <w:pPr/>
      <w:r>
        <w:rPr>
          <w:rFonts w:ascii="Helvetica Light" w:hAnsi="Helvetica Light" w:cs="Helvetica Light"/>
          <w:sz w:val="24"/>
          <w:sz-cs w:val="24"/>
        </w:rPr>
        <w:t xml:space="preserve"/>
        <w:tab/>
        <w:t xml:space="preserve">•</w:t>
        <w:tab/>
        <w:t xml:space="preserve">Layer-1 and Layer-2 altcoins (Ethereum, Solana, Arbitrum, Avalanche)</w:t>
      </w:r>
    </w:p>
    <w:p>
      <w:pPr/>
      <w:r>
        <w:rPr>
          <w:rFonts w:ascii="Helvetica Light" w:hAnsi="Helvetica Light" w:cs="Helvetica Light"/>
          <w:sz w:val="24"/>
          <w:sz-cs w:val="24"/>
        </w:rPr>
        <w:t xml:space="preserve"/>
        <w:tab/>
        <w:t xml:space="preserve">•</w:t>
        <w:tab/>
        <w:t xml:space="preserve">DeFi protocols (Aave, Curve, Lido, Uniswap)</w:t>
      </w:r>
    </w:p>
    <w:p>
      <w:pPr/>
      <w:r>
        <w:rPr>
          <w:rFonts w:ascii="Helvetica Light" w:hAnsi="Helvetica Light" w:cs="Helvetica Light"/>
          <w:sz w:val="24"/>
          <w:sz-cs w:val="24"/>
        </w:rPr>
        <w:t xml:space="preserve"/>
        <w:tab/>
        <w:t xml:space="preserve">•</w:t>
        <w:tab/>
        <w:t xml:space="preserve">AI-driven strategies (self-built funds via GPT prompts, algorithmic trading bots)</w:t>
      </w:r>
    </w:p>
    <w:p>
      <w:pPr/>
      <w:r>
        <w:rPr>
          <w:rFonts w:ascii="Helvetica Light" w:hAnsi="Helvetica Light" w:cs="Helvetica Light"/>
          <w:sz w:val="24"/>
          <w:sz-cs w:val="24"/>
        </w:rPr>
        <w:t xml:space="preserve"/>
        <w:tab/>
        <w:t xml:space="preserve">•</w:t>
        <w:tab/>
        <w:t xml:space="preserve">NFT exposure or metaverse tokens (if aligned with your risk tolerance)</w:t>
      </w:r>
    </w:p>
    <w:p>
      <w:pPr/>
      <w:r>
        <w:rPr>
          <w:rFonts w:ascii="Helvetica Light" w:hAnsi="Helvetica Light" w:cs="Helvetica Light"/>
          <w:sz w:val="24"/>
          <w:sz-cs w:val="24"/>
        </w:rPr>
        <w:t xml:space="preserve"/>
        <w:tab/>
        <w:t xml:space="preserve">•</w:t>
        <w:tab/>
        <w:t xml:space="preserve">Token launches or early-stage projects (via launchpads or governance participation)</w:t>
      </w:r>
    </w:p>
    <w:p>
      <w:pPr/>
      <w:r>
        <w:rPr>
          <w:rFonts w:ascii="Helvetica Light" w:hAnsi="Helvetica Light" w:cs="Helvetica Light"/>
          <w:sz w:val="24"/>
          <w:sz-cs w:val="24"/>
        </w:rPr>
        <w:t xml:space="preserve">These are riskier bets, but they allow you to express personal views, follow trends, or test new technologies — without endangering the majority of your portfolio.</w:t>
      </w:r>
    </w:p>
    <w:p>
      <w:pPr/>
      <w:r>
        <w:rPr>
          <w:rFonts w:ascii="Helvetica Light" w:hAnsi="Helvetica Light" w:cs="Helvetica Light"/>
          <w:sz w:val="24"/>
          <w:sz-cs w:val="24"/>
        </w:rPr>
        <w:t xml:space="preserve">Step 5: Risk Management and Rebalancing</w:t>
      </w:r>
    </w:p>
    <w:p>
      <w:pPr/>
      <w:r>
        <w:rPr>
          <w:rFonts w:ascii="Helvetica Light" w:hAnsi="Helvetica Light" w:cs="Helvetica Light"/>
          <w:sz w:val="24"/>
          <w:sz-cs w:val="24"/>
        </w:rPr>
        <w:t xml:space="preserve">Crypto markets move fast. What starts as a 70/30 core-to-satellite split can shift within months if certain assets rally or crash. To stay disciplined:</w:t>
      </w:r>
    </w:p>
    <w:p>
      <w:pPr/>
      <w:r>
        <w:rPr>
          <w:rFonts w:ascii="Helvetica Light" w:hAnsi="Helvetica Light" w:cs="Helvetica Light"/>
          <w:sz w:val="24"/>
          <w:sz-cs w:val="24"/>
        </w:rPr>
        <w:t xml:space="preserve"/>
        <w:tab/>
        <w:t xml:space="preserve">•</w:t>
        <w:tab/>
        <w:t xml:space="preserve">Rebalance quarterly: Reset allocations back to your target percentages. Sell partial winners, top up laggards.</w:t>
      </w:r>
    </w:p>
    <w:p>
      <w:pPr/>
      <w:r>
        <w:rPr>
          <w:rFonts w:ascii="Helvetica Light" w:hAnsi="Helvetica Light" w:cs="Helvetica Light"/>
          <w:sz w:val="24"/>
          <w:sz-cs w:val="24"/>
        </w:rPr>
        <w:t xml:space="preserve"/>
        <w:tab/>
        <w:t xml:space="preserve">•</w:t>
        <w:tab/>
        <w:t xml:space="preserve">Use stop-losses for satellites: Protect yourself against catastrophic downside on speculative plays.</w:t>
      </w:r>
    </w:p>
    <w:p>
      <w:pPr/>
      <w:r>
        <w:rPr>
          <w:rFonts w:ascii="Helvetica Light" w:hAnsi="Helvetica Light" w:cs="Helvetica Light"/>
          <w:sz w:val="24"/>
          <w:sz-cs w:val="24"/>
        </w:rPr>
        <w:t xml:space="preserve"/>
        <w:tab/>
        <w:t xml:space="preserve">•</w:t>
        <w:tab/>
        <w:t xml:space="preserve">Hedge with derivatives: Futures or options can offset risk during volatile markets, especially for larger portfolios.</w:t>
      </w:r>
    </w:p>
    <w:p>
      <w:pPr/>
      <w:r>
        <w:rPr>
          <w:rFonts w:ascii="Helvetica Light" w:hAnsi="Helvetica Light" w:cs="Helvetica Light"/>
          <w:sz w:val="24"/>
          <w:sz-cs w:val="24"/>
        </w:rPr>
        <w:t xml:space="preserve"/>
        <w:tab/>
        <w:t xml:space="preserve">•</w:t>
        <w:tab/>
        <w:t xml:space="preserve">Maintain stablecoin liquidity: Keep a portion in USDC, USDT, or similar to take advantage of sudden opportunities.</w:t>
      </w:r>
    </w:p>
    <w:p>
      <w:pPr/>
      <w:r>
        <w:rPr>
          <w:rFonts w:ascii="Helvetica Light" w:hAnsi="Helvetica Light" w:cs="Helvetica Light"/>
          <w:sz w:val="24"/>
          <w:sz-cs w:val="24"/>
        </w:rPr>
        <w:t xml:space="preserve">Step 6: Prepare for Market Cycles</w:t>
      </w:r>
    </w:p>
    <w:p>
      <w:pPr/>
      <w:r>
        <w:rPr>
          <w:rFonts w:ascii="Helvetica Light" w:hAnsi="Helvetica Light" w:cs="Helvetica Light"/>
          <w:sz w:val="24"/>
          <w:sz-cs w:val="24"/>
        </w:rPr>
        <w:t xml:space="preserve">Crypto is famously cyclical, often following a 4-year rhythm around Bitcoin halving events. With £10,000 at play, timing matters less than consistency — but awareness helps.</w:t>
      </w:r>
    </w:p>
    <w:p>
      <w:pPr/>
      <w:r>
        <w:rPr>
          <w:rFonts w:ascii="Helvetica Light" w:hAnsi="Helvetica Light" w:cs="Helvetica Light"/>
          <w:sz w:val="24"/>
          <w:sz-cs w:val="24"/>
        </w:rPr>
        <w:t xml:space="preserve"/>
        <w:tab/>
        <w:t xml:space="preserve">•</w:t>
        <w:tab/>
        <w:t xml:space="preserve">In bull markets, satellites may outperform dramatically. Consider taking profits back into your core.</w:t>
      </w:r>
    </w:p>
    <w:p>
      <w:pPr/>
      <w:r>
        <w:rPr>
          <w:rFonts w:ascii="Helvetica Light" w:hAnsi="Helvetica Light" w:cs="Helvetica Light"/>
          <w:sz w:val="24"/>
          <w:sz-cs w:val="24"/>
        </w:rPr>
        <w:t xml:space="preserve"/>
        <w:tab/>
        <w:t xml:space="preserve">•</w:t>
        <w:tab/>
        <w:t xml:space="preserve">In bear markets, the core provides resilience. Funds with yield or smart beta strategies help soften the blow.</w:t>
      </w:r>
    </w:p>
    <w:p>
      <w:pPr/>
      <w:r>
        <w:rPr>
          <w:rFonts w:ascii="Helvetica Light" w:hAnsi="Helvetica Light" w:cs="Helvetica Light"/>
          <w:sz w:val="24"/>
          <w:sz-cs w:val="24"/>
        </w:rPr>
        <w:t xml:space="preserve"/>
        <w:tab/>
        <w:t xml:space="preserve">•</w:t>
        <w:tab/>
        <w:t xml:space="preserve">Always think long-term: Avoid all-in decisions driven by fear or hype.</w:t>
      </w:r>
    </w:p>
    <w:p>
      <w:pPr/>
      <w:r>
        <w:rPr>
          <w:rFonts w:ascii="Helvetica Light" w:hAnsi="Helvetica Light" w:cs="Helvetica Light"/>
          <w:sz w:val="24"/>
          <w:sz-cs w:val="24"/>
        </w:rPr>
        <w:t xml:space="preserve">Step 7: Why Professional Funds Matter</w:t>
      </w:r>
    </w:p>
    <w:p>
      <w:pPr/>
      <w:r>
        <w:rPr>
          <w:rFonts w:ascii="Helvetica Light" w:hAnsi="Helvetica Light" w:cs="Helvetica Light"/>
          <w:sz w:val="24"/>
          <w:sz-cs w:val="24"/>
        </w:rPr>
        <w:t xml:space="preserve">Many retail investors underestimate the value of professional management. By allocating 50–70% of your capital to Moolah Capital funds or similar vehicles, you benefit from:</w:t>
      </w:r>
    </w:p>
    <w:p>
      <w:pPr/>
      <w:r>
        <w:rPr>
          <w:rFonts w:ascii="Helvetica Light" w:hAnsi="Helvetica Light" w:cs="Helvetica Light"/>
          <w:sz w:val="24"/>
          <w:sz-cs w:val="24"/>
        </w:rPr>
        <w:t xml:space="preserve"/>
        <w:tab/>
        <w:t xml:space="preserve">•</w:t>
        <w:tab/>
        <w:t xml:space="preserve">Diversification across dozens of assets and strategies.</w:t>
      </w:r>
    </w:p>
    <w:p>
      <w:pPr/>
      <w:r>
        <w:rPr>
          <w:rFonts w:ascii="Helvetica Light" w:hAnsi="Helvetica Light" w:cs="Helvetica Light"/>
          <w:sz w:val="24"/>
          <w:sz-cs w:val="24"/>
        </w:rPr>
        <w:t xml:space="preserve"/>
        <w:tab/>
        <w:t xml:space="preserve">•</w:t>
        <w:tab/>
        <w:t xml:space="preserve">Access to opportunities (arbitrage, market-making, yield farming) that are hard to execute as an individual.</w:t>
      </w:r>
    </w:p>
    <w:p>
      <w:pPr/>
      <w:r>
        <w:rPr>
          <w:rFonts w:ascii="Helvetica Light" w:hAnsi="Helvetica Light" w:cs="Helvetica Light"/>
          <w:sz w:val="24"/>
          <w:sz-cs w:val="24"/>
        </w:rPr>
        <w:t xml:space="preserve"/>
        <w:tab/>
        <w:t xml:space="preserve">•</w:t>
        <w:tab/>
        <w:t xml:space="preserve">AI-driven insights and faster execution.</w:t>
      </w:r>
    </w:p>
    <w:p>
      <w:pPr/>
      <w:r>
        <w:rPr>
          <w:rFonts w:ascii="Helvetica Light" w:hAnsi="Helvetica Light" w:cs="Helvetica Light"/>
          <w:sz w:val="24"/>
          <w:sz-cs w:val="24"/>
        </w:rPr>
        <w:t xml:space="preserve"/>
        <w:tab/>
        <w:t xml:space="preserve">•</w:t>
        <w:tab/>
        <w:t xml:space="preserve">Lower risk of losing everything to a single bad bet.</w:t>
      </w:r>
    </w:p>
    <w:p>
      <w:pPr/>
      <w:r>
        <w:rPr>
          <w:rFonts w:ascii="Helvetica Light" w:hAnsi="Helvetica Light" w:cs="Helvetica Light"/>
          <w:sz w:val="24"/>
          <w:sz-cs w:val="24"/>
        </w:rPr>
        <w:t xml:space="preserve">In practice, this means your £10,000 is more likely to survive and grow over multiple cycles, rather than being wiped out in a downturn.</w:t>
      </w:r>
    </w:p>
    <w:p>
      <w:pPr/>
      <w:r>
        <w:rPr>
          <w:rFonts w:ascii="Helvetica Light" w:hAnsi="Helvetica Light" w:cs="Helvetica Light"/>
          <w:sz w:val="24"/>
          <w:sz-cs w:val="24"/>
        </w:rPr>
        <w:t xml:space="preserve">A Model Portfolio Example</w:t>
      </w:r>
    </w:p>
    <w:p>
      <w:pPr/>
      <w:r>
        <w:rPr>
          <w:rFonts w:ascii="Helvetica Light" w:hAnsi="Helvetica Light" w:cs="Helvetica Light"/>
          <w:sz w:val="24"/>
          <w:sz-cs w:val="24"/>
        </w:rPr>
        <w:t xml:space="preserve">Here’s what a balanced allocation might look like:</w:t>
      </w:r>
    </w:p>
    <w:p>
      <w:pPr/>
      <w:r>
        <w:rPr>
          <w:rFonts w:ascii="Helvetica Light" w:hAnsi="Helvetica Light" w:cs="Helvetica Light"/>
          <w:sz w:val="24"/>
          <w:sz-cs w:val="24"/>
        </w:rPr>
        <w:t xml:space="preserve"/>
        <w:tab/>
        <w:t xml:space="preserve">•</w:t>
        <w:tab/>
        <w:t xml:space="preserve">£2,500 (25%) — Passive Index Fund</w:t>
      </w:r>
    </w:p>
    <w:p>
      <w:pPr/>
      <w:r>
        <w:rPr>
          <w:rFonts w:ascii="Helvetica Light" w:hAnsi="Helvetica Light" w:cs="Helvetica Light"/>
          <w:sz w:val="24"/>
          <w:sz-cs w:val="24"/>
        </w:rPr>
        <w:t xml:space="preserve"/>
        <w:tab/>
        <w:t xml:space="preserve">•</w:t>
        <w:tab/>
        <w:t xml:space="preserve">£1,500 (15%) — Smart Beta Fund (Momentum)</w:t>
      </w:r>
    </w:p>
    <w:p>
      <w:pPr/>
      <w:r>
        <w:rPr>
          <w:rFonts w:ascii="Helvetica Light" w:hAnsi="Helvetica Light" w:cs="Helvetica Light"/>
          <w:sz w:val="24"/>
          <w:sz-cs w:val="24"/>
        </w:rPr>
        <w:t xml:space="preserve"/>
        <w:tab/>
        <w:t xml:space="preserve">•</w:t>
        <w:tab/>
        <w:t xml:space="preserve">£1,500 (15%) — Yield Fund (staking, lending, liquidity)</w:t>
      </w:r>
    </w:p>
    <w:p>
      <w:pPr/>
      <w:r>
        <w:rPr>
          <w:rFonts w:ascii="Helvetica Light" w:hAnsi="Helvetica Light" w:cs="Helvetica Light"/>
          <w:sz w:val="24"/>
          <w:sz-cs w:val="24"/>
        </w:rPr>
        <w:t xml:space="preserve"/>
        <w:tab/>
        <w:t xml:space="preserve">•</w:t>
        <w:tab/>
        <w:t xml:space="preserve">£500 (5%) — Special Situations Fund</w:t>
      </w:r>
    </w:p>
    <w:p>
      <w:pPr/>
      <w:r>
        <w:rPr>
          <w:rFonts w:ascii="Helvetica Light" w:hAnsi="Helvetica Light" w:cs="Helvetica Light"/>
          <w:sz w:val="24"/>
          <w:sz-cs w:val="24"/>
        </w:rPr>
        <w:t xml:space="preserve"/>
        <w:tab/>
        <w:t xml:space="preserve">•</w:t>
        <w:tab/>
        <w:t xml:space="preserve">£1,000 (10%) — GenAI Fund (custom or mirrored strategy)</w:t>
      </w:r>
    </w:p>
    <w:p>
      <w:pPr/>
      <w:r>
        <w:rPr>
          <w:rFonts w:ascii="Helvetica Light" w:hAnsi="Helvetica Light" w:cs="Helvetica Light"/>
          <w:sz w:val="24"/>
          <w:sz-cs w:val="24"/>
        </w:rPr>
        <w:t xml:space="preserve"/>
        <w:tab/>
        <w:t xml:space="preserve">•</w:t>
        <w:tab/>
        <w:t xml:space="preserve">£3,000 (30%) — Direct altcoins, DeFi protocols, or AI-built satellites</w:t>
      </w:r>
    </w:p>
    <w:p>
      <w:pPr/>
      <w:r>
        <w:rPr>
          <w:rFonts w:ascii="Helvetica Light" w:hAnsi="Helvetica Light" w:cs="Helvetica Light"/>
          <w:sz w:val="24"/>
          <w:sz-cs w:val="24"/>
        </w:rPr>
        <w:t xml:space="preserve">This model portfolio captures stability, income, growth, and innovation — while maintaining risk balance.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Disclaimer: This guide is UK-oriented; tax rules vary by country—seek professional advice. Nothing here is financial advice.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Final Thoughts</w:t>
      </w:r>
    </w:p>
    <w:p>
      <w:pPr/>
      <w:r>
        <w:rPr>
          <w:rFonts w:ascii="Helvetica Light" w:hAnsi="Helvetica Light" w:cs="Helvetica Light"/>
          <w:sz w:val="24"/>
          <w:sz-cs w:val="24"/>
        </w:rPr>
        <w:t xml:space="preserve">Investing £10,000 in crypto is a serious move, and success depends less on guessing the next 100x token and more on building a disciplined, diversified structure. By allocating the majority (50–70%) into professional funds and using the remainder for more speculative plays, you can participate in upside while still sleeping at night.</w:t>
      </w:r>
    </w:p>
    <w:p>
      <w:pPr/>
      <w:r>
        <w:rPr>
          <w:rFonts w:ascii="Helvetica Light" w:hAnsi="Helvetica Light" w:cs="Helvetica Light"/>
          <w:sz w:val="24"/>
          <w:sz-cs w:val="24"/>
        </w:rPr>
        <w:t xml:space="preserve">The real advantage of this framework is that it grows with you: as your capital expands, you can simply adjust the percentages, rebalance, and add new funds or satellites without reinventing your strategy.</w:t>
      </w:r>
    </w:p>
    <w:p>
      <w:pPr/>
      <w:r>
        <w:rPr>
          <w:rFonts w:ascii="Helvetica Light" w:hAnsi="Helvetica Light" w:cs="Helvetica Light"/>
          <w:sz w:val="24"/>
          <w:sz-cs w:val="24"/>
        </w:rPr>
        <w:t xml:space="preserve">Crypto markets are volatile, but with a thoughtful plan, £10,000 can become the foundation of a portfolio that survives downturns, thrives in upswings, and compounds wealth over time.</w:t>
      </w:r>
    </w:p>
    <w:p>
      <w:pPr/>
      <w:r>
        <w:rPr>
          <w:rFonts w:ascii="Helvetica Light" w:hAnsi="Helvetica Light" w:cs="Helvetica Light"/>
          <w:sz w:val="24"/>
          <w:sz-cs w:val="24"/>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