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dm8v0sr4a8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Freud’s Favorite Crypto Funds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zjvfssf2n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Sigmund Freud, the founder of psychoanalysis, explored how unconscious forces shape human choices.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emphasized that beneath rational actions lie drives of desire, repression, and symbolic meaning.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Money, in Freud’s writings, was never a neutral instrument but a psychological object tied to power, control, and the body.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Freud were to analyze modern crypto funds, he would not treat them as simple financial products.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would interpret them as symbolic containers of unconscious conflicts, shaped by desire, fear, and fantasy.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dwnv5qk8qt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Freud and Money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Freud associated attitudes toward money with early childhood experiences.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linked saving and hoarding to anal-stage development, where control and retention are learned.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Tight control over money could represent sublimated instincts for order and mastery.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Reckless spending or gambling could reflect unresolved impulses and wish-fulfillment fantasies.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Money for Freud was always tied to unconscious meaning, not just rational calculation.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Crypto funds, which pool digital assets for investors, can be seen as new “objects” in which these unconscious meanings are expressed.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0fz8n0lmi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Id, Ego, and Superego in Crypto Funds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Id is the part of the psyche ruled by desire and pleasure.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seeks immediate gratification without regard for reality or consequences.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Crypto funds that promise fast gains and speculative thrills embody the Id.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 include meme coin portfolios, leveraged token funds, and high-yield DeFi baskets.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Investors attracted to these funds are seeking excitement, novelty, and unconscious wish fulfillment.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Such funds reveal denial of risk and projection of fantasies of unlimited wealth.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Ego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Ego mediates between desires and reality.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seeks satisfaction but acknowledges limits imposed by the external world.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Balanced crypto index funds or diversified products reflect Ego functioning.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 include funds that spread holdings across Bitcoin, Ethereum, and major altcoins.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Investors drawn to these funds want exposure to crypto but also desire safety.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choices represent compromise between fantasy of wealth and fear of loss.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Superego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Superego embodies internalized authority, morality, and ideals.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demands discipline, restraint, and adherence to higher principles.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Bitcoin-only funds or strict “sound money” products illustrate the Superego.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Investors aligned with these funds often speak of purity, principle, and moral superiority of Bitcoin.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investments symbolize allegiance to an ideal, rejecting what is seen as corrupted alternatives.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Superego in crypto expresses itself in rigid maximalism and the moralization of investment choices.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ya16tlp04s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Other Freudian Themes in Crypto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Repression and Privacy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Freud described repression as the exclusion of forbidden wishes from consciousness.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coin funds, such as those centered on Monero or Zcash, function as repressed objects.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conceal financial behavior much like the unconscious conceals thoughts.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Investors may seek these funds to protect themselves from surveillance, shame, or external judgment.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attraction lies not only in practical anonymity but also in symbolic concealment.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Sublimation and Creativity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Freud saw sublimation as the redirection of raw desire into higher cultural or productive forms.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Ethereum-based funds illustrate sublimation, channeling capital into infrastructure for art, decentralized governance, and creative experimentation.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Instead of pursuing immediate gain, investors may see themselves as supporting innovation and cultural progress.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funds transform instinctual drives into socially valuable projects, echoing Freud’s notion of sublimation.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Projection and Anxiety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Projection occurs when individuals attribute inner fears to external objects.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crypto, investors often project anxiety onto exchanges, regulators, or “whales.”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market crash may be explained not as personal miscalculation but as the fault of outside actors.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projection allows investors to preserve self-image while displacing blame onto others.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Anxiety about uncertainty in global finance may also be projected onto narratives of manipulation and conspiracy.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53mv61dar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Freud’s Warnings for the Crypto Age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Freud consistently warned against the power of illusion.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might argue that many crypto funds exploit unconscious fantasies of safety, immortality, and unlimited gain.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Illusion can sustain hope but also expose investors to disappointment when reality intrudes.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Repetition compulsion, another Freudian concept, may explain why investors return to the same risky strategies after repeated losses.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Investors may unconsciously reenact unresolved conflicts by cycling through boom and bust.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obsession can displace deeper anxieties about mortality, social change, or loss of control.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Freud would caution that without awareness of unconscious motives, investors risk being driven by forces they do not recognize.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pr85ajza3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Freud would interpret crypto funds not only as financial instruments but as symbolic objects shaped by unconscious life.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Id-driven funds embody desire for excitement and fantasy of quick wealth.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Ego-driven funds represent compromise with reality, balancing risk and ambition.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Superego-driven funds symbolize moral discipline, purity, and adherence to principle.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Privacy-focused funds mirror repression, Ethereum funds express sublimation, and investor behavior reveals projection and anxiety.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deeper lesson is that every allocation of capital is also an allocation of desire.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Freud would remind us that beneath rational finance lies unconscious fantasy, shaping choices and risks in ways that investors may not admit.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