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"The interpretation of dreams is the royal road to a knowledge of the unconscious activities of the mind." — Sigmund Freud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interpretation of dreams is the royal road to a knowledge of the unconscious activities of the mind." — Sigmund Freud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interpretation of dreams is the royal road to a knowledge of the unconscious activities of the mind." — Sigmund Freud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Freud’s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Sigmund Freud, the founder of psychoanalysis, explored how unconscious forces shape human choices.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emphasized that beneath rational actions lie drives of desire, repression, and symbolic meaning.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Money, in Freud’s writings, was never a neutral instrument but a psychological object tied to power, control, and the body.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If Freud were to analyze modern crypto funds, he would not treat them as simple financial products.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would interpret them as symbolic containers of unconscious conflicts, shaped by desire, fear, and fantasy.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Freud and Money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 Freud observed: "Most people do not really want freedom, because freedom involves responsibility, and most people are frightened of responsibility." This insight applies directly to crypto investing, where the freedom of self-custody comes with the responsibility of security and decision-making.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associated attitudes toward money with early childhood experiences.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linked saving and hoarding to anal-stage development, where control and retention are learned.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Tight control over money could represent sublimated instincts for order and mastery.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Reckless spending or gambling could reflect unresolved impulses and wish-fulfillment fantasies.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for Freud was always tied to unconscious meaning, not just rational calculation.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which pool digital assets for investors, can be seen as new “objects” in which these unconscious meanings are expressed.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Id, Ego, and Superego in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Id is the part of the psyche ruled by desire and pleasure.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It seeks immediate gratification without regard for reality or consequences.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that promise fast gains and speculative thrills embody the Id.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Examples include meme coin portfolios, leveraged token funds, and high-yield DeFi baskets.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attracted to these funds are seeking excitement, novelty, and unconscious wish fulfillment.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Such funds reveal denial of risk and projection of fantasies of unlimited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Ego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Ego mediates between desires and reality.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It seeks satisfaction but acknowledges limits imposed by the external world.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Balanced crypto index funds or diversified products reflect Ego functioning.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Examples include funds that spread holdings across Bitcoin, Ethereum, and major altcoins.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drawn to these funds want exposure to crypto but also desire safety.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choices represent compromise between fantasy of wealth and fear of loss.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Superego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Superego embodies internalized authority, morality, and ideals.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It demands discipline, restraint, and adherence to higher principles.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Bitcoin-only funds or strict “sound money” products illustrate the Superego.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aligned with these funds often speak of purity, principle, and moral superiority of Bitcoin.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investments symbolize allegiance to an ideal, rejecting what is seen as corrupted alternatives.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Superego in crypto expresses itself in rigid maximalism and the moralization of investment choices.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Other Freudian Themes in Crypto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Repression and Privacy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described repression as the exclusion of forbidden wishes from consciousness.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coin funds, such as those centered on Monero or Zcash, function as repressed objects.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conceal financial behavior much like the unconscious conceals thoughts.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may seek these funds to protect themselves from surveillance, shame, or external judgment.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attraction lies not only in practical anonymity but also in symbolic concealment.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Sublimation and Creativity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saw sublimation as the redirection of raw desire into higher cultural or productive forms.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Ethereum-based funds illustrate sublimation, channeling capital into infrastructure for art, decentralized governance, and creative experimentation.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Instead of pursuing immediate gain, investors may see themselves as supporting innovation and cultural progress.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funds transform instinctual drives into socially valuable projects, echoing Freud’s notion of sublimation.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Projection and Anxiety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Projection occurs when individuals attribute inner fears to external objects.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crypto, investors often project anxiety onto exchanges, regulators, or “whales.”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 market crash may be explained not as personal miscalculation but as the fault of outside actors.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This projection allows investors to preserve self-image while displacing blame onto others.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Anxiety about uncertainty in global finance may also be projected onto narratives of manipulation and conspiracy.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Freud’s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consistently warned against the power of illusion.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might argue that many crypto funds exploit unconscious fantasies of safety, immortality, and unlimited gain.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Illusion can sustain hope but also expose investors to disappointment when reality intrudes.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Repetition compulsion, another Freudian concept, may explain why investors return to the same risky strategies after repeated losses.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may unconsciously reenact unresolved conflicts by cycling through boom and bust.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Financial obsession can displace deeper anxieties about mortality, social change, or loss of control.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would caution that without awareness of unconscious motives, investors risk being driven by forces they do not recognize.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would interpret crypto funds not only as financial instruments but as symbolic objects shaped by unconscious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Id-driven funds embody desire for excitement and fantasy of quick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Ego-driven funds represent compromise with reality, balancing risk and ambition.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Superego-driven funds symbolize moral discipline, purity, and adherence to principle.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Privacy-focused funds mirror repression, Ethereum funds express sublimation, and investor behavior reveals projection and anxiety.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deeper lesson is that every allocation of capital is also an allocation of desire.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Freud would remind us that beneath rational finance lies unconscious fantasy, shaping choices and risks in ways that investors may not admit.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"Most people do not really want freedom, because freedom involves responsibility, and most people are frightened of responsibility." — Sigmund Freud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"Most people do not really want freedom, because freedom involves responsibility, and most people are frightened of responsibility." — Sigmund Freud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