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oz67q9i19r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Jung’s Favorite Crypto Funds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91u4xoz87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Carl Gustav Jung emphasized the role of symbols, archetypes, and the collective unconscious in shaping human life.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Unlike Freud, who focused on instinct and repression, Jung explored meaning, myth, and the symbolic dimension of experience.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Money, in Jung’s framework, can be seen as an archetypal expression of energy and power.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funds, through his perspective, are not only financial tools but also symbolic containers of cultural archetypes.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Examining them through Jung’s lens reveals how collective fantasies and archetypal patterns influence investment choices.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fwsqdywun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Jung and Money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Jung viewed money as more than a means of exchange, associating it with psychic energy and transformation.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argued that money, like gold in alchemy, symbolizes the capacity to store, exchange, and transform psychic and social value.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Investment choices therefore carry symbolic meaning beyond economics.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funds, especially, embody modern archetypes of freedom, risk, and transformation.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are not only seeking returns but also engaging with myths of liberation, immortality, and technological transcendence.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u5fu69ehz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Archetypal Mapping of Crypto Funds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Hero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Bitcoin funds represent the Hero archetype.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is narrated as the original, the pioneer, the one who battles against central banks and inflation.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who choose Bitcoin-only funds often see themselves as part of a heroic struggle for financial sovereignty.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archetypal appeal lies in resistance to authority and triumph against adversity.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Symbolically, the Hero coin offers a narrative of redemption and collective empowerment.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Magician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Ethereum-based funds embody the Magician archetype.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Ethereum provides tools to build new worlds through smart contracts and decentralized apps.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Magician transforms reality by creating new possibilities, much like developers who reshape finance, governance, and culture through code.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who support Ethereum funds identify with innovation, transformation, and creative imagination.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Symbolically, Ethereum represents the power to transmute desire into new social structures.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Shadow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coin funds such as Monero or Zcash reflect the Shadow archetype.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Shadow represents what is hidden, repressed, or denied by consciousness.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finance, this includes secrecy, fear of exposure, and activities kept outside the light of regulation.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drawn to privacy funds may seek protection, but also unconsciously relate to the darker side of finance.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Shadow is not purely negative, but necessary for wholeness, reminding us of hidden aspects of value and identity.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Trickster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Meme coin funds illustrate the Trickster archetype.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Tricksters are chaotic, playful, and disruptive, mocking established order.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Meme coins often parody traditional finance while simultaneously generating real financial consequences.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are attracted to the humor, irreverence, and unpredictability these funds embody.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Trickster destabilizes seriousness, but also reveals uncomfortable truths about speculation and collective desire.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Wise Old Man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Diversified, conservative crypto index funds reflect the Wise Old Man archetype.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figure offers guidance, balance, and measured judgment.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who choose broad-based index funds often seek wisdom, stability, and long-term perspective.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funds embody prudence in a space dominated by volatility.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Symbolically, they reflect the archetypal search for mentorship and stability in times of uncertainty.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6hvc68ex0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Collective Unconscious in Crypto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Jung emphasized that archetypes belong not only to individuals but to the collective unconscious.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 illustrate how cultural communities project shared myths into finance.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maximalism functions as a collective myth of salvation through scarcity and discipline.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Ethereum communities enact collective fantasies of innovation and rebirth.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projects express cultural fears of surveillance and longing for autonomy.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Meme coins expose a collective Trickster energy that mocks authority while creating disruptive possibility.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funds, therefore, embody collective psychic forces that transcend individual calculation.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dnqsc3gg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Jung’s Warnings for the Crypto Age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Jung warned against inflation of the ego, where identification with an archetype overwhelms the individual.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crypto, investors who over-identify with the Hero archetype may become fanatical, unable to question risks.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Communities centered on archetypes can slide into cult-like behavior, with little tolerance for dissent.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Archetypal energies are powerful but dangerous when unintegrated.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Shadow, if denied, can lead to destructive outcomes such as criminal exploitation or obsessive secrecy.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Trickster, if not balanced, can destabilize trust and lead to irrational bubbles.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Jung would caution that wholeness requires integration of archetypes, not over-identification with one.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xxoonmnh0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Jung would interpret crypto funds as archetypal symbols that reveal deep structures of the collective unconscious.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funds embody the Hero, Ethereum funds embody the Magician, privacy funds embody the Shadow, meme funds embody the Trickster, and conservative index funds embody the Wise Old Man.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archetypal forms explain why investors often feel loyalty, passion, or hostility that goes beyond rational economics.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Collective unconscious drives shape the narratives, communities, and choices that surround crypto funds.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Jung’s central lesson is that these forces must be recognized and integrated rather than denied.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Investment decisions, in this light, are never purely financial but also deeply symbolic and psychological.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