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473bb759b04f23742d71646c9c5f017b6cecaf"/>
    <w:p>
      <w:pPr>
        <w:pStyle w:val="Heading1"/>
      </w:pPr>
      <w:r>
        <w:t xml:space="preserve">AI Agents in Crypto: Beyond Trading Bots to Autonomous Finance</w:t>
      </w:r>
    </w:p>
    <w:p>
      <w:pPr>
        <w:pStyle w:val="FirstParagraph"/>
      </w:pPr>
      <w:r>
        <w:t xml:space="preserve">AI in crypto is evolving beyond simple trading bots. We are entering the era of</w:t>
      </w:r>
      <w:r>
        <w:t xml:space="preserve"> </w:t>
      </w:r>
      <w:r>
        <w:rPr>
          <w:bCs/>
          <w:b/>
        </w:rPr>
        <w:t xml:space="preserve">autonomous financial agents</w:t>
      </w:r>
      <w:r>
        <w:t xml:space="preserve"> </w:t>
      </w:r>
      <w:r>
        <w:t xml:space="preserve">that manage portfolios, optimize yields, and detect risks. For investors, this shift opens new opportunities and risks.</w:t>
      </w:r>
    </w:p>
    <w:p>
      <w:r>
        <w:pict>
          <v:rect style="width:0;height:1.5pt" o:hralign="center" o:hrstd="t" o:hr="t"/>
        </w:pict>
      </w:r>
    </w:p>
    <w:bookmarkStart w:id="20" w:name="ai-agent-capabilities-and-limitations"/>
    <w:p>
      <w:pPr>
        <w:pStyle w:val="Heading2"/>
      </w:pPr>
      <w:r>
        <w:t xml:space="preserve">1. AI Agent Capabilities and Limitations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Capabilities</w:t>
      </w:r>
    </w:p>
    <w:p>
      <w:pPr>
        <w:numPr>
          <w:ilvl w:val="1"/>
          <w:numId w:val="1002"/>
        </w:numPr>
        <w:pStyle w:val="Compact"/>
      </w:pPr>
      <w:r>
        <w:t xml:space="preserve">Portfolio management: rebalance holdings automatically.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DeFi interactions: stake assets, claim rewards, reinvest.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Arbitrage: identify and act on cross-exchange price gaps.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Governance: participate in DAO voting.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Limitations</w:t>
      </w:r>
    </w:p>
    <w:p>
      <w:pPr>
        <w:numPr>
          <w:ilvl w:val="1"/>
          <w:numId w:val="1003"/>
        </w:numPr>
        <w:pStyle w:val="Compact"/>
      </w:pPr>
      <w:r>
        <w:t xml:space="preserve">Black-box behavior: hard to explain decisions.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Vulnerability: adversarial prompts or model corruption.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Regulation: unclear accountability if an AI mismanages funds.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AI can automate complexity, but human oversight is still critical.</w:t>
      </w:r>
    </w:p>
    <w:p>
      <w:r>
        <w:pict>
          <v:rect style="width:0;height:1.5pt" o:hralign="center" o:hrstd="t" o:hr="t"/>
        </w:pict>
      </w:r>
    </w:p>
    <w:bookmarkEnd w:id="20"/>
    <w:bookmarkStart w:id="21" w:name="autonomous-portfolio-management"/>
    <w:p>
      <w:pPr>
        <w:pStyle w:val="Heading2"/>
      </w:pPr>
      <w:r>
        <w:t xml:space="preserve">2. Autonomous Portfolio Management</w:t>
      </w:r>
    </w:p>
    <w:p>
      <w:pPr>
        <w:numPr>
          <w:ilvl w:val="0"/>
          <w:numId w:val="1004"/>
        </w:numPr>
        <w:pStyle w:val="Compact"/>
      </w:pPr>
      <w:r>
        <w:t xml:space="preserve">Multi-agent systems can manage diversified portfolios.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They rebalance based on volatility, Sharpe ratios, or sentiment.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Early studies show improved returns compared to static strategies.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Retail investors could access hedge-fund-style strategies via AI-driven wallets.</w:t>
      </w:r>
    </w:p>
    <w:p>
      <w:r>
        <w:pict>
          <v:rect style="width:0;height:1.5pt" o:hralign="center" o:hrstd="t" o:hr="t"/>
        </w:pict>
      </w:r>
    </w:p>
    <w:bookmarkEnd w:id="21"/>
    <w:bookmarkStart w:id="22" w:name="risk-assessment-and-fraud-detection"/>
    <w:p>
      <w:pPr>
        <w:pStyle w:val="Heading2"/>
      </w:pPr>
      <w:r>
        <w:t xml:space="preserve">3. Risk Assessment and Fraud Detection</w:t>
      </w:r>
    </w:p>
    <w:p>
      <w:pPr>
        <w:numPr>
          <w:ilvl w:val="0"/>
          <w:numId w:val="1005"/>
        </w:numPr>
        <w:pStyle w:val="Compact"/>
      </w:pPr>
      <w:r>
        <w:t xml:space="preserve">AI agents can monitor on-chain activity in real-time.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Detect anomalies like front-running, flash loans, or rug pulls.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Flag risky smart contracts before funds are deployed.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Strong potential to improve DeFi security, though adversarial attacks remain a concern.</w:t>
      </w:r>
    </w:p>
    <w:p>
      <w:r>
        <w:pict>
          <v:rect style="width:0;height:1.5pt" o:hralign="center" o:hrstd="t" o:hr="t"/>
        </w:pict>
      </w:r>
    </w:p>
    <w:bookmarkEnd w:id="22"/>
    <w:bookmarkStart w:id="23" w:name="integration-with-traditional-strategies"/>
    <w:p>
      <w:pPr>
        <w:pStyle w:val="Heading2"/>
      </w:pPr>
      <w:r>
        <w:t xml:space="preserve">4. Integration with Traditional Strategies</w:t>
      </w:r>
    </w:p>
    <w:p>
      <w:pPr>
        <w:numPr>
          <w:ilvl w:val="0"/>
          <w:numId w:val="1006"/>
        </w:numPr>
        <w:pStyle w:val="Compact"/>
      </w:pPr>
      <w:r>
        <w:t xml:space="preserve">AI agents complement human strategies.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Use them as</w:t>
      </w:r>
      <w:r>
        <w:t xml:space="preserve"> </w:t>
      </w:r>
      <w:r>
        <w:rPr>
          <w:bCs/>
          <w:b/>
        </w:rPr>
        <w:t xml:space="preserve">co-pilots</w:t>
      </w:r>
      <w:r>
        <w:t xml:space="preserve">, not autopilots.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They are best for routine tasks, leaving strategic calls to humans.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Hybrid human-AI systems are likely the most resilient.</w:t>
      </w:r>
    </w:p>
    <w:p>
      <w:r>
        <w:pict>
          <v:rect style="width:0;height:1.5pt" o:hralign="center" o:hrstd="t" o:hr="t"/>
        </w:pict>
      </w:r>
    </w:p>
    <w:bookmarkEnd w:id="23"/>
    <w:bookmarkStart w:id="24" w:name="future-development-roadmap"/>
    <w:p>
      <w:pPr>
        <w:pStyle w:val="Heading2"/>
      </w:pPr>
      <w:r>
        <w:t xml:space="preserve">5. Future Development Roadmap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: emerging standards for AI-to-AI communication in finance.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Agent marketplaces</w:t>
      </w:r>
      <w:r>
        <w:t xml:space="preserve">: users may rent AI agents with proven performance.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Evolution path</w:t>
      </w:r>
      <w:r>
        <w:t xml:space="preserve">: from</w:t>
      </w:r>
      <w:r>
        <w:t xml:space="preserve"> </w:t>
      </w:r>
      <w:r>
        <w:t xml:space="preserve">“</w:t>
      </w:r>
      <w:r>
        <w:t xml:space="preserve">suggestion agents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execution co-pilots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autonomous finance.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Over the next 5 years, AI agents could evolve into trusted portfolio managers.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AI agents won’t replace investors—they’ll empower them. By automating complexity, flagging risks, and optimizing execution, they bring hedge-fund sophistication to everyday portfolios.</w:t>
      </w:r>
    </w:p>
    <w:p>
      <w:pPr>
        <w:pStyle w:val="BodyText"/>
      </w:pPr>
      <w:r>
        <w:t xml:space="preserve">The real opportunity is for those who learn to</w:t>
      </w:r>
      <w:r>
        <w:t xml:space="preserve"> </w:t>
      </w:r>
      <w:r>
        <w:rPr>
          <w:bCs/>
          <w:b/>
        </w:rPr>
        <w:t xml:space="preserve">blend AI automation with human judgment</w:t>
      </w:r>
      <w:r>
        <w:t xml:space="preserve">, capturing efficiency without losing control.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2025-08-29T08:08:38Z</dcterms:created>
  <dcterms:modified xsi:type="dcterms:W3CDTF">2025-08-29T08:08:38Z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