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45ec151684dbb4df20c2ebe6a4f3156865ea32"/>
    <w:p>
      <w:pPr>
        <w:pStyle w:val="Heading1"/>
      </w:pPr>
      <w:r>
        <w:t xml:space="preserve">Black Swan Crypto Events: Preparing for the Unthinkable</w:t>
      </w:r>
    </w:p>
    <w:p>
      <w:pPr>
        <w:pStyle w:val="FirstParagraph"/>
      </w:pPr>
      <w:r>
        <w:t xml:space="preserve">Crypto markets are notorious for their volatility, but some events are so extreme they defy prediction—true</w:t>
      </w:r>
      <w:r>
        <w:t xml:space="preserve"> </w:t>
      </w:r>
      <w:r>
        <w:t xml:space="preserve">“</w:t>
      </w:r>
      <w:r>
        <w:t xml:space="preserve">black swans.</w:t>
      </w:r>
      <w:r>
        <w:t xml:space="preserve">”</w:t>
      </w:r>
      <w:r>
        <w:t xml:space="preserve"> </w:t>
      </w:r>
      <w:r>
        <w:t xml:space="preserve">From Terra-Luna’s collapse to FTX’s implosion, these crises offer lessons in risk management. Here’s how to prepare for the unthinkable.</w:t>
      </w:r>
    </w:p>
    <w:p>
      <w:r>
        <w:pict>
          <v:rect style="width:0;height:1.5pt" o:hralign="center" o:hrstd="t" o:hr="t"/>
        </w:pict>
      </w:r>
    </w:p>
    <w:bookmarkStart w:id="20" w:name="historical-black-swan-analysis"/>
    <w:p>
      <w:pPr>
        <w:pStyle w:val="Heading2"/>
      </w:pPr>
      <w:r>
        <w:t xml:space="preserve">1. Historical Black Swan Analysis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Terra-Luna (May 2022)</w:t>
      </w:r>
    </w:p>
    <w:p>
      <w:pPr>
        <w:numPr>
          <w:ilvl w:val="1"/>
          <w:numId w:val="1002"/>
        </w:numPr>
        <w:pStyle w:val="Compact"/>
      </w:pPr>
      <w:r>
        <w:t xml:space="preserve">Algorithmic stablecoin UST lost its peg.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Collapse wiped out ~$45 billion in market cap in days.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Triggered contagion across DeFi and CeFi.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FTX (Nov 2022)</w:t>
      </w:r>
    </w:p>
    <w:p>
      <w:pPr>
        <w:numPr>
          <w:ilvl w:val="1"/>
          <w:numId w:val="1003"/>
        </w:numPr>
        <w:pStyle w:val="Compact"/>
      </w:pPr>
      <w:r>
        <w:t xml:space="preserve">Exchange collapsed after revelations of misuse of customer funds.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Contagion hit lenders, hedge funds, and retail investors globally.</w:t>
      </w:r>
    </w:p>
    <w:p>
      <w:pPr>
        <w:pStyle w:val="FirstParagraph"/>
      </w:pPr>
      <w:r>
        <w:rPr>
          <w:bCs/>
          <w:b/>
        </w:rPr>
        <w:t xml:space="preserve">Lesson</w:t>
      </w:r>
      <w:r>
        <w:t xml:space="preserve">: Black swans often combine structural fragility + leverage + opaque governance.</w:t>
      </w:r>
    </w:p>
    <w:p>
      <w:r>
        <w:pict>
          <v:rect style="width:0;height:1.5pt" o:hralign="center" o:hrstd="t" o:hr="t"/>
        </w:pict>
      </w:r>
    </w:p>
    <w:bookmarkEnd w:id="20"/>
    <w:bookmarkStart w:id="21" w:name="early-warning-indicators"/>
    <w:p>
      <w:pPr>
        <w:pStyle w:val="Heading2"/>
      </w:pPr>
      <w:r>
        <w:t xml:space="preserve">2. Early Warning Indicators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Structural flaws</w:t>
      </w:r>
    </w:p>
    <w:p>
      <w:pPr>
        <w:numPr>
          <w:ilvl w:val="1"/>
          <w:numId w:val="1005"/>
        </w:numPr>
        <w:pStyle w:val="Compact"/>
      </w:pPr>
      <w:r>
        <w:t xml:space="preserve">Algorithmic stablecoins without collateral.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Platforms with poor governance or concentrated control.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Market signals</w:t>
      </w:r>
    </w:p>
    <w:p>
      <w:pPr>
        <w:numPr>
          <w:ilvl w:val="1"/>
          <w:numId w:val="1006"/>
        </w:numPr>
        <w:pStyle w:val="Compact"/>
      </w:pPr>
      <w:r>
        <w:t xml:space="preserve">Stablecoin depegs.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Sharp correlation spikes across major tokens.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Liquidity drying up on exchanges.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Regulatory/legal stress</w:t>
      </w:r>
    </w:p>
    <w:p>
      <w:pPr>
        <w:numPr>
          <w:ilvl w:val="1"/>
          <w:numId w:val="1007"/>
        </w:numPr>
        <w:pStyle w:val="Compact"/>
      </w:pPr>
      <w:r>
        <w:t xml:space="preserve">Investigations, lawsuits, or leadership arrests often precede crises.</w:t>
      </w:r>
    </w:p>
    <w:p>
      <w:pPr>
        <w:pStyle w:val="FirstParagraph"/>
      </w:pPr>
      <w:r>
        <w:rPr>
          <w:bCs/>
          <w:b/>
        </w:rPr>
        <w:t xml:space="preserve">Lesson</w:t>
      </w:r>
      <w:r>
        <w:t xml:space="preserve">: Warning signs exist—they just require vigilance.</w:t>
      </w:r>
    </w:p>
    <w:p>
      <w:r>
        <w:pict>
          <v:rect style="width:0;height:1.5pt" o:hralign="center" o:hrstd="t" o:hr="t"/>
        </w:pict>
      </w:r>
    </w:p>
    <w:bookmarkEnd w:id="21"/>
    <w:bookmarkStart w:id="22" w:name="portfolio-hedging-strategies"/>
    <w:p>
      <w:pPr>
        <w:pStyle w:val="Heading2"/>
      </w:pPr>
      <w:r>
        <w:t xml:space="preserve">3. Portfolio Hedging Strategies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Diversification</w:t>
      </w:r>
    </w:p>
    <w:p>
      <w:pPr>
        <w:numPr>
          <w:ilvl w:val="1"/>
          <w:numId w:val="1009"/>
        </w:numPr>
        <w:pStyle w:val="Compact"/>
      </w:pPr>
      <w:r>
        <w:t xml:space="preserve">Don’t overexpose to a single platform or asset.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Mix BTC/ETH with stablecoins and tokenized Treasuries.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Asymmetric hedges</w:t>
      </w:r>
    </w:p>
    <w:p>
      <w:pPr>
        <w:numPr>
          <w:ilvl w:val="1"/>
          <w:numId w:val="1010"/>
        </w:numPr>
        <w:pStyle w:val="Compact"/>
      </w:pPr>
      <w:r>
        <w:t xml:space="preserve">Buy puts or perpetual swap protection when volatility is low.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Small hedge allocations can offset big losses.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Limit leverage</w:t>
      </w:r>
    </w:p>
    <w:p>
      <w:pPr>
        <w:numPr>
          <w:ilvl w:val="1"/>
          <w:numId w:val="1011"/>
        </w:numPr>
        <w:pStyle w:val="Compact"/>
      </w:pPr>
      <w:r>
        <w:t xml:space="preserve">Excessive leverage accelerates contagion.</w:t>
      </w:r>
    </w:p>
    <w:p>
      <w:pPr>
        <w:pStyle w:val="FirstParagraph"/>
      </w:pPr>
      <w:r>
        <w:rPr>
          <w:bCs/>
          <w:b/>
        </w:rPr>
        <w:t xml:space="preserve">Lesson</w:t>
      </w:r>
      <w:r>
        <w:t xml:space="preserve">: Hedging is about surviving, not maximizing returns.</w:t>
      </w:r>
    </w:p>
    <w:p>
      <w:r>
        <w:pict>
          <v:rect style="width:0;height:1.5pt" o:hralign="center" o:hrstd="t" o:hr="t"/>
        </w:pict>
      </w:r>
    </w:p>
    <w:bookmarkEnd w:id="22"/>
    <w:bookmarkStart w:id="23" w:name="crisis-response-protocols"/>
    <w:p>
      <w:pPr>
        <w:pStyle w:val="Heading2"/>
      </w:pPr>
      <w:r>
        <w:t xml:space="preserve">4. Crisis Response Protocols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Pre-set triggers</w:t>
      </w:r>
    </w:p>
    <w:p>
      <w:pPr>
        <w:numPr>
          <w:ilvl w:val="1"/>
          <w:numId w:val="1013"/>
        </w:numPr>
        <w:pStyle w:val="Compact"/>
      </w:pPr>
      <w:r>
        <w:t xml:space="preserve">Pause trading or cut risk if assets fall &gt;30% in a day.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Liquidity buffers</w:t>
      </w:r>
    </w:p>
    <w:p>
      <w:pPr>
        <w:numPr>
          <w:ilvl w:val="1"/>
          <w:numId w:val="1014"/>
        </w:numPr>
        <w:pStyle w:val="Compact"/>
      </w:pPr>
      <w:r>
        <w:t xml:space="preserve">Keep 10–20% of portfolio in liquid safe assets.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Use trusted venues</w:t>
      </w:r>
    </w:p>
    <w:p>
      <w:pPr>
        <w:numPr>
          <w:ilvl w:val="1"/>
          <w:numId w:val="1015"/>
        </w:numPr>
        <w:pStyle w:val="Compact"/>
      </w:pPr>
      <w:r>
        <w:t xml:space="preserve">Opaque platforms are first to freeze withdrawals.</w:t>
      </w:r>
    </w:p>
    <w:p>
      <w:pPr>
        <w:pStyle w:val="FirstParagraph"/>
      </w:pPr>
      <w:r>
        <w:rPr>
          <w:bCs/>
          <w:b/>
        </w:rPr>
        <w:t xml:space="preserve">Lesson</w:t>
      </w:r>
      <w:r>
        <w:t xml:space="preserve">: Crisis playbooks must be written in advance, not improvised.</w:t>
      </w:r>
    </w:p>
    <w:p>
      <w:r>
        <w:pict>
          <v:rect style="width:0;height:1.5pt" o:hralign="center" o:hrstd="t" o:hr="t"/>
        </w:pict>
      </w:r>
    </w:p>
    <w:bookmarkEnd w:id="23"/>
    <w:bookmarkStart w:id="24" w:name="recovery-and-rebalancing-approaches"/>
    <w:p>
      <w:pPr>
        <w:pStyle w:val="Heading2"/>
      </w:pPr>
      <w:r>
        <w:t xml:space="preserve">5. Recovery and Rebalancing Approaches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Gradual re-entry</w:t>
      </w:r>
    </w:p>
    <w:p>
      <w:pPr>
        <w:numPr>
          <w:ilvl w:val="1"/>
          <w:numId w:val="1017"/>
        </w:numPr>
        <w:pStyle w:val="Compact"/>
      </w:pPr>
      <w:r>
        <w:t xml:space="preserve">Dollar-cost averaging into resilient assets after crashes.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Post-mortem analysis</w:t>
      </w:r>
    </w:p>
    <w:p>
      <w:pPr>
        <w:numPr>
          <w:ilvl w:val="1"/>
          <w:numId w:val="1018"/>
        </w:numPr>
        <w:pStyle w:val="Compact"/>
      </w:pPr>
      <w:r>
        <w:t xml:space="preserve">Document what failed (platform risk, leverage, asset choice).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Safer allocation</w:t>
      </w:r>
    </w:p>
    <w:p>
      <w:pPr>
        <w:numPr>
          <w:ilvl w:val="1"/>
          <w:numId w:val="1019"/>
        </w:numPr>
        <w:pStyle w:val="Compact"/>
      </w:pPr>
      <w:r>
        <w:t xml:space="preserve">Tilt toward BTC/ETH, tokenized bonds, regulated products.</w:t>
      </w:r>
    </w:p>
    <w:p>
      <w:pPr>
        <w:pStyle w:val="FirstParagraph"/>
      </w:pPr>
      <w:r>
        <w:rPr>
          <w:bCs/>
          <w:b/>
        </w:rPr>
        <w:t xml:space="preserve">Lesson</w:t>
      </w:r>
      <w:r>
        <w:t xml:space="preserve">: Rebuilding is about resilience, not chasing quick rebounds.</w:t>
      </w:r>
    </w:p>
    <w:p>
      <w:r>
        <w:pict>
          <v:rect style="width:0;height:1.5pt" o:hralign="center" o:hrstd="t" o:hr="t"/>
        </w:pict>
      </w:r>
    </w:p>
    <w:bookmarkEnd w:id="24"/>
    <w:bookmarkStart w:id="25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Black swan events cannot be eliminated, but their impact can be managed. Investors who:</w:t>
      </w:r>
      <w:r>
        <w:br/>
      </w:r>
      <w:r>
        <w:t xml:space="preserve">- Recognize warning signs.</w:t>
      </w:r>
      <w:r>
        <w:br/>
      </w:r>
      <w:r>
        <w:t xml:space="preserve">- Hedge tail risks.</w:t>
      </w:r>
      <w:r>
        <w:br/>
      </w:r>
      <w:r>
        <w:t xml:space="preserve">- Follow crisis protocols.</w:t>
      </w:r>
      <w:r>
        <w:br/>
      </w:r>
      <w:r>
        <w:t xml:space="preserve">- Rebalance with discipline.</w:t>
      </w:r>
    </w:p>
    <w:p>
      <w:pPr>
        <w:pStyle w:val="BodyText"/>
      </w:pPr>
      <w:r>
        <w:t xml:space="preserve">…will not just survive the next crash—they’ll be positioned to thrive when markets recover.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2025-08-29T08:10:37Z</dcterms:created>
  <dcterms:modified xsi:type="dcterms:W3CDTF">2025-08-29T08:10:37Z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