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646f6d7e1218b89e4e8d0aa01c1b4376acd9381"/>
    <w:p>
      <w:pPr>
        <w:pStyle w:val="Heading1"/>
      </w:pPr>
      <w:r>
        <w:t xml:space="preserve">Crypto Yield Strategies: Beyond Simple Staking</w:t>
      </w:r>
    </w:p>
    <w:p>
      <w:pPr>
        <w:pStyle w:val="FirstParagraph"/>
      </w:pPr>
      <w:r>
        <w:t xml:space="preserve">The days of simply staking tokens for yield are fading. Investors now have access to a wide array of yield-generation techniques, from liquid staking derivatives to institutional-grade products. Here’s a breakdown of the evolving landscape.</w:t>
      </w:r>
    </w:p>
    <w:p>
      <w:r>
        <w:pict>
          <v:rect style="width:0;height:1.5pt" o:hralign="center" o:hrstd="t" o:hr="t"/>
        </w:pict>
      </w:r>
    </w:p>
    <w:bookmarkStart w:id="20" w:name="liquid-staking-derivatives-lsds"/>
    <w:p>
      <w:pPr>
        <w:pStyle w:val="Heading2"/>
      </w:pPr>
      <w:r>
        <w:t xml:space="preserve">1. Liquid Staking Derivatives (LSDs)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How they work</w:t>
      </w:r>
    </w:p>
    <w:p>
      <w:pPr>
        <w:numPr>
          <w:ilvl w:val="1"/>
          <w:numId w:val="1002"/>
        </w:numPr>
        <w:pStyle w:val="Compact"/>
      </w:pPr>
      <w:r>
        <w:t xml:space="preserve">Stake ETH (or other PoS assets) via protocols like Lido or Rocket Pool.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Receive liquid tokens (stETH, rETH, mSOL) representing your staked position.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These tokens accrue staking rewards while remaining usable in DeFi.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Benefits</w:t>
      </w:r>
    </w:p>
    <w:p>
      <w:pPr>
        <w:numPr>
          <w:ilvl w:val="1"/>
          <w:numId w:val="1003"/>
        </w:numPr>
        <w:pStyle w:val="Compact"/>
      </w:pPr>
      <w:r>
        <w:t xml:space="preserve">Earn base staking rewards + additional DeFi yields.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Unlock liquidity without un-staking.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Risks</w:t>
      </w:r>
    </w:p>
    <w:p>
      <w:pPr>
        <w:numPr>
          <w:ilvl w:val="1"/>
          <w:numId w:val="1004"/>
        </w:numPr>
        <w:pStyle w:val="Compact"/>
      </w:pPr>
      <w:r>
        <w:t xml:space="preserve">Smart contract risk.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Peg instability (LSDs may trade below 1:1 in stress events).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Leverage stacking can amplify liquidations.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LSDs are now the foundation of on-chain yield strategies.</w:t>
      </w:r>
    </w:p>
    <w:p>
      <w:r>
        <w:pict>
          <v:rect style="width:0;height:1.5pt" o:hralign="center" o:hrstd="t" o:hr="t"/>
        </w:pict>
      </w:r>
    </w:p>
    <w:bookmarkEnd w:id="20"/>
    <w:bookmarkStart w:id="21" w:name="defi-yield-farming-strategies"/>
    <w:p>
      <w:pPr>
        <w:pStyle w:val="Heading2"/>
      </w:pPr>
      <w:r>
        <w:t xml:space="preserve">2. DeFi Yield Farming Strategies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Platforms</w:t>
      </w:r>
      <w:r>
        <w:t xml:space="preserve">: Aave, Compound, Curve, Yearn, SushiSwap.</w:t>
      </w:r>
      <w:r>
        <w:br/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Approaches</w:t>
      </w:r>
      <w:r>
        <w:t xml:space="preserve">: provide liquidity, lend tokens, stake governance tokens.</w:t>
      </w:r>
      <w:r>
        <w:br/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Risks</w:t>
      </w:r>
      <w:r>
        <w:t xml:space="preserve">: impermanent loss, smart contract exploits, rug pulls.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Advanced farming</w:t>
      </w:r>
    </w:p>
    <w:p>
      <w:pPr>
        <w:numPr>
          <w:ilvl w:val="1"/>
          <w:numId w:val="1006"/>
        </w:numPr>
        <w:pStyle w:val="Compact"/>
      </w:pPr>
      <w:r>
        <w:t xml:space="preserve">Auto-compounders reinvest yields (Beefy, Autofarm).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Cross-chain farming spreads capital but adds bridge risk.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Farming offers higher yields but requires active risk management.</w:t>
      </w:r>
    </w:p>
    <w:p>
      <w:r>
        <w:pict>
          <v:rect style="width:0;height:1.5pt" o:hralign="center" o:hrstd="t" o:hr="t"/>
        </w:pict>
      </w:r>
    </w:p>
    <w:bookmarkEnd w:id="21"/>
    <w:bookmarkStart w:id="22" w:name="risk-adjusted-return-optimization"/>
    <w:p>
      <w:pPr>
        <w:pStyle w:val="Heading2"/>
      </w:pPr>
      <w:r>
        <w:t xml:space="preserve">3. Risk-Adjusted Return Optimization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Yield tokenization</w:t>
      </w:r>
    </w:p>
    <w:p>
      <w:pPr>
        <w:numPr>
          <w:ilvl w:val="1"/>
          <w:numId w:val="1008"/>
        </w:numPr>
        <w:pStyle w:val="Compact"/>
      </w:pPr>
      <w:r>
        <w:t xml:space="preserve">Split assets into principal + yield tokens.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Hedge against interest rate volatility.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Liquidity premium models</w:t>
      </w:r>
    </w:p>
    <w:p>
      <w:pPr>
        <w:numPr>
          <w:ilvl w:val="1"/>
          <w:numId w:val="1009"/>
        </w:numPr>
        <w:pStyle w:val="Compact"/>
      </w:pPr>
      <w:r>
        <w:t xml:space="preserve">Adjust expected returns for volatility and market depth.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Risk-adjusted strategies appeal to sophisticated investors.</w:t>
      </w:r>
    </w:p>
    <w:p>
      <w:r>
        <w:pict>
          <v:rect style="width:0;height:1.5pt" o:hralign="center" o:hrstd="t" o:hr="t"/>
        </w:pict>
      </w:r>
    </w:p>
    <w:bookmarkEnd w:id="22"/>
    <w:bookmarkStart w:id="23" w:name="tax-implications-of-different-approaches"/>
    <w:p>
      <w:pPr>
        <w:pStyle w:val="Heading2"/>
      </w:pPr>
      <w:r>
        <w:t xml:space="preserve">4. Tax Implications of Different Approaches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LSDs</w:t>
      </w:r>
      <w:r>
        <w:t xml:space="preserve">: rewards often taxed as income.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Farming</w:t>
      </w:r>
      <w:r>
        <w:t xml:space="preserve">: token rewards also treated as income; swaps trigger capital gains.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Complexity</w:t>
      </w:r>
      <w:r>
        <w:t xml:space="preserve">: multiple layers of taxable events require diligent record-keeping.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Taxes can significantly reduce net yield; professional guidance is often needed.</w:t>
      </w:r>
    </w:p>
    <w:p>
      <w:r>
        <w:pict>
          <v:rect style="width:0;height:1.5pt" o:hralign="center" o:hrstd="t" o:hr="t"/>
        </w:pict>
      </w:r>
    </w:p>
    <w:bookmarkEnd w:id="23"/>
    <w:bookmarkStart w:id="24" w:name="institutional-grade-yield-products"/>
    <w:p>
      <w:pPr>
        <w:pStyle w:val="Heading2"/>
      </w:pPr>
      <w:r>
        <w:t xml:space="preserve">5. Institutional-Grade Yield Products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EigenLayer restaking</w:t>
      </w:r>
      <w:r>
        <w:t xml:space="preserve">: reuse staked ETH to secure other protocols, earning additional yield.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Ethena’s USDe</w:t>
      </w:r>
      <w:r>
        <w:t xml:space="preserve">: synthetic dollar with yield from basis trades.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Custody-backed funds</w:t>
      </w:r>
      <w:r>
        <w:t xml:space="preserve">: institutional vaults with insured custody.</w:t>
      </w:r>
    </w:p>
    <w:p>
      <w:pPr>
        <w:pStyle w:val="FirstParagraph"/>
      </w:pPr>
      <w:r>
        <w:rPr>
          <w:bCs/>
          <w:b/>
        </w:rPr>
        <w:t xml:space="preserve">Impact</w:t>
      </w:r>
      <w:r>
        <w:t xml:space="preserve">: Institutions are entering yield markets with structured, regulated products.</w:t>
      </w:r>
    </w:p>
    <w:p>
      <w:r>
        <w:pict>
          <v:rect style="width:0;height:1.5pt" o:hralign="center" o:hrstd="t" o:hr="t"/>
        </w:pict>
      </w:r>
    </w:p>
    <w:bookmarkEnd w:id="24"/>
    <w:bookmarkStart w:id="25" w:name="final-thoughts"/>
    <w:p>
      <w:pPr>
        <w:pStyle w:val="Heading2"/>
      </w:pPr>
      <w:r>
        <w:t xml:space="preserve">Final Thoughts</w:t>
      </w:r>
    </w:p>
    <w:p>
      <w:pPr>
        <w:pStyle w:val="FirstParagraph"/>
      </w:pPr>
      <w:r>
        <w:t xml:space="preserve">Crypto yield strategies are maturing. The winners will be those who:</w:t>
      </w:r>
      <w:r>
        <w:br/>
      </w:r>
      <w:r>
        <w:t xml:space="preserve">- Use LSDs for base yield.</w:t>
      </w:r>
      <w:r>
        <w:br/>
      </w:r>
      <w:r>
        <w:t xml:space="preserve">- Add farming selectively.</w:t>
      </w:r>
      <w:r>
        <w:br/>
      </w:r>
      <w:r>
        <w:t xml:space="preserve">- Hedge risks with tokenized products.</w:t>
      </w:r>
      <w:r>
        <w:br/>
      </w:r>
      <w:r>
        <w:t xml:space="preserve">- Stay compliant with tax and regulatory obligations.</w:t>
      </w:r>
    </w:p>
    <w:p>
      <w:pPr>
        <w:pStyle w:val="BodyText"/>
      </w:pPr>
      <w:r>
        <w:t xml:space="preserve">Yield is no longer simple—but it is richer and more diverse than ever.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2025-08-29T08:09:58Z</dcterms:created>
  <dcterms:modified xsi:type="dcterms:W3CDTF">2025-08-29T08:09:58Z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