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Scaling Certificate Issuance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EJBCA + Autoscaling Nitro Enclaves + KMS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25"/>
          <w:szCs w:val="25"/>
          <w:rtl w:val="0"/>
        </w:rPr>
        <w:t xml:space="preserve">A PKCS#11-fronted, load-balanced signing fabric — FIPS 140-3 Level 1 software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a5f" w:space="1" w:sz="12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Scale workload-identity cert issuance to any volume without an HSM 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Signing custody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FIPS 140-3 Level 1 — Go Cryptographic Module #5247 (GOFIPS140=v1.0.0), in a Nitro Enclave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Trust anchoring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One workload sub-ICA, signed by the existing root, sealed once, shared fleet-wide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EJBCA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Config-loaded PKCS#11 module (no EJBCA rebuild) → mTLS → enclave fleet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Scaling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EC2 Auto Scaling Group behind an NLB; scales on sign-rate; no session affinity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Document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2026-07-09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b w:val="1"/>
                <w:bCs w:val="1"/>
                <w:color w:val="1f3a5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>
                <w:color w:val="22262b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Kishore Mooli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  <w:sectPr>
          <w:footerReference r:id="rId6" w:type="default"/>
          <w:pgSz w:h="15840" w:w="12240" w:orient="portrait"/>
          <w:pgMar w:bottom="1296" w:top="129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  Problem statement — why AWS CloudHSM does not fit high-scale workload identity</w:t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>Workload identity at scale means issuing large volumes of short-TTL certificates, elastically, across regions, increasingly with post-quantum agility. Evaluated against that profile, an AWS CloudHSM cluster has six structural limitations. Each below is stated with the AWS-documented basis (see §11 references); where a common claim is an overstatement, it is corrected so the argument holds up to scrutiny.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 Cost of an HA cluster is prohibitive at scale</w:t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CloudHSM is billed per HSM per hour, 24×7, for peak provisioned capacity — you pay whether the HSMs are saturated or idle. Per-HSM signing throughput is finite: measured ~1,600 ECDSA P-384 signatures/sec per hsm2m.medium node (P-256 ~2,500/node). At ~$1.45/HSM-hour (~$1,059/HSM-month, us-east-1), high availability needs at least two HSMs across two AZs — and because a CloudHSM cluster cannot span regions, seamless multi-region failover means a second full cluster. The table sizes each of two regions for the full P-384 load.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Signatures/sec (P-384)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HSMs / region (~1,600/HSM)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2-region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$4,236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~$51k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$4,236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~$51k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$8,472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~$102k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$10,590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~$127k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$14,826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~$178k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555d66"/>
          <w:sz w:val="18"/>
          <w:szCs w:val="18"/>
          <w:rtl w:val="0"/>
        </w:rPr>
        <w:t xml:space="preserve">Assumptions: measured throughput — ~1,600 ECDSA P-384 sig/sec per hsm2m.medium node (P-256 ~2,500/node); hsm2m.medium ~$1.45/HSM-hr (~$1,059/mo, us-east-1; ~10% higher in some regions); each region sized for the full load so failover is seamless, both billed 24×7 at peak regardless of utilization. The 2,000–3,000/sec rows are floored at 2 HSMs/region for AZ redundancy. N+1 (no throughput loss on a single HSM failure) adds one HSM per region. By contrast the EC2 signing fleet does ECDSA-P384 in software (thousands/sec per core) and scales with demand — a small on-demand fleet matches the HSM cluster at a fraction of the always-on cost, and KMS charges only the per-boot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1.2  No autoscaling — capacity must be provisioned for peak</w:t>
      </w:r>
    </w:p>
    <w:p w:rsidR="00000000" w:rsidDel="00000000" w:rsidP="00000000" w:rsidRDefault="00000000" w:rsidRPr="00000000" w14:paraId="0000003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AWS states plainly that CloudHSM clusters do not autoscale: to change capacity you add or remove HSMs yourself. There is no load-driven scaling policy, so you must provision for peak and carry that cost continuously. Adding/removing HSMs is an API call you must automate and sequence carefully, and each HSM has a hard ceiling of 2,048 open connections — a limit that, once hit under a load spike, causes application-level outages with no elastic relief valve.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1.3  Regional service — cross-region failover is manual</w:t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A CloudHSM cluster is a regional resource that cannot span regions, and AWS provides no native DR. Cross-region resilience is a manual clone: copy a cluster backup to the second region, create a cluster from it, then keep the two in sync by hand — creating users on both, syncing passwords, and syncing newly created keys. Failover is therefore an operator procedure, not a seamless regional cutover, so a regional impairment translates into a signing outage until the manual failover completes.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1.4  No production post-quantum</w:t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algorithm set is bound to the HSM firmware — you cannot add new algorithms — and there is no production post-quantum signing (only experimental firmware PQC; ML-DSA is not GA/validated). For a PQC-ready workload PKI this is the real gap: the software enclave module can issue ML-DSA-65 and hybrid composite (ECDSA-P384 + ML-DSA-65) certificates today, which the HSM firmware cannot.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1.5  Signing is bound to firmware mechanisms — no hybrid/composite construction</w:t>
      </w:r>
    </w:p>
    <w:p w:rsidR="00000000" w:rsidDel="00000000" w:rsidP="00000000" w:rsidRDefault="00000000" w:rsidRPr="00000000" w14:paraId="00000040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Signing is limited to the firmware's mechanisms (CKM_ECDSA, CKM_RSA_PKCS/PSS). There is no room for custom signing logic or X.509 alt-signature / composite construction inside the HSM. A software signer can implement the draft-ietf-lamps-x509-alt composite and pure-PQ shapes the HSM cannot.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1.6  Metrics are infrastructure-level, with a hard connection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metrics are infrastructure signals — open connections, session/token key counts, HsmSessionCount, processor junction temperature — not signing throughput or latency. You cannot directly observe operations/sec or queue depth, which makes load-based capacity planning guesswork, and the 2,048-connection ceiling is an outage cliff you can hit before any obvious warning. Elastic, request-rate-driven autoscaling is impossible on signals like these.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1.7  Net</w:t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For high-scale workload identity — elastic demand, multi-region, PQC-ready, cost-sensitive — CloudHSM is cost-prohibitive at HA (§1.1), cannot autoscale (§1.2), needs manual cross-region DR (§1.3), is fixed to firmware algorithms with no production PQC (§1.4–1.5), and offers only infrastructure metrics with a hard connection cliff (§1.6). These make an HSM-backed workload-identity CA impractical and expensive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  Proposed solution</w:t>
      </w:r>
    </w:p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Replace the HSM cluster with a PKCS#11-fronted, load-balanced fleet of AWS Nitro Enclaves that release one shared workload sub-ICA from AWS KMS under hardware attestation, and sign in-enclave. EJBCA reaches it through a config-loaded PKCS#11 module — no EJBCA rebuild — that forwards raw signatures over mTLS to the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Elastic + cost-scaling.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An EC2 Auto Scaling Group scales on sign-rate; you pay for the load you serve, not peak 24×7 HSM hours.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Multi-region-friendly.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ICA is sealed once to inert ciphertext in SSM/Secrets Manager; any region's fleet releases the same key — no manual cluster cloning.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PQC-capable.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software module issues ML-DSA-65 and hybrid composite certs the HSM firmware cannot.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App-level metrics.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Sign-rate, latency and NLB flow counts drive real autoscaling and capacity planning.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5e20"/>
          <w:sz w:val="21"/>
          <w:szCs w:val="21"/>
          <w:u w:val="none"/>
          <w:shd w:fill="auto" w:val="clear"/>
          <w:vertAlign w:val="baseline"/>
          <w:rtl w:val="0"/>
        </w:rPr>
        <w:t xml:space="preserve">No EJBCA changes.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EJBCA loads a stock PKCS#11 module by config; the same signing fabric also serves cert-manager natively.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f3a5f" w:space="0" w:sz="24" w:val="single"/>
            </w:tcBorders>
            <w:shd w:fill="eef2f7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The one honest trade-off.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Custody is FIPS 140-3 Level 1 (a validated software module run attested in a Nitro Enclave), not the Level 3 hardware custody CloudHSM provides. For workload-identity leaf/SVID issuance — high volume, short TTL, elastic, PQC-ready — L1-attested-in-enclave is the appropriate and far more scalable point on the curve. Reserve L3 (KMS/CloudHSM) for the offline/near-offline root.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2.1  Cost at the same loads — head-to-head</w:t>
      </w:r>
    </w:p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>Same ECDSA P-384 loads, same two-region base. The signing tier is 2× c5.4xlarge per region (4 instances) with autoscaling. A 16-vCPU c5.4xlarge running software ECDSA-P384 is expected to sustain well above 5,000 signs/sec (now validated on AWS — see §10: a single 64-vCPU box sustained ~86,000 signs/sec, and a 4-vCPU-enclave fleet box ~11,000), so a 2-instance/region baseline covers the 10,000/sec peak with headroom — the fleet stays flat while CloudHSM must add HSMs linearly.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Sig/sec (P-384)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CloudHSM  (HSMs → $/yr)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solution  (c5.4xlarge → $/yr, on-demand)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~$51k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~$51k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 → ~$102k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 → ~$127k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14 → ~$178k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 → ~$24k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before="0" w:lineRule="auto"/>
        <w:rPr/>
        <w:sectPr>
          <w:type w:val="nextPage"/>
          <w:pgSz w:h="15840" w:w="12240" w:orient="portrait"/>
          <w:pgMar w:bottom="1296" w:top="1296" w:left="1440" w:right="1440" w:header="720" w:footer="720"/>
        </w:sectPr>
      </w:pPr>
      <w:r w:rsidDel="00000000" w:rsidR="00000000" w:rsidRPr="00000000">
        <w:rPr>
          <w:b w:val="0"/>
          <w:bCs w:val="0"/>
          <w:i w:val="0"/>
          <w:iCs w:val="0"/>
          <w:color w:val="555d66"/>
          <w:sz w:val="18"/>
          <w:szCs w:val="18"/>
          <w:rtl w:val="0"/>
        </w:rPr>
        <w:t xml:space="preserve">Our-solution assumptions: c5.4xlarge ~$0.68/hr on-demand (~$496/mo, us-east-1); 4 instances (2 per region) ≈ $1,986/mo ≈ $24k/yr. Nitro Enclaves add no charge (carved from the parent instance); NLB + per-boot KMS release + SSM add ~$1k/yr. The line is flat because 2× c5.4xlarge/region covers the peak; autoscaling adds instances only above that (and scales down off-peak). Net: ~2× cheaper at the lowest load and ~7× cheaper at 10,000/sec — and the fleet tracks demand rather than always-on peak HSM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  Architecture</w:t>
      </w:r>
    </w:p>
    <w:p w:rsidR="00000000" w:rsidDel="00000000" w:rsidP="00000000" w:rsidRDefault="00000000" w:rsidRPr="00000000" w14:paraId="00000064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EJBCA (stock, HA) builds each certificate and calls a config-loaded PKCS#11 module for the signature; the module forwards raw-sign over mTLS to an NLB in front of an autoscaling enclave-signer fleet. Every enclave released the same workload ICA from the sealed blob in SSM, so the NLB needs no session affinity.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40560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56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1 — EJBCA → config-loaded PKCS#11 module → mTLS NLB → autoscaling Nitro enclave-signer fleet, all releasing one shared ICA from SSM under the KMS attestation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3.1  Components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EJBCA tier (stock, HA)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Builds TBSCertificate/CRL; owns serial space + revocation; loads the PKCS#11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PKCS#11 module (.so)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Config-loaded into EJBCA (no rebuild); a network client that forwards C_Sign over mTLS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NLB (mTLS)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Fronts the signer fleet; round-robins raw-sign; no affinity (replicated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Enclave-signer ASG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Autoscaling EC2 Nitro instances; scales on sign-rate; Spot-capable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parent (enclave-host)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mTLS termination · SSM fetch · KMS vsock proxy · vsock bridge (no key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Nitro Enclave (enclave-signerd)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Holds the released ICA in RAM; performs raw ECDSA/PQC signing; /dev/nsm attestation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SSM /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Stores the sealed ICA (inert ciphertext) + intermediate cert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AWS 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Sealing key + attestation-gated release policy (kms:RecipientAttestation:ImageSha384)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Existing Root 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Signs the workload sub-ICA once, anchoring it in the trust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4  One-time ICA provisioning &amp; KMS sealing</w:t>
      </w:r>
    </w:p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workload sub-ICA is created and sealed exactly once — never per instance. Best practice is to generate and seal it inside a one-time bootstrap enclave so the private key is born and dies inside an enclave; only the ciphertext and cert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0828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2 — One-time provisioning: generate ICA in-enclave, root signs the sub-ICA CSR, kms:Encrypt seals the key, ciphertext published to SSM, KMS policy bound to the enclave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4.1  Why one ICA, shared</w:t>
      </w:r>
    </w:p>
    <w:p w:rsidR="00000000" w:rsidDel="00000000" w:rsidP="00000000" w:rsidRDefault="00000000" w:rsidRPr="00000000" w14:paraId="0000008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Every enclave from the same image has the same measurement, so the same KMS policy releases the same key to all of them — one issuer identity across the whole fleet. Generating an ICA per instance would fork the issuer (N serial spaces, N revocation points) and defeat the model; sealing once and sharing the ciphertext is what makes autoscaling coherent.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5  Auto-scaling &amp; attested key release</w:t>
      </w:r>
    </w:p>
    <w:p w:rsidR="00000000" w:rsidDel="00000000" w:rsidP="00000000" w:rsidRDefault="00000000" w:rsidRPr="00000000" w14:paraId="00000083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A new instance only serves traffic after it has attested and released the ICA — so the fleet grows and shrinks with load while every serving node provably holds the same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9869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3 — Scale-out: ASG launches an instance; the enclave attests via NSM; KMS releases the ICA only if the measurement matches; the instance registers healthy and joins the NLB.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5.1  Scaling design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Separate ASG.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enclave-signer fleet is its own Auto Scaling Group, independent of the EJBCA tier, so signing scales without scaling the JVM/DB tier.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Scale signal.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Target-tracking on raw-sign requests/sec per instance (or NLB active-flow count / CPU) — real application throughput, unlike CloudHSM's infra-only metrics.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Attested warm-up.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 new instance passes the NLB health check only after the attested release completes (a few seconds), so it never receives traffic without the key. Use a small warm pool / predictive scaling for spiky demand.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No affinity.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Replicated key ⇒ any node signs identically; the NLB round-robins and scale-in just drains connections.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Multi-region.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Stand up the same ASG + sealed blob in each region; no cluster cloning or manual key sync — the ciphertext is identical and only attested enclaves can open it.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6  Certificate signing process</w:t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EJBCA assembles the certificate and asks the token only for the private-key signature over the digest — so the enclave exposes a raw-sign primitive, not full cert assembly.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4107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Figure 4 — Per-certificate signing: EJBCA C_Sign → PKCS#11 module → mTLS NLB → any enclave → raw ECDSA sign → back to EJBCA, which assembles and stores the cert.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6.1  What the enclave must expose</w:t>
      </w:r>
    </w:p>
    <w:p w:rsidR="00000000" w:rsidDel="00000000" w:rsidP="00000000" w:rsidRDefault="00000000" w:rsidRPr="00000000" w14:paraId="0000009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cert-manager uses full-assembly (CSR → finished cert); EJBCA needs raw-sign. Both live on the same daemon: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cert-manager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Full assembly — SignRequest → SignResult (exists today)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EJBCA via PKCS#11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9"/>
                <w:szCs w:val="19"/>
                <w:rtl w:val="0"/>
              </w:rPr>
              <w:t xml:space="preserve">rawSign(keyLabel, digest, alg) → signature, plus getPublicKey / listByLabel (to add)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EJBCA references the ICA as an existing key by label (e.g. ica-ejbca) with C_GenerateKeyPair disabled — the ICA is provisioned once, never per node. EJBCA owns the serial space and revocation; the enclave only signs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7  KMS operations reference</w:t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kms:Encrypt (seal)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Once, at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Bootstrap enclave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Restricted seal role; plaintext key never leaves an enclave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kms:Decrypt + Recipient (release)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Every instance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The attested enclave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Granted ONLY by kms:RecipientAttestation:ImageSha384 == 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Key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Set once, updated on image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Attestation-conditioned Decrypt; instance role has NO kms:Decrypt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Pinned key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Every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Enclave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Fixed key id blocks swapped-blob-under-other-key attacks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19"/>
          <w:szCs w:val="19"/>
          <w:rtl w:val="0"/>
        </w:rPr>
        <w:t xml:space="preserve">The instance IAM role may read the SSM ciphertext but must not hold kms:Decrypt — otherwise it bypasses attestation and the host could read the key. Decrypt authority comes solely from the attestation-conditioned key-policy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8  Security controls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Attestation is the boundary.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sealed blob is inert ciphertext; only an enclave whose ImageSha384 matches the KMS policy can release the key. Distribute it freely (SSM, every host).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No IAM decrypt.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instance role never has kms:Decrypt — the single most important control.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mTLS-lock the raw-sign endpoint.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It is a signing oracle: anyone who can call it can forge certs. Require mTLS client auth + private network + authz.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Verify key⟷cert⟷root at release.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Confirm the released key matches the pinned intermediate cert and chains to the expected root (defends against a swapped valid blob).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Least-privilege storage.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SSM write = provisioning role only; read = instance role only; versioned for rotation.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Key never in plaintext outside an enclave.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Generate+seal in a bootstrap enclave; the parent, SSM and anyone holding the blob only ever see ciphertext.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9  What to build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9.1  EJBCA side — config only, no rebuild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Register the PKCS#11 module in conf/web.properties (library path + slot) and create a PKCS#11 crypto token in the Admin UI. Works on CE (SunPKCS11) and Enterprise (P11NG).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module is a network client (fork aws-kms-pkcs11): C_Sign forwards over mTLS to the NLB; implement the sign-only subset + find-by-label; disable key generation.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9.2  Enclave / fleet side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rawSign(keyLabel, digest, alg) + getPublicKey + listByLabel to enclave-signerd (alongside the existing full-assembly path used by cert-manager).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fetch-sealed-blob-at-boot in enclave-host (SSM/Secrets Manager → configured file) so ICA rotation needs no image rebuild.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key⟷cert⟷root verification at release; swap the nitro runtime's LocalStack KMS client for the real default-chain client.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Package the AMI/EIF, ASG, NLB, target-group health = attested-ready; target-tracking scale policy on sign-rate.</w:t>
      </w:r>
    </w:p>
    <w:p>
      <w:pPr>
        <w:pStyle w:val="Heading1"/>
      </w:pPr>
      <w:r>
        <w:t>10  Validation — measured end-to-end on AWS</w:t>
      </w:r>
    </w:p>
    <w:p>
      <w:pPr/>
      <w:r>
        <w:rPr>
          <w:b w:val="0"/>
          <w:i w:val="0"/>
        </w:rPr>
        <w:t>The proposal's throughput, autoscaling, recovery and post-quantum claims were validated on real AWS Nitro Enclaves (us-east-1, spot instances, real KMS attestation and SSM/Secrets Manager release of the sealed ICA). The full campaign cost ~$2–3 per run on spot. This section replaces the “validate by load test” projections in §2.1 and §5.1 with measured figures.</w:t>
      </w:r>
    </w:p>
    <w:p>
      <w:pPr/>
      <w:r>
        <w:rPr>
          <w:b w:val="0"/>
          <w:i/>
        </w:rPr>
        <w:t>One framing point governs every number below. All ops/sec are the raw in-enclave signing ceiling — a digest arriving over mTLS → vsock → enclave and a signature returning — i.e. the HSM-equivalent throughput of the fabric. They are NOT EJBCA's certificate-issuance rate. End-to-end issuance is bounded by EJBCA (PKCS#10 parse, TBSCertificate assembly, database writes, CRL/publishing, REST), exactly as it is with any HSM. The measured result is that the signer carries far more headroom than EJBCA can consume, so the signing tier is never the bottleneck — EJBCA over this enclave performs like EJBCA over any HSM, with the custody, cost and elasticity gains on top.</w:t>
      </w:r>
    </w:p>
    <w:p>
      <w:pPr>
        <w:pStyle w:val="Heading2"/>
      </w:pPr>
      <w:r>
        <w:t>10.1  Single-node signing ceiling — vertical headroom</w:t>
      </w:r>
    </w:p>
    <w:p>
      <w:pPr/>
      <w:r>
        <w:rPr>
          <w:b w:val="0"/>
          <w:i w:val="0"/>
        </w:rPr>
        <w:t>One c8g.16xlarge (64 vCPU), sustained 15-second windows, self-signed demo ICA, zero errors. This is the ceiling one large box delivers before any horizontal scaling: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0D6"/>
          <w:left w:val="single" w:sz="4" w:space="0" w:color="B7C0D6"/>
          <w:bottom w:val="single" w:sz="4" w:space="0" w:color="B7C0D6"/>
          <w:right w:val="single" w:sz="4" w:space="0" w:color="B7C0D6"/>
          <w:insideH w:val="single" w:sz="4" w:space="0" w:color="B7C0D6"/>
          <w:insideV w:val="single" w:sz="4" w:space="0" w:color="B7C0D6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Cipher</w:t>
            </w:r>
          </w:p>
        </w:tc>
        <w:tc>
          <w:tcPr>
            <w:tcW w:type="dxa" w:w="1872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Sustained signs/sec</w:t>
            </w:r>
          </w:p>
        </w:tc>
        <w:tc>
          <w:tcPr>
            <w:tcW w:type="dxa" w:w="1872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Peak (tiered)</w:t>
            </w:r>
          </w:p>
        </w:tc>
        <w:tc>
          <w:tcPr>
            <w:tcW w:type="dxa" w:w="1872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p99 (ms)</w:t>
            </w:r>
          </w:p>
        </w:tc>
        <w:tc>
          <w:tcPr>
            <w:tcW w:type="dxa" w:w="1872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Errors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ECDSA P-384  (the sealed ICA path)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86,069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88,714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~29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ML-DSA-65  (PQC, FIPS 204)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55,683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57,757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~36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Hybrid  ECDSA-P384 + ML-DSA-65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37,052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37,052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~62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/>
      <w:r>
        <w:rPr>
          <w:b w:val="0"/>
          <w:i w:val="0"/>
        </w:rPr>
        <w:t>This clears §2.1's “well above 5,000 signs/sec” projection by ~17× on a single box, and confirms §1.4–1.5: the software module issues ML-DSA-65 and hybrid-composite certificates — which the HSM firmware cannot — at production rates.</w:t>
      </w:r>
    </w:p>
    <w:p>
      <w:pPr>
        <w:pStyle w:val="Heading2"/>
      </w:pPr>
      <w:r>
        <w:t>10.2  Elastic autoscaling fleet — horizontal scale</w:t>
      </w:r>
    </w:p>
    <w:p>
      <w:pPr/>
      <w:r>
        <w:rPr>
          <w:b w:val="0"/>
          <w:i w:val="0"/>
        </w:rPr>
        <w:t>The §5 scaling design was run live: an ASG of c8g.2xlarge spot instances (4 vCPU carved to each enclave) behind an internal NLB, scaling on the custom enclave-CPU / backlog / p99 CloudWatch metrics of §1.6 — real application signals, not CloudHSM's infrastructure-only counters.</w:t>
      </w:r>
    </w:p>
    <w:p>
      <w:pPr>
        <w:jc w:val="center"/>
      </w:pPr>
      <w:r>
        <w:drawing>
          <wp:inline>
            <wp:extent cx="5760720" cy="39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plo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Validated deployment topology: EJBCA .so → internal mTLS NLB → autoscaling c8g.2xlarge fleet (gateway-bridge → vsock → enclave-signerd), driven by custom CloudWatch metrics; sealed ICA + certs from Secrets Manager, attested KMS release.</w:t>
      </w:r>
    </w:p>
    <w:p>
      <w:pPr>
        <w:spacing w:after="60"/>
        <w:ind w:left="280"/>
      </w:pPr>
      <w:r>
        <w:rPr>
          <w:b/>
        </w:rPr>
        <w:t xml:space="preserve">•  Per box: </w:t>
      </w:r>
      <w:r>
        <w:t>~11,000 ECDSA-P384 signs/sec on 4 enclave vCPU.</w:t>
      </w:r>
    </w:p>
    <w:p>
      <w:pPr>
        <w:spacing w:after="60"/>
        <w:ind w:left="280"/>
      </w:pPr>
      <w:r>
        <w:rPr>
          <w:b/>
        </w:rPr>
        <w:t xml:space="preserve">•  Scale-out ladder: </w:t>
      </w:r>
      <w:r>
        <w:t>2 → 6 instances tracked load from ~16,700 → ~48,000 signs/sec — near-linear per-box scaling with no session affinity (every node signs identically from the same sealed ICA, §4.1).</w:t>
      </w:r>
    </w:p>
    <w:p>
      <w:pPr>
        <w:spacing w:after="60"/>
        <w:ind w:left="280"/>
      </w:pPr>
      <w:r>
        <w:rPr>
          <w:b/>
        </w:rPr>
        <w:t xml:space="preserve">•  Scale-out latency: </w:t>
      </w:r>
      <w:r>
        <w:t>a new spot instance boots from the golden AMI, performs the attested KMS release (~1 min), and passes the NLB health check to accept traffic in ~3 min from the ASG decision. A 200s default-instance-warmup stops back-to-back over-provisioning while a box is still booting.</w:t>
      </w:r>
    </w:p>
    <w:p>
      <w:pPr>
        <w:spacing w:after="60"/>
        <w:ind w:left="280"/>
      </w:pPr>
      <w:r>
        <w:rPr>
          <w:b/>
        </w:rPr>
        <w:t xml:space="preserve">•  Scale-in: </w:t>
      </w:r>
      <w:r>
        <w:t>drained to min=2 as load fell, releasing spot capacity — pay-for-load, not pay-for-peak.</w:t>
      </w:r>
    </w:p>
    <w:p>
      <w:pPr/>
      <w:r>
        <w:rPr>
          <w:b w:val="0"/>
          <w:i w:val="0"/>
        </w:rPr>
        <w:t>This is the elastic behaviour §2.1/§5.1 projected, validated end-to-end — including the multi-region-shaped property (§1.3, §5.1) that every node opens the same sealed ciphertext under attestation with no key sync or cluster cloning.</w:t>
      </w:r>
    </w:p>
    <w:p>
      <w:pPr>
        <w:pStyle w:val="Heading2"/>
      </w:pPr>
      <w:r>
        <w:t>10.3  Per-cipher saturation &amp; graceful degradation</w:t>
      </w:r>
    </w:p>
    <w:p>
      <w:pPr/>
      <w:r>
        <w:rPr>
          <w:b w:val="0"/>
          <w:i w:val="0"/>
        </w:rPr>
        <w:t>A gradual concurrency ramp per cipher mapped where each saturates and how it behaves past the knee (fleet-level figures):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C0D6"/>
          <w:left w:val="single" w:sz="4" w:space="0" w:color="B7C0D6"/>
          <w:bottom w:val="single" w:sz="4" w:space="0" w:color="B7C0D6"/>
          <w:right w:val="single" w:sz="4" w:space="0" w:color="B7C0D6"/>
          <w:insideH w:val="single" w:sz="4" w:space="0" w:color="B7C0D6"/>
          <w:insideV w:val="single" w:sz="4" w:space="0" w:color="B7C0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Cipher</w:t>
            </w:r>
          </w:p>
        </w:tc>
        <w:tc>
          <w:tcPr>
            <w:tcW w:type="dxa" w:w="2340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Approx. peak signs/sec</w:t>
            </w:r>
          </w:p>
        </w:tc>
        <w:tc>
          <w:tcPr>
            <w:tcW w:type="dxa" w:w="2340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Saturates around</w:t>
            </w:r>
          </w:p>
        </w:tc>
        <w:tc>
          <w:tcPr>
            <w:tcW w:type="dxa" w:w="2340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Behaviour past saturation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ECDSA P-256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~24,500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conc ~1024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graceful — latency rises, 0 errors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ECDSA P-384  (ICA)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~20,500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conc ~1024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graceful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RSA-2048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~5,100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conc ~128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graceful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RSA-4096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~792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conc ~16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graceful (p99 → ~5s)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ML-DSA-65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~13,300 @ conc 512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breaks at conc 2048 (see §10.5)</w:t>
            </w:r>
          </w:p>
        </w:tc>
      </w:tr>
    </w:tbl>
    <w:p>
      <w:pPr/>
      <w:r>
        <w:rPr>
          <w:b w:val="0"/>
          <w:i w:val="0"/>
        </w:rPr>
        <w:t>Classical and RSA degrade gracefully: throughput plateaus, latency climbs, errors stay at zero. Only PQC at extreme concurrency misbehaved — the subject of §10.5.</w:t>
      </w:r>
    </w:p>
    <w:p>
      <w:pPr>
        <w:pStyle w:val="Heading2"/>
      </w:pPr>
      <w:r>
        <w:t>10.4  Chaos &amp; self-healing — recovery</w:t>
      </w:r>
    </w:p>
    <w:p>
      <w:pPr/>
      <w:r>
        <w:rPr>
          <w:b w:val="0"/>
          <w:i w:val="0"/>
        </w:rPr>
        <w:t>To exercise the §5 failure story, a healthy fleet node was killed under full load:</w:t>
      </w:r>
    </w:p>
    <w:p>
      <w:pPr>
        <w:spacing w:after="60"/>
        <w:ind w:left="280"/>
      </w:pPr>
      <w:r>
        <w:rPr>
          <w:b/>
        </w:rPr>
        <w:t xml:space="preserve">•  Impact: </w:t>
      </w:r>
      <w:r>
        <w:t>696 failed requests during the ~40-second NLB deregistration window (in-flight connections to the dead node).</w:t>
      </w:r>
    </w:p>
    <w:p>
      <w:pPr>
        <w:spacing w:after="60"/>
        <w:ind w:left="280"/>
      </w:pPr>
      <w:r>
        <w:rPr>
          <w:b/>
        </w:rPr>
        <w:t xml:space="preserve">•  Recovery: </w:t>
      </w:r>
      <w:r>
        <w:t>the NLB rerouted to surviving nodes, the ASG launched a replacement (attested release → healthy), and fleet throughput self-healed back to ~48,000 signs/sec — no operator action, no key re-sync.</w:t>
      </w:r>
    </w:p>
    <w:p>
      <w:pPr/>
      <w:r>
        <w:rPr>
          <w:b w:val="0"/>
          <w:i w:val="0"/>
        </w:rPr>
        <w:t>This is the seamless node loss that CloudHSM's manual cross-region DR (§1.3) cannot match: fleet capacity is fungible and replaced automatically.</w:t>
      </w:r>
    </w:p>
    <w:p>
      <w:pPr>
        <w:jc w:val="center"/>
      </w:pPr>
      <w:r>
        <w:drawing>
          <wp:inline>
            <wp:extent cx="5760720" cy="3460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cale_cha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— Measured scale-out and chaos/recovery: metric breach → ASG +1 → attested release → healthy in ~3 min; a killed node self-heals to ~48,000 signs/sec (696 failures in the ~40s deregister window).</w:t>
      </w:r>
    </w:p>
    <w:p>
      <w:pPr>
        <w:pStyle w:val="Heading2"/>
      </w:pPr>
      <w:r>
        <w:t>10.5  Finding &amp; fix — enclave-aware health for PQC saturation</w:t>
      </w:r>
    </w:p>
    <w:p>
      <w:pPr/>
      <w:r>
        <w:rPr>
          <w:b w:val="0"/>
          <w:i w:val="0"/>
        </w:rPr>
        <w:t>The one real defect the campaign surfaced, with the corrective control now in the design:</w:t>
      </w:r>
    </w:p>
    <w:p>
      <w:pPr>
        <w:spacing w:after="60"/>
        <w:ind w:left="280"/>
      </w:pPr>
      <w:r>
        <w:rPr>
          <w:b/>
        </w:rPr>
        <w:t xml:space="preserve">•  Finding: </w:t>
      </w:r>
      <w:r>
        <w:t>ML-DSA-65 / hybrid at very high concurrency (conc 2048) exhausts enclave memory and wedges enclave-signerd — it does not self-recover, and a plain TCP health check stayed green while the box served errors. PQC signatures are ~3.3 KB each; 2048 concurrent in a memory-bounded enclave is the trigger.</w:t>
      </w:r>
    </w:p>
    <w:p>
      <w:pPr>
        <w:spacing w:after="60"/>
        <w:ind w:left="280"/>
      </w:pPr>
      <w:r>
        <w:rPr>
          <w:b/>
        </w:rPr>
        <w:t xml:space="preserve">•  Fix (committed): </w:t>
      </w:r>
      <w:r>
        <w:t>an enclave-aware /healthz on the parent's gateway-bridge (plain HTTP so the NLB can probe it) that reaches the enclave over vsock with a 3s timeout. A hung enclave → 503 → the NLB marks the target unhealthy → the ASG replaces it. It is declarative: the app only exposes health; the infrastructure (NLB + ASG) detects and acts — no AWS API calls or SetInstanceHealth IAM on the box.</w:t>
      </w:r>
    </w:p>
    <w:p>
      <w:pPr>
        <w:spacing w:after="60"/>
        <w:ind w:left="280"/>
      </w:pPr>
      <w:r>
        <w:rPr>
          <w:b/>
        </w:rPr>
        <w:t xml:space="preserve">•  Residual (root cause, tracked): </w:t>
      </w:r>
      <w:r>
        <w:t>bound PQC concurrency (a semaphore on ML-DSA signs) and/or raise enclave memory before trusting PQC at extreme concurrency; classical and RSA already degrade gracefully.</w:t>
      </w:r>
    </w:p>
    <w:p>
      <w:pPr>
        <w:pStyle w:val="Heading2"/>
      </w:pPr>
      <w:r>
        <w:t>10.6  What this validated</w:t>
      </w:r>
    </w:p>
    <w:p>
      <w:pPr/>
      <w:r>
        <w:rPr>
          <w:b w:val="0"/>
          <w:i w:val="0"/>
        </w:rPr>
        <w:t>Mapped back to the six structural limits of §1:</w:t>
      </w:r>
    </w:p>
    <w:p>
      <w:pPr>
        <w:spacing w:after="60"/>
        <w:ind w:left="280"/>
      </w:pPr>
      <w:r>
        <w:rPr>
          <w:b/>
        </w:rPr>
        <w:t xml:space="preserve">•  Cost &amp; elasticity (§1.1–1.2): </w:t>
      </w:r>
      <w:r>
        <w:t>the fleet scaled 2→6 with load and back to 2 — pay-for-load, not always-on peak HSM hours.</w:t>
      </w:r>
    </w:p>
    <w:p>
      <w:pPr>
        <w:spacing w:after="60"/>
        <w:ind w:left="280"/>
      </w:pPr>
      <w:r>
        <w:rPr>
          <w:b/>
        </w:rPr>
        <w:t xml:space="preserve">•  Autoscaling on real metrics (§1.6): </w:t>
      </w:r>
      <w:r>
        <w:t>enclave-CPU / backlog / p99 drove scale-out — application throughput, not infra-only counters.</w:t>
      </w:r>
    </w:p>
    <w:p>
      <w:pPr>
        <w:spacing w:after="60"/>
        <w:ind w:left="280"/>
      </w:pPr>
      <w:r>
        <w:rPr>
          <w:b/>
        </w:rPr>
        <w:t xml:space="preserve">•  Multi-region shape (§1.3): </w:t>
      </w:r>
      <w:r>
        <w:t>every node released the same sealed ICA under attestation — no manual clone, no key sync.</w:t>
      </w:r>
    </w:p>
    <w:p>
      <w:pPr>
        <w:spacing w:after="60"/>
        <w:ind w:left="280"/>
      </w:pPr>
      <w:r>
        <w:rPr>
          <w:b/>
        </w:rPr>
        <w:t xml:space="preserve">•  Production PQC (§1.4–1.5): </w:t>
      </w:r>
      <w:r>
        <w:t>ML-DSA-65 and hybrid composite issued at tens-of-thousands of signs/sec.</w:t>
      </w:r>
    </w:p>
    <w:p>
      <w:pPr>
        <w:spacing w:after="60"/>
        <w:ind w:left="280"/>
      </w:pPr>
      <w:r>
        <w:rPr>
          <w:b/>
        </w:rPr>
        <w:t xml:space="preserve">•  Resilience (§5): </w:t>
      </w:r>
      <w:r>
        <w:t>node loss self-healed automatically; no operator failover.</w:t>
      </w:r>
    </w:p>
    <w:p>
      <w:pPr>
        <w:spacing w:after="60"/>
        <w:ind w:left="280"/>
      </w:pPr>
      <w:r>
        <w:rPr>
          <w:b/>
        </w:rPr>
        <w:t xml:space="preserve">•  Custody: </w:t>
      </w:r>
      <w:r>
        <w:t>signing stayed in-enclave throughout; the parent saw only digests-in / signatures-out, never key material.</w:t>
      </w:r>
    </w:p>
    <w:p>
      <w:pPr>
        <w:pStyle w:val="Heading2"/>
      </w:pPr>
      <w:r>
        <w:t>10.7  Deployment parameters — as tested</w:t>
      </w:r>
    </w:p>
    <w:p>
      <w:pPr/>
      <w:r>
        <w:t>The exact fleet configuration exercised in §10, taken from the deploy scripts (enclave/deploy/ha) — the hard operational settings behind the measured behaviour: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C0D6"/>
          <w:left w:val="single" w:sz="4" w:space="0" w:color="B7C0D6"/>
          <w:bottom w:val="single" w:sz="4" w:space="0" w:color="B7C0D6"/>
          <w:right w:val="single" w:sz="4" w:space="0" w:color="B7C0D6"/>
          <w:insideH w:val="single" w:sz="4" w:space="0" w:color="B7C0D6"/>
          <w:insideV w:val="single" w:sz="4" w:space="0" w:color="B7C0D6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val="clear" w:color="auto" w:fill="2F5FD0"/>
          </w:tcPr>
          <w:p>
            <w:r/>
            <w:r>
              <w:rPr>
                <w:b/>
                <w:color w:val="FFFFFF"/>
                <w:sz w:val="18"/>
              </w:rPr>
              <w:t>Value (as tested)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Fleet / instance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c8g.2xlarge spot · 4 vCPU carved to the enclave · 40 GB gp3 · 2 AZs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ASG sizing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min 2 · max 6 · desired 2 · health-check-type ELB · grace 240s · default-instance-warmup 200s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Load balancer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internal NLB · TCP :8443 L4 mTLS passthrough · cross-zone on · preserve_client_ip=false · dereg delay 30s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Health check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HTTP /healthz :8081 — enclave-aware (parent probes the enclave over vsock, 3s timeout) · interval 10s · healthy 2 / unhealthy 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Scale-out (any of)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EnclaveCPUPercent &gt; 55% (1×60s)  ·  BacklogRatio &gt; 1.0  ·  SignLatencyP99Ms &gt; 25ms  →  +1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Scale-in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EnclaveCPUPercent &lt; 25% for 3×60s  →  −1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CloudWatch metrics (NitroSigner ns)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EnclaveCPUPercent · BacklogRatio · SignLatencyP99Ms · SignsTotal · SignsPerSec · SignsPerMinute · InFlight  (per InstanceId + per ASG)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Boot provisioning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sealed ICA + mTLS certs fetched from Secrets Manager, delivered over vsock — secret-free golden AMI (nothing sensitive baked in the image)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Environment / cost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us-east-1 · spot instances · ~$2–3 per full validation run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>11  References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Pricing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https://aws.amazon.com/cloudhsm/pricing/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Performance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https://docs.aws.amazon.com/cloudhsm/latest/userguide/performance.html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Scaling HSMs (add/remove; no autoscaling)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https://docs.aws.amazon.com/cloudhsm/latest/userguide/add-remove-hsm.html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Resilience / DR (regional; manual)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https://docs.aws.amazon.com/cloudhsm/latest/userguide/disaster-recovery-resiliency.html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Security Blog — How to clone a CloudHSM cluster across regions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https://aws.amazon.com/blogs/security/how-to-clone-an-aws-cloudhsm-cluster-across-regions/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PKCS#11 supported mechanisms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https://docs.aws.amazon.com/cloudhsm/latest/userguide/pkcs11-mechanisms.html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CloudWatch metrics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https://docs.aws.amazon.com/cloudhsm/latest/userguide/hsm-metrics-cw.html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CloudHSM — Cluster management best practices (2,048 connections)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https://docs.aws.amazon.com/cloudhsm/latest/userguide/bp-cluster-management.html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KMS — Pricing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https://aws.amazon.com/kms/pricing/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Amazon EC2 — c5.4xlarge pricing/specs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https://instances.vantage.sh/aws/ec2/c5.4xlarge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Amazon EC2 — Spot Instances pricing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https://aws.amazon.com/ec2/spot/pricing/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 Nitro Enclaves — Concepts (vsock, KMS attestation)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https://docs.aws.amazon.com/enclaves/latest/user/nitro-enclave-concepts.html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EJBCA — Generic PKCS#11 Provider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https://docs.keyfactor.com/ejbca/latest/generic-pkcs-11-provider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19"/>
          <w:szCs w:val="19"/>
          <w:u w:val="none"/>
          <w:shd w:fill="auto" w:val="clear"/>
          <w:vertAlign w:val="baseline"/>
          <w:rtl w:val="0"/>
        </w:rPr>
        <w:t xml:space="preserve">aws-kms-pkcs11 — PKCS#11 provider (fork base)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b8a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https://github.com/JackOfMostTrades/aws-kms-pkcs11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96" w:top="1296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6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62b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2e5b8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2e5b8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