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Executive Summary: Modernizing Security Data Management</w:t>
      </w:r>
    </w:p>
    <w:p>
      <w:pPr>
        <w:pStyle w:val="Heading2"/>
        <w:pStyle w:val="MdHeading2"/>
      </w:pPr>
      <w:r>
        <w:t xml:space="preserve">The Problem: The High Cost and Complexity of Bespoke Security Data Solutions</w:t>
      </w:r>
    </w:p>
    <w:p>
      <w:pPr>
        <w:pStyle w:val="MdParagraph"/>
      </w:pPr>
      <w:r>
        <w:t xml:space="preserve">Organizations today face a significant challenge in managing the ever-increasing volume and complexity of security data. The traditional approach of building and maintaining bespoke, in-house Security Information and Event Management (SIEM) solutions has proven to be a costly and inefficient endeavor. This model is plagued by several core issues:</w:t>
      </w:r>
    </w:p>
    <w:p>
      <w:pPr>
        <w:pStyle w:val="MdSpace"/>
        <w:spacing w:before="0" w:after="60"/>
      </w:pPr>
    </w:p>
    <w:p>
      <w:pPr>
        <w:pStyle w:val="MdListItem"/>
        <w:numPr>
          <w:ilvl w:val="0"/>
          <w:numId w:val="2"/>
        </w:numPr>
      </w:pPr>
      <w:r>
        <w:rPr>
          <w:rStyle w:val="MdStrong"/>
          <w:b/>
          <w:bCs/>
        </w:rPr>
        <w:t xml:space="preserve">Proprietary Data Formats and Manual Integration:</w:t>
      </w:r>
      <w:r>
        <w:t xml:space="preserve"> The security vendor landscape is a heterogeneous mix of proprietary data formats. This forces security teams to spend an inordinate amount of time writing and maintaining custom parsers for each data source, creating a brittle and never-ending cycle of data plumbing.</w:t>
      </w:r>
    </w:p>
    <w:p>
      <w:pPr>
        <w:pStyle w:val="MdListItem"/>
        <w:numPr>
          <w:ilvl w:val="0"/>
          <w:numId w:val="2"/>
        </w:numPr>
      </w:pPr>
      <w:r>
        <w:rPr>
          <w:rStyle w:val="MdStrong"/>
          <w:b/>
          <w:bCs/>
        </w:rPr>
        <w:t xml:space="preserve">High Operational Burden and Escalating Costs:</w:t>
      </w:r>
      <w:r>
        <w:t xml:space="preserve"> The total cost of ownership for a custom-built SIEM is immense, encompassing significant upfront infrastructure costs, unsustainable data ingestion volume costs, and the need for a dedicated team of highly skilled engineers for 24/7 monitoring and maintenance.</w:t>
      </w:r>
    </w:p>
    <w:p>
      <w:pPr>
        <w:pStyle w:val="MdListItem"/>
        <w:numPr>
          <w:ilvl w:val="0"/>
          <w:numId w:val="2"/>
        </w:numPr>
      </w:pPr>
      <w:r>
        <w:rPr>
          <w:rStyle w:val="MdStrong"/>
          <w:b/>
          <w:bCs/>
        </w:rPr>
        <w:t xml:space="preserve">Inflexibility and Stifled Innovation:</w:t>
      </w:r>
      <w:r>
        <w:t xml:space="preserve"> Bespoke solutions are often monolithic and rigid, making it difficult to adapt to new security challenges or leverage modern analytics capabilities. Introducing new detection rules or reports requires significant developer time, slowing down the security team’s ability to respond to new threats.</w:t>
      </w:r>
    </w:p>
    <w:p>
      <w:pPr>
        <w:pStyle w:val="MdSpace"/>
        <w:spacing w:before="0" w:after="60"/>
      </w:pPr>
    </w:p>
    <w:p>
      <w:pPr>
        <w:pStyle w:val="Heading2"/>
        <w:pStyle w:val="MdHeading2"/>
      </w:pPr>
      <w:r>
        <w:t xml:space="preserve">The Proposed Solution: A Standardized, Automated Approach with AWS Security Lake</w:t>
      </w:r>
    </w:p>
    <w:p>
      <w:pPr>
        <w:pStyle w:val="MdParagraph"/>
      </w:pPr>
      <w:r>
        <w:t xml:space="preserve">To address the inherent flaws of the traditional model, we propose a new paradigm centered on standardization, automation, and cloud-native architecture, leveraging </w:t>
      </w:r>
      <w:r>
        <w:rPr>
          <w:rStyle w:val="MdStrong"/>
          <w:b/>
          <w:bCs/>
        </w:rPr>
        <w:t xml:space="preserve">AWS Security Lake</w:t>
      </w:r>
      <w:r>
        <w:t xml:space="preserve">. This fully managed security data lake offers a clear path to reduced complexity, lower costs, and a stronger security posture.</w:t>
      </w:r>
    </w:p>
    <w:p>
      <w:pPr>
        <w:pStyle w:val="MdSpace"/>
        <w:spacing w:before="0" w:after="60"/>
      </w:pPr>
    </w:p>
    <w:p>
      <w:pPr>
        <w:pStyle w:val="Heading3"/>
        <w:pStyle w:val="MdHeading3"/>
      </w:pPr>
      <w:r>
        <w:t xml:space="preserve">Key Pillars of the Solution:</w:t>
      </w:r>
    </w:p>
    <w:p>
      <w:pPr>
        <w:pStyle w:val="MdListItem"/>
        <w:numPr>
          <w:ilvl w:val="0"/>
          <w:numId w:val="3"/>
        </w:numPr>
      </w:pPr>
      <w:r>
        <w:rPr>
          <w:rStyle w:val="MdStrong"/>
          <w:b/>
          <w:bCs/>
        </w:rPr>
        <w:t xml:space="preserve">Standardization with the Open Cybersecurity Schema Framework (OCSF):</w:t>
      </w:r>
      <w:r>
        <w:t xml:space="preserve"> At its core, AWS Security Lake solves the data format problem by automatically converting and centralizing security data into the OCSF format. This open, community-driven standard provides a common language for all security data, enabling unified analytics and a future-proof foundation.</w:t>
      </w:r>
    </w:p>
    <w:p>
      <w:pPr>
        <w:pStyle w:val="MdListItem"/>
        <w:numPr>
          <w:ilvl w:val="0"/>
          <w:numId w:val="3"/>
        </w:numPr>
      </w:pPr>
      <w:r>
        <w:rPr>
          <w:rStyle w:val="MdStrong"/>
          <w:b/>
          <w:bCs/>
        </w:rPr>
        <w:t xml:space="preserve">Zero-Parser Ingestion for Native AWS and Third-Party Sources:</w:t>
      </w:r>
      <w:r>
        <w:t xml:space="preserve"> Security Lake provides out-of-the-box, automated data collection and OCSF normalization for critical AWS services (CloudTrail, VPC Flow Logs, S3, etc.) and seamless integration with key third-party partners across endpoint, network, and identity security.</w:t>
      </w:r>
    </w:p>
    <w:p>
      <w:pPr>
        <w:pStyle w:val="MdListItem"/>
        <w:numPr>
          <w:ilvl w:val="0"/>
          <w:numId w:val="3"/>
        </w:numPr>
      </w:pPr>
      <w:r>
        <w:rPr>
          <w:rStyle w:val="MdStrong"/>
          <w:b/>
          <w:bCs/>
        </w:rPr>
        <w:t xml:space="preserve">Accelerated Operations with AI and a Rich Partner Ecosystem:</w:t>
      </w:r>
      <w:r>
        <w:t xml:space="preserve"> Security Lake is not just a data repository; it is an active platform that feeds a rich ecosystem of both native AWS services and best-of-breed partner solutions. This allows organizations to:</w:t>
      </w:r>
    </w:p>
    <w:p>
      <w:pPr>
        <w:pStyle w:val="MdListItem"/>
        <w:numPr>
          <w:ilvl w:val="1"/>
          <w:numId w:val="2"/>
        </w:numPr>
      </w:pPr>
      <w:r>
        <w:t xml:space="preserve">Leverage </w:t>
      </w:r>
      <w:r>
        <w:rPr>
          <w:rStyle w:val="MdStrong"/>
          <w:b/>
          <w:bCs/>
        </w:rPr>
        <w:t xml:space="preserve">native AI/GenAI capabilities</w:t>
      </w:r>
      <w:r>
        <w:t xml:space="preserve"> with Amazon Bedrock for automated incident summarization and natural language querying.</w:t>
      </w:r>
    </w:p>
    <w:p>
      <w:pPr>
        <w:pStyle w:val="MdListItem"/>
        <w:numPr>
          <w:ilvl w:val="1"/>
          <w:numId w:val="2"/>
        </w:numPr>
      </w:pPr>
      <w:r>
        <w:t xml:space="preserve">Integrate with </w:t>
      </w:r>
      <w:r>
        <w:rPr>
          <w:rStyle w:val="MdStrong"/>
          <w:b/>
          <w:bCs/>
        </w:rPr>
        <w:t xml:space="preserve">advanced SIEM/SOAR platforms</w:t>
      </w:r>
      <w:r>
        <w:t xml:space="preserve"> (Splunk, Swimlane, etc.) and </w:t>
      </w:r>
      <w:r>
        <w:rPr>
          <w:rStyle w:val="MdStrong"/>
          <w:b/>
          <w:bCs/>
        </w:rPr>
        <w:t xml:space="preserve">high-fidelity cyber intelligence feeds</w:t>
      </w:r>
      <w:r>
        <w:t xml:space="preserve"> (Recorded Future, etc.) to accelerate time-to-value.</w:t>
      </w:r>
    </w:p>
    <w:p>
      <w:pPr>
        <w:pStyle w:val="MdSpace"/>
        <w:spacing w:before="0" w:after="60"/>
      </w:pPr>
    </w:p>
    <w:p>
      <w:pPr>
        <w:pStyle w:val="MdParagraph"/>
      </w:pPr>
      <w:r>
        <w:t xml:space="preserve">By transitioning from a high-maintenance, proprietary model to a standardized, automated platform like AWS Security Lake, organizations can finally break free from the constraints of their legacy systems. This shift allows security teams to move beyond the tedious work of data plumbing and focus on high-value activities: proactive threat hunting, rapid incident response, and strategic risk reduction.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2026-01-08T12:15:21.512Z</dcterms:created>
  <dcterms:modified xsi:type="dcterms:W3CDTF">2026-01-08T12:15:21.512Z</dcterms:modified>
</cp:coreProperties>
</file>

<file path=docProps/custom.xml><?xml version="1.0" encoding="utf-8"?>
<Properties xmlns="http://schemas.openxmlformats.org/officeDocument/2006/custom-properties" xmlns:vt="http://schemas.openxmlformats.org/officeDocument/2006/docPropsVTypes"/>
</file>