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926C8B1" w14:textId="77777777">
      <w:pPr>
        <w:spacing w:after="200"/>
      </w:pPr>
      <w:r>
        <w:rPr>
          <w:rFonts w:ascii="맑은 고딕" w:hAnsi="맑은 고딕" w:eastAsia="맑은 고딕" w:cs="맑은 고딕"/>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700"/>
        <w:gridCol w:w="7300"/>
      </w:tblGrid>
      <w:tr>
        <w:tc>
          <w:tcPr>
            <w:tcW w:w="9000" w:type="dxa"/>
            <w:gridSpan w:val="2"/>
            <w:tcBorders>
              <w:top w:val="single" w:sz="4" w:space="0" w:color="auto"/>
              <w:left w:val="single" w:sz="4" w:space="0" w:color="auto"/>
              <w:bottom w:val="single" w:sz="4" w:space="0" w:color="auto"/>
              <w:right w:val="single" w:sz="4" w:space="0" w:color="auto"/>
            </w:tcBorders>
            <w:shd w:val="clear" w:fill="D9D9D9"/>
            <w:tcMar>
              <w:top w:w="90" w:type="dxa"/>
              <w:left w:w="130" w:type="dxa"/>
              <w:bottom w:w="90" w:type="dxa"/>
              <w:right w:w="130" w:type="dxa"/>
            </w:tcMar>
          </w:tcPr>
          <w:p w14:paraId="0FEE2FC8" w14:textId="77777777">
            <w:pPr>
              <w:spacing w:line="280" w:lineRule="auto"/>
              <w:jc w:val="center"/>
            </w:pPr>
            <w:r>
              <w:rPr>
                <w:rFonts w:ascii="맑은 고딕" w:hAnsi="맑은 고딕" w:eastAsia="맑은 고딕" w:cs="맑은 고딕"/>
                <w:b/>
                <w:bCs/>
                <w:sz w:val="24"/>
                <w:szCs w:val="24"/>
              </w:rPr>
              <w:t>분석 아이디어 기획서</w:t>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3A18554D" w14:textId="77777777">
            <w:pPr>
              <w:spacing w:line="280" w:lineRule="auto"/>
            </w:pPr>
            <w:r>
              <w:rPr>
                <w:rFonts w:ascii="맑은 고딕" w:hAnsi="맑은 고딕" w:eastAsia="맑은 고딕" w:cs="맑은 고딕"/>
                <w:b/>
                <w:bCs/>
                <w:sz w:val="19"/>
                <w:szCs w:val="19"/>
              </w:rPr>
              <w:t>아이디어명</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528D3F91" w14:textId="7F2449AC">
            <w:pPr>
              <w:spacing w:line="280" w:lineRule="auto"/>
            </w:pPr>
            <w:r>
              <w:rPr>
                <w:rFonts w:ascii="Arial" w:hAnsi="Arial" w:eastAsia="맑은 고딕" w:cs="Arial"/>
                <w:color w:val="000000"/>
                <w:sz w:val="20"/>
                <w:szCs w:val="20"/>
              </w:rPr>
              <w:t>생활인구·거주형태 기반 서울 행정동별 공영주차 수급 진단 및 확충 우선순위 도출</w:t>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327C2FD7" w14:textId="77777777">
            <w:pPr>
              <w:spacing w:line="280" w:lineRule="auto"/>
            </w:pPr>
            <w:r>
              <w:rPr>
                <w:rFonts w:ascii="맑은 고딕" w:hAnsi="맑은 고딕" w:eastAsia="맑은 고딕" w:cs="맑은 고딕"/>
                <w:b/>
                <w:bCs/>
                <w:sz w:val="19"/>
                <w:szCs w:val="19"/>
              </w:rPr>
              <w:t>제안자</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61442578" w14:textId="77777777">
            <w:pPr>
              <w:spacing w:line="280" w:lineRule="auto"/>
            </w:pPr>
            <w:r>
              <w:rPr>
                <w:rFonts w:ascii="맑은 고딕" w:hAnsi="맑은 고딕" w:eastAsia="맑은 고딕" w:cs="맑은 고딕"/>
                <w:sz w:val="19"/>
                <w:szCs w:val="19"/>
              </w:rPr>
              <w:t>문지영</w:t>
            </w:r>
          </w:p>
        </w:tc>
      </w:tr>
    </w:tbl>
    <w:p w14:paraId="52171E1E" w14:textId="77777777">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700"/>
        <w:gridCol w:w="7300"/>
      </w:tblGrid>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5BEB35BF" w14:textId="77777777">
            <w:pPr>
              <w:spacing w:line="280" w:lineRule="auto"/>
            </w:pPr>
            <w:r>
              <w:rPr>
                <w:rFonts w:ascii="맑은 고딕" w:hAnsi="맑은 고딕" w:eastAsia="맑은 고딕" w:cs="맑은 고딕"/>
                <w:b/>
                <w:bCs/>
                <w:sz w:val="19"/>
                <w:szCs w:val="19"/>
              </w:rPr>
              <w:t>요약</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08F85855" w14:textId="6548F397">
            <w:pPr>
              <w:spacing w:line="280" w:lineRule="auto"/>
            </w:pPr>
            <w:r>
              <w:rPr>
                <w:rFonts w:ascii="맑은 고딕" w:hAnsi="맑은 고딕" w:eastAsia="맑은 고딕" w:cs="맑은 고딕"/>
                <w:sz w:val="19"/>
                <w:szCs w:val="19"/>
              </w:rPr>
              <w:t>서울 행정동 단위의 생활인구·거주형태·상권·공영주차장 데이터를 결합하여 공영주차 수급 불균형을 진단함. 유동수요(생활인구)와 정주수요(부설주차장이 없는 비아파트 가구)를 함께 보아 기대 공급 대비 과부족 지역을 회귀 잔차로 식별하고, 나들이 이용자에게는 방문 동네·시간대를, 주차 정책 담당자에게는 확충 우선순위와 판정 오류를 걸러낼 기준을 제시함</w:t>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70CA84F5" w14:textId="77777777">
            <w:pPr>
              <w:spacing w:line="280" w:lineRule="auto"/>
            </w:pPr>
            <w:r>
              <w:rPr>
                <w:rFonts w:ascii="맑은 고딕" w:hAnsi="맑은 고딕" w:eastAsia="맑은 고딕" w:cs="맑은 고딕"/>
                <w:b/>
                <w:bCs/>
                <w:sz w:val="19"/>
                <w:szCs w:val="19"/>
              </w:rPr>
              <w:t>필요성 및 목적</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245B9DB9" w14:textId="77777777">
            <w:pPr>
              <w:spacing w:before="140" w:after="90" w:line="280" w:lineRule="auto"/>
            </w:pPr>
            <w:r>
              <w:rPr>
                <w:rFonts w:ascii="맑은 고딕" w:hAnsi="맑은 고딕" w:eastAsia="맑은 고딕" w:cs="맑은 고딕"/>
                <w:b/>
                <w:bCs/>
                <w:sz w:val="20"/>
                <w:szCs w:val="20"/>
              </w:rPr>
              <w:t>1. 분석 배경</w:t>
            </w:r>
          </w:p>
          <w:p w14:paraId="69BE7947" w14:textId="77777777">
            <w:pPr>
              <w:spacing w:after="60" w:line="280" w:lineRule="auto"/>
            </w:pPr>
            <w:r>
              <w:rPr>
                <w:rFonts w:ascii="맑은 고딕" w:hAnsi="맑은 고딕" w:eastAsia="맑은 고딕" w:cs="맑은 고딕"/>
                <w:sz w:val="19"/>
                <w:szCs w:val="19"/>
              </w:rP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이용자에게 '주변 주차장을 찾아주는' 검색 서비스이며, 목적지를 정하기 이전 단계의 의사결정은 지원하지 않음. 한편 행정 측면에서도 공영주차장 확충 우선순위를 판단할 정량 근거가 부족한데, 생활인구만으로 수요를 재면 부설주차장을 갖춘 아파트 거주자까지 수요로 계산되어 실수요가 과대 추정됨.</w:t>
            </w:r>
          </w:p>
          <w:p w14:paraId="4B3F860A" w14:textId="77777777">
            <w:pPr>
              <w:spacing w:before="140" w:after="90" w:line="280" w:lineRule="auto"/>
            </w:pPr>
            <w:r>
              <w:rPr>
                <w:rFonts w:ascii="맑은 고딕" w:hAnsi="맑은 고딕" w:eastAsia="맑은 고딕" w:cs="맑은 고딕"/>
                <w:b/>
                <w:bCs/>
                <w:sz w:val="20"/>
                <w:szCs w:val="20"/>
              </w:rPr>
              <w:t>2. 사용자</w:t>
            </w:r>
          </w:p>
          <w:p w14:paraId="5F060107" w14:textId="77777777">
            <w:pPr>
              <w:spacing w:after="50" w:line="280" w:lineRule="auto"/>
              <w:ind w:left="300" w:hanging="180"/>
            </w:pPr>
            <w:r>
              <w:rPr>
                <w:rFonts w:ascii="맑은 고딕" w:hAnsi="맑은 고딕" w:eastAsia="맑은 고딕" w:cs="맑은 고딕"/>
                <w:sz w:val="19"/>
                <w:szCs w:val="19"/>
              </w:rPr>
              <w:t>· [주 사용자] 나들이를 계획하는 서울·수도권 자가용 이용자. 방문 후보지가 여럿이라 특정 목적지를 고집하지 않으며, 목적지 자체보다 만차로 허비하는 시간을 피하는 것이 우선임</w:t>
            </w:r>
          </w:p>
          <w:p w14:paraId="61E3024E" w14:textId="77777777">
            <w:pPr>
              <w:spacing w:after="50" w:line="280" w:lineRule="auto"/>
              <w:ind w:left="300" w:hanging="180"/>
            </w:pPr>
            <w:r>
              <w:rPr>
                <w:rFonts w:ascii="맑은 고딕" w:hAnsi="맑은 고딕" w:eastAsia="맑은 고딕" w:cs="맑은 고딕"/>
                <w:sz w:val="19"/>
                <w:szCs w:val="19"/>
              </w:rPr>
              <w:t xml:space="preserve">  방문 요일과 시간대를 비교적 자유롭게 조정할 수 있으므로, '어디에 갈지'를 먼저 정하고 주차를 걱정하는 대신 '언제 갈 수 있는지'를 먼저 정하고 그 시점에 주차가 여유로운 동네를 고르는 방식을 필요로 함</w:t>
            </w:r>
          </w:p>
          <w:p w14:paraId="089A27A1" w14:textId="77777777">
            <w:pPr>
              <w:spacing w:after="50" w:line="280" w:lineRule="auto"/>
              <w:ind w:left="300" w:hanging="180"/>
            </w:pPr>
            <w:r>
              <w:rPr>
                <w:rFonts w:ascii="맑은 고딕" w:hAnsi="맑은 고딕" w:eastAsia="맑은 고딕" w:cs="맑은 고딕"/>
                <w:sz w:val="19"/>
                <w:szCs w:val="19"/>
              </w:rPr>
              <w:t>· [부 사용자] 자치구 주차 정책 담당자. 공영주차장 확충·재배치 대상지를 선정해야 하나, 현재 배치가 실수요를 반영하고 있는지 판단할 정량 근거가 없음</w:t>
            </w:r>
          </w:p>
          <w:p w14:paraId="15AF4EE1" w14:textId="77777777">
            <w:pPr>
              <w:spacing w:after="50" w:line="280" w:lineRule="auto"/>
              <w:ind w:left="300" w:hanging="180"/>
            </w:pPr>
            <w:r>
              <w:rPr>
                <w:rFonts w:ascii="맑은 고딕" w:hAnsi="맑은 고딕" w:eastAsia="맑은 고딕" w:cs="맑은 고딕"/>
                <w:sz w:val="19"/>
                <w:szCs w:val="19"/>
              </w:rPr>
              <w:t xml:space="preserve">  특히 아파트 밀집지는 부설주차장이 있어 공영주차 실수요가 낮으므로, 유동인구만으로 대상지를 고르면 실수요가 없는 곳을 확충 대상으로 잘못 지목할 수 있음</w:t>
            </w:r>
          </w:p>
          <w:p w14:paraId="5D13C49F" w14:textId="77777777">
            <w:pPr>
              <w:spacing w:before="140" w:after="90" w:line="280" w:lineRule="auto"/>
            </w:pPr>
            <w:r>
              <w:rPr>
                <w:rFonts w:ascii="맑은 고딕" w:hAnsi="맑은 고딕" w:eastAsia="맑은 고딕" w:cs="맑은 고딕"/>
                <w:b/>
                <w:bCs/>
                <w:sz w:val="20"/>
                <w:szCs w:val="20"/>
              </w:rPr>
              <w:t>3. 문제점</w:t>
            </w:r>
          </w:p>
          <w:p w14:paraId="41690BF3" w14:textId="77777777">
            <w:pPr>
              <w:spacing w:after="50" w:line="280" w:lineRule="auto"/>
              <w:ind w:left="300" w:hanging="180"/>
            </w:pPr>
            <w:r>
              <w:rPr>
                <w:rFonts w:ascii="맑은 고딕" w:hAnsi="맑은 고딕" w:eastAsia="맑은 고딕" w:cs="맑은 고딕"/>
                <w:sz w:val="19"/>
                <w:szCs w:val="19"/>
              </w:rPr>
              <w:t>· 의사결정 순서의 역전: 목적지를 먼저 정한 뒤 현장에서 주차난과 혼잡을 겪는 구조가 반복됨</w:t>
            </w:r>
          </w:p>
          <w:p w14:paraId="046249C1" w14:textId="77777777">
            <w:pPr>
              <w:spacing w:after="50" w:line="280" w:lineRule="auto"/>
              <w:ind w:left="300" w:hanging="180"/>
            </w:pPr>
            <w:r>
              <w:rPr>
                <w:rFonts w:ascii="맑은 고딕" w:hAnsi="맑은 고딕" w:eastAsia="맑은 고딕" w:cs="맑은 고딕"/>
                <w:sz w:val="19"/>
                <w:szCs w:val="19"/>
              </w:rPr>
              <w:t>· 시간 정보의 부재: 기존 서비스는 '지금 빈자리'만 제공할 뿐, 같은 지역이라도 시간대에 따라 혼잡도가 얼마나 달라지는지 알려주지 않음</w:t>
            </w:r>
          </w:p>
          <w:p w14:paraId="49B42D48" w14:textId="45D396B9">
            <w:pPr>
              <w:spacing w:after="50" w:line="280" w:lineRule="auto"/>
              <w:ind w:left="300" w:hanging="180"/>
            </w:pPr>
            <w:r>
              <w:rPr>
                <w:rFonts w:ascii="맑은 고딕" w:hAnsi="맑은 고딕" w:eastAsia="맑은 고딕" w:cs="맑은 고딕"/>
                <w:sz w:val="19"/>
                <w:szCs w:val="19"/>
              </w:rPr>
              <w:t>· 선택 기준의 부재: 유동인구 대비 공영주차 공급이 부족한 지역이 어디인지 정량적으로 제시된 자료가 없어, 이용자는 붐빌 동네를 미리 걸러낼 수 없고 행정은 확충 우선순위를 정할 근거가 없음</w:t>
            </w:r>
            <w:r/>
          </w:p>
          <w:p w14:paraId="2FA6FA6A" w14:textId="45D396B9">
            <w:pPr>
              <w:spacing w:after="50" w:line="280" w:lineRule="auto"/>
              <w:ind w:left="300" w:hanging="180"/>
            </w:pPr>
            <w:r>
              <w:rPr>
                <w:rFonts w:ascii="맑은 고딕" w:hAnsi="맑은 고딕" w:eastAsia="맑은 고딕" w:cs="맑은 고딕"/>
                <w:sz w:val="19"/>
                <w:szCs w:val="19"/>
              </w:rPr>
              <w:t>· 실수요와 유동수요의 혼재: 공영주차 수요는 부설주차장이 없는 가구(단독·연립·다세대 거주)에서 주로 발생하나, 기존 진단은 이를 구분하지 않아 아파트 단지를 공급 부족 지역으로 오판할 여지가 있음</w:t>
            </w:r>
            <w:r/>
          </w:p>
          <w:p w14:paraId="2039F787" w14:textId="77777777">
            <w:pPr>
              <w:spacing w:before="140" w:after="90" w:line="280" w:lineRule="auto"/>
            </w:pPr>
            <w:r>
              <w:rPr>
                <w:rFonts w:ascii="맑은 고딕" w:hAnsi="맑은 고딕" w:eastAsia="맑은 고딕" w:cs="맑은 고딕"/>
                <w:b/>
                <w:bCs/>
                <w:sz w:val="20"/>
                <w:szCs w:val="20"/>
              </w:rPr>
              <w:t>4. 추진 목적</w:t>
            </w:r>
          </w:p>
          <w:p w14:paraId="6AD9BDBF" w14:textId="71FF3B14">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매력도-공영주차공급 관계 규명: 상권 밀도 및 20~30대 생활인구 비중과 1인당 공영주차면수 간의 관계를 회귀분석으로 정량 검증</w:t>
            </w:r>
          </w:p>
          <w:p w14:paraId="3E514212" w14:textId="77777777">
            <w:pPr>
              <w:spacing w:after="50" w:line="280" w:lineRule="auto"/>
              <w:ind w:left="300" w:hanging="180"/>
            </w:pPr>
            <w:r>
              <w:rPr>
                <w:rFonts w:ascii="맑은 고딕" w:hAnsi="맑은 고딕" w:eastAsia="맑은 고딕" w:cs="맑은 고딕"/>
                <w:sz w:val="19"/>
                <w:szCs w:val="19"/>
              </w:rPr>
              <w:t>· 추천·회피 동네 구분: 생활인구로 예측한 기대 공급 대비 실제 공영주차 공급이 많은 동네(추천)와 부족한 동네(혼잡 주의)를 잔차 기준으로 구분</w:t>
            </w:r>
          </w:p>
          <w:p w14:paraId="4E6085C7" w14:textId="77777777">
            <w:pPr>
              <w:spacing w:after="50" w:line="280" w:lineRule="auto"/>
              <w:ind w:left="300" w:hanging="180"/>
            </w:pPr>
            <w:r>
              <w:rPr>
                <w:rFonts w:ascii="맑은 고딕" w:hAnsi="맑은 고딕" w:eastAsia="맑은 고딕" w:cs="맑은 고딕"/>
                <w:sz w:val="19"/>
                <w:szCs w:val="19"/>
              </w:rPr>
              <w:t>· 실수요 기반 확충 우선순위 도출: 인구주택총조사 거처종류별 가구로 비아파트 가구(부설주차장 미보유 추정)를 산출하고, 이를 기준으로 공급 부족 지역을 재판정하여 아파트 밀집지 오탐을 제거한 확충 후보지를 제시</w:t>
            </w:r>
          </w:p>
        </w:tc>
      </w:tr>
      <w:tr>
        <w:trPr>
          <w:trHeight w:val="28290" w:hRule="atLeast"/>
        </w:trP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57FF5CE8" w14:textId="77777777">
            <w:pPr>
              <w:spacing w:line="280" w:lineRule="auto"/>
            </w:pPr>
            <w:r>
              <w:lastRenderedPageBreak/>
              <w:rPr>
                <w:rFonts w:ascii="맑은 고딕" w:hAnsi="맑은 고딕" w:eastAsia="맑은 고딕" w:cs="맑은 고딕"/>
                <w:b/>
                <w:bCs/>
                <w:sz w:val="19"/>
                <w:szCs w:val="19"/>
              </w:rPr>
              <w:t>분석 목표</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7A9C21DF" w14:textId="77777777">
            <w:pPr>
              <w:spacing w:before="140" w:after="90" w:line="280" w:lineRule="auto"/>
            </w:pPr>
            <w:r>
              <w:rPr>
                <w:rFonts w:ascii="맑은 고딕" w:hAnsi="맑은 고딕" w:eastAsia="맑은 고딕" w:cs="맑은 고딕"/>
                <w:b/>
                <w:bCs/>
                <w:sz w:val="20"/>
                <w:szCs w:val="20"/>
              </w:rPr>
              <w:t>1. 분석 목표</w:t>
            </w:r>
          </w:p>
          <w:p w14:paraId="52CC4FF0" w14:textId="77777777">
            <w:pPr>
              <w:spacing w:after="50" w:line="280" w:lineRule="auto"/>
              <w:ind w:left="300" w:hanging="180"/>
            </w:pPr>
            <w:r>
              <w:rPr>
                <w:rFonts w:ascii="맑은 고딕" w:hAnsi="맑은 고딕" w:eastAsia="맑은 고딕" w:cs="맑은 고딕"/>
                <w:sz w:val="19"/>
                <w:szCs w:val="19"/>
              </w:rPr>
              <w:t>· 혼잡 패턴 규명: 행정동×요일×시간대 단위로 생활인구 변동을 분석하여 지역별 피크 시간대를 파악</w:t>
            </w:r>
          </w:p>
          <w:p w14:paraId="032381A2" w14:textId="6BFC8281">
            <w:pPr>
              <w:spacing w:after="50" w:line="280" w:lineRule="auto"/>
              <w:ind w:left="300" w:hanging="180"/>
            </w:pPr>
            <w:r>
              <w:rPr>
                <w:rFonts w:ascii="맑은 고딕" w:hAnsi="맑은 고딕" w:eastAsia="맑은 고딕" w:cs="맑은 고딕"/>
                <w:sz w:val="19"/>
                <w:szCs w:val="19"/>
              </w:rPr>
              <w:t>· 공영주차 수급 진단: 공영주차면수를 유동수요(생활인구)와 정주수요(비아파트 가구)로 각각 회귀한 뒤 잔차로 기대 대비 과부족 동네를 정량 구분하고, 두 기준의 판정 차이를 비교함. 민영·부설은 공개 데이터로 확보 불가하므로 ‘주차난 전반’이 아닌 ‘공영주차 수급’으로 해석함</w:t>
            </w:r>
            <w:r/>
          </w:p>
          <w:p w14:paraId="0430D65B" w14:textId="77777777">
            <w:pPr>
              <w:spacing w:after="50" w:line="280" w:lineRule="auto"/>
              <w:ind w:left="300" w:hanging="180"/>
            </w:pPr>
            <w:r>
              <w:rPr>
                <w:rFonts w:ascii="맑은 고딕" w:hAnsi="맑은 고딕" w:eastAsia="맑은 고딕" w:cs="맑은 고딕"/>
                <w:sz w:val="19"/>
                <w:szCs w:val="19"/>
              </w:rPr>
              <w:t>· 동네 유형 분류 및 지수화: 주성분분석과 군집분석을 통해 행정동을 유형화하고, 임의 가중치가 아닌 데이터 기반의 '나들이 적합도 지수'를 구성</w:t>
            </w:r>
          </w:p>
          <w:p w14:paraId="609C24DF" w14:textId="77777777">
            <w:pPr>
              <w:spacing w:before="140" w:after="90" w:line="280" w:lineRule="auto"/>
            </w:pPr>
            <w:r>
              <w:rPr>
                <w:rFonts w:ascii="맑은 고딕" w:hAnsi="맑은 고딕" w:eastAsia="맑은 고딕" w:cs="맑은 고딕"/>
                <w:b/>
                <w:bCs/>
                <w:sz w:val="20"/>
                <w:szCs w:val="20"/>
              </w:rPr>
              <w:t>2. 검증 가설</w:t>
            </w:r>
          </w:p>
          <w:p w14:paraId="613F583E" w14:textId="52966A9B">
            <w:pPr>
              <w:spacing w:after="50" w:line="280" w:lineRule="auto"/>
              <w:ind w:left="300" w:hanging="180"/>
            </w:pPr>
            <w:r>
              <w:rPr>
                <w:rFonts w:ascii="맑은 고딕" w:hAnsi="맑은 고딕" w:eastAsia="맑은 고딕" w:cs="맑은 고딕"/>
                <w:sz w:val="19"/>
                <w:szCs w:val="19"/>
              </w:rPr>
              <w:t xml:space="preserve">· 가설 1. 주차 공급은 상주인구 기준으로 설계되어, </w:t>
            </w:r>
            <w:r>
              <w:rPr>
                <w:rFonts w:ascii="맑은 고딕" w:hAnsi="맑은 고딕" w:eastAsia="맑은 고딕" w:cs="맑은 고딕"/>
                <w:sz w:val="19"/>
                <w:szCs w:val="19"/>
              </w:rPr>
              <w:t>유동인구가 많은 행정동일수록 1인당 공영주차면수가 낮을 것</w:t>
            </w:r>
          </w:p>
          <w:p w14:paraId="562919E4" w14:textId="52FC5383">
            <w:pPr>
              <w:spacing w:after="50" w:line="280" w:lineRule="auto"/>
              <w:ind w:left="300" w:hanging="180"/>
            </w:pPr>
            <w:r>
              <w:rPr>
                <w:rFonts w:ascii="맑은 고딕" w:hAnsi="맑은 고딕" w:eastAsia="맑은 고딕" w:cs="맑은 고딕"/>
                <w:sz w:val="19"/>
                <w:szCs w:val="19"/>
              </w:rPr>
              <w:t>· 가설 2. 행정동은 상주인구·직장인구 비율을 기준으로 복수의 유형(직장형·주거형·상권형 등)으로 구분되며(군집 수는 실루엣 계수로 결정), 유형에 따라 주차 여유의 요일·시간대 패턴이 서로 다르게 나타날 것</w:t>
            </w:r>
            <w:r/>
          </w:p>
          <w:p w14:paraId="01D311BB" w14:textId="00F446EF">
            <w:pPr>
              <w:spacing w:after="50" w:line="280" w:lineRule="auto"/>
              <w:ind w:left="300" w:hanging="180"/>
            </w:pPr>
            <w:r>
              <w:rPr>
                <w:rFonts w:ascii="맑은 고딕" w:hAnsi="맑은 고딕" w:eastAsia="맑은 고딕" w:cs="맑은 고딕"/>
                <w:sz w:val="19"/>
                <w:szCs w:val="19"/>
              </w:rPr>
              <w:t xml:space="preserve">· 가설 3. 20~30대 생활인구 비중 및 음식점 밀도와 </w:t>
            </w:r>
            <w:r>
              <w:rPr>
                <w:rFonts w:ascii="맑은 고딕" w:hAnsi="맑은 고딕" w:eastAsia="맑은 고딕" w:cs="맑은 고딕"/>
                <w:sz w:val="19"/>
                <w:szCs w:val="19"/>
              </w:rPr>
              <w:t>1인당 공영주차면수</w:t>
            </w:r>
            <w:r>
              <w:rPr>
                <w:rFonts w:ascii="맑은 고딕" w:hAnsi="맑은 고딕" w:eastAsia="맑은 고딕" w:cs="맑은 고딕"/>
                <w:sz w:val="19"/>
                <w:szCs w:val="19"/>
              </w:rPr>
              <w:t xml:space="preserve"> 사이에 음의 상관이 나타날 것</w:t>
            </w:r>
          </w:p>
          <w:p w14:paraId="195BD481" w14:textId="77777777">
            <w:pPr>
              <w:spacing w:after="50" w:line="280" w:lineRule="auto"/>
              <w:ind w:left="300" w:hanging="180"/>
            </w:pPr>
            <w:r>
              <w:rPr>
                <w:rFonts w:ascii="맑은 고딕" w:hAnsi="맑은 고딕" w:eastAsia="맑은 고딕" w:cs="맑은 고딕"/>
                <w:sz w:val="19"/>
                <w:szCs w:val="19"/>
              </w:rPr>
              <w:t>· 가설 4. 회귀선 상방에 매력도와 주차 여유를 동시에 갖춘 소수의 예외 지역이 존재할 것 (최종 추천 대상)</w:t>
            </w:r>
          </w:p>
          <w:p w14:paraId="72F41ABA" w14:textId="77777777">
            <w:pPr>
              <w:spacing w:after="50" w:line="280" w:lineRule="auto"/>
              <w:ind w:left="300" w:hanging="180"/>
            </w:pPr>
            <w:r>
              <w:rPr>
                <w:rFonts w:ascii="맑은 고딕" w:hAnsi="맑은 고딕" w:eastAsia="맑은 고딕" w:cs="맑은 고딕"/>
                <w:sz w:val="19"/>
                <w:szCs w:val="19"/>
              </w:rPr>
              <w:t>· 가설 5. 동일 행정동 내에서도 시간대 조정만으로 혼잡도가 유의하게 낮아지는 지역이 존재할 것</w:t>
            </w:r>
          </w:p>
          <w:p w14:paraId="4959EF8A" w14:textId="77777777">
            <w:pPr>
              <w:spacing w:after="50" w:line="280" w:lineRule="auto"/>
              <w:ind w:left="300" w:hanging="180"/>
            </w:pPr>
            <w:r>
              <w:rPr>
                <w:rFonts w:ascii="맑은 고딕" w:hAnsi="맑은 고딕" w:eastAsia="맑은 고딕" w:cs="맑은 고딕"/>
                <w:sz w:val="19"/>
                <w:szCs w:val="19"/>
              </w:rPr>
              <w:t>· 가설 6. 아파트 거주 비율이 높은 행정동은 부설주차장 보유로 공영주차 실수요가 낮으므로, 생활인구 기준 취약지역 판정에 오탐이 포함될 것이며 비아파트 가구 기준으로는 목록에서 제외될 것</w:t>
            </w:r>
          </w:p>
          <w:p w14:paraId="19B23574" w14:textId="77777777">
            <w:pPr>
              <w:spacing w:before="140" w:after="90" w:line="280" w:lineRule="auto"/>
            </w:pPr>
            <w:r>
              <w:rPr>
                <w:rFonts w:ascii="맑은 고딕" w:hAnsi="맑은 고딕" w:eastAsia="맑은 고딕" w:cs="맑은 고딕"/>
                <w:b/>
                <w:bCs/>
                <w:sz w:val="20"/>
                <w:szCs w:val="20"/>
              </w:rPr>
              <w:t>3. 분석 방법</w:t>
            </w:r>
          </w:p>
          <w:p w14:paraId="6B8F326F" w14:textId="7ABC1565">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공간 결합: 주차장 데이터에 행정동코드가 없고 위경도도 결측(표준데이터 5.7%, 서울시 API 33.5%)이므로, SGIS 지오코딩(addr/geocodewgs84)으로 주소를 행정동코드로 직접 변환함. 배정률 100%, 경계코드와 100% 일치. 경계 데이터는 지도 시각화에 사용</w:t>
            </w:r>
          </w:p>
          <w:p w14:paraId="64B95B8F" w14:textId="259D2253">
            <w:pPr>
              <w:spacing w:after="50" w:line="280" w:lineRule="auto"/>
              <w:ind w:left="300" w:hanging="180"/>
            </w:pPr>
            <w:r>
              <w:rPr>
                <w:rFonts w:ascii="맑은 고딕" w:hAnsi="맑은 고딕" w:eastAsia="맑은 고딕" w:cs="맑은 고딕"/>
                <w:sz w:val="19"/>
                <w:szCs w:val="19"/>
              </w:rPr>
              <w:t>· 기초 통계 분석: 행정동×요일×시간대 생활인구의 평균·분산 비교</w:t>
            </w:r>
            <w:r>
              <w:rPr>
                <w:rFonts w:ascii="맑은 고딕" w:hAnsi="맑은 고딕" w:eastAsia="맑은 고딕" w:cs="맑은 고딕"/>
                <w:sz w:val="19"/>
                <w:szCs w:val="19"/>
              </w:rPr>
              <w:t>, 요일-시간대 히트맵, 자치구별 분포 비교</w:t>
            </w:r>
          </w:p>
          <w:p w14:paraId="35FA7489" w14:textId="7EA71E37">
            <w:pPr>
              <w:spacing w:after="50" w:line="280" w:lineRule="auto"/>
              <w:ind w:left="300" w:hanging="180"/>
            </w:pPr>
            <w:r>
              <w:rPr>
                <w:rFonts w:ascii="맑은 고딕" w:hAnsi="맑은 고딕" w:eastAsia="맑은 고딕" w:cs="맑은 고딕"/>
                <w:sz w:val="19"/>
                <w:szCs w:val="19"/>
              </w:rPr>
              <w:t>· 파생변수 산출: 20~30대 비중(연령 컬럼 합÷총생활인구), 1인당 공영주차면수(주차면수÷평균 생활인구), 상주-직장인구 비율, 비아파트 가구수(일반가구−아파트 가구)와 아파트 거주 비율</w:t>
            </w:r>
            <w:r/>
            <w:r/>
          </w:p>
          <w:p w14:paraId="645581B6" w14:textId="77777777">
            <w:pPr>
              <w:spacing w:after="50" w:line="280" w:lineRule="auto"/>
              <w:ind w:left="300" w:hanging="180"/>
            </w:pPr>
            <w:r>
              <w:rPr>
                <w:rFonts w:ascii="맑은 고딕" w:hAnsi="맑은 고딕" w:eastAsia="맑은 고딕" w:cs="맑은 고딕"/>
                <w:sz w:val="19"/>
                <w:szCs w:val="19"/>
              </w:rPr>
              <w:t>· 상관분석: 피어슨 상관계수 행렬 및 p-value를 함께 표기한 히트맵 작성</w:t>
            </w:r>
          </w:p>
          <w:p w14:paraId="3F5E0A12" w14:textId="4F068F97">
            <w:pPr>
              <w:spacing w:after="50" w:line="280" w:lineRule="auto"/>
              <w:ind w:left="300" w:hanging="180"/>
            </w:pPr>
            <w:r>
              <w:rPr>
                <w:rFonts w:ascii="맑은 고딕" w:hAnsi="맑은 고딕" w:eastAsia="맑은 고딕" w:cs="맑은 고딕"/>
                <w:sz w:val="19"/>
                <w:szCs w:val="19"/>
              </w:rPr>
              <w:t xml:space="preserve">· 회귀분석 및 잔차 진단: </w:t>
            </w:r>
            <w:r>
              <w:rPr>
                <w:rFonts w:ascii="맑은 고딕" w:hAnsi="맑은 고딕" w:eastAsia="맑은 고딕" w:cs="맑은 고딕"/>
                <w:sz w:val="19"/>
                <w:szCs w:val="19"/>
              </w:rPr>
              <w:t>주차면수(정적)를 주말 피크 시간대 평균 생활인구로 회귀한 뒤 표준화 잔차를 산출하여 공급 과부족 지역을 식별</w:t>
            </w:r>
            <w:r>
              <w:rPr>
                <w:rFonts w:ascii="맑은 고딕" w:hAnsi="맑은 고딕" w:eastAsia="맑은 고딕" w:cs="맑은 고딕"/>
                <w:sz w:val="19"/>
                <w:szCs w:val="19"/>
              </w:rPr>
              <w:t>. 다중회귀 확장 시 VIF로 다중공선성 점검</w:t>
            </w:r>
          </w:p>
          <w:p w14:paraId="15B51E0C" w14:textId="27E6383F">
            <w:pPr>
              <w:spacing w:after="50" w:line="280" w:lineRule="auto"/>
              <w:ind w:left="300" w:hanging="180"/>
            </w:pPr>
            <w:r>
              <w:rPr>
                <w:rFonts w:ascii="맑은 고딕" w:hAnsi="맑은 고딕" w:eastAsia="맑은 고딕" w:cs="맑은 고딕"/>
                <w:sz w:val="19"/>
                <w:szCs w:val="19"/>
              </w:rPr>
              <w:t xml:space="preserve">· 주성분분석(PCA): Z-score 표준화 후 </w:t>
            </w:r>
            <w:r>
              <w:rPr>
                <w:rFonts w:ascii="맑은 고딕" w:hAnsi="맑은 고딕" w:eastAsia="맑은 고딕" w:cs="맑은 고딕"/>
                <w:sz w:val="19"/>
                <w:szCs w:val="19"/>
              </w:rPr>
              <w:t>주성분을 추출하여 적합도 지수를 구성. 주성분은 분산 최대 방향일 뿐 그 자체가 적합도를 뜻하지 않으므로 로딩을 확인</w:t>
            </w:r>
            <w:r>
              <w:rPr>
                <w:rFonts w:ascii="맑은 고딕" w:hAnsi="맑은 고딕" w:eastAsia="맑은 고딕" w:cs="맑은 고딕"/>
                <w:sz w:val="19"/>
                <w:szCs w:val="19"/>
              </w:rPr>
              <w:t>해 해석하고 지수의 부호 방향을 명시적으로 고정함</w:t>
            </w:r>
            <w:r>
              <w:rPr>
                <w:rFonts w:ascii="맑은 고딕" w:hAnsi="맑은 고딕" w:eastAsia="맑은 고딕" w:cs="맑은 고딕"/>
                <w:sz w:val="19"/>
                <w:szCs w:val="19"/>
              </w:rPr>
              <w:t>. Min-Max 대비 Z-score를 사용하는 이유는 명동·강남 등 극단값이 존재하여 Min-Max 적용 시 나머지 지역의 분포가 압축되기 때문</w:t>
            </w:r>
          </w:p>
          <w:p w14:paraId="604E6D1A" w14:textId="77777777">
            <w:pPr>
              <w:spacing w:after="50" w:line="280" w:lineRule="auto"/>
              <w:ind w:left="300" w:hanging="180"/>
            </w:pPr>
            <w:r>
              <w:rPr>
                <w:rFonts w:ascii="맑은 고딕" w:hAnsi="맑은 고딕" w:eastAsia="맑은 고딕" w:cs="맑은 고딕"/>
                <w:sz w:val="19"/>
                <w:szCs w:val="19"/>
              </w:rPr>
              <w:t>· 군집분석(K-means): 실루엣 계수로 군집 수 k를 결정하고, 군집별 변수 평균을 레이더 차트로 비교</w:t>
            </w:r>
          </w:p>
          <w:p w14:paraId="3528F9B6" w14:textId="77777777">
            <w:pPr>
              <w:spacing w:after="50" w:line="280" w:lineRule="auto"/>
              <w:ind w:left="300" w:hanging="180"/>
            </w:pPr>
            <w:r>
              <w:rPr>
                <w:rFonts w:ascii="맑은 고딕" w:hAnsi="맑은 고딕" w:eastAsia="맑은 고딕" w:cs="맑은 고딕"/>
                <w:sz w:val="19"/>
                <w:szCs w:val="19"/>
              </w:rPr>
              <w:t>· 거주형태 결합: 인구주택총조사 거처종류별 가구(행정동)를 행정동명 크로스워크로 패널에 결합하고, 비아파트 가구를 공영주차 실수요의 대리변수로 사용. 비공개 처리(X)된 소분류가 있어 합산 대신 차감(일반가구−아파트)으로 산출해 결측 전파를 막음</w:t>
            </w:r>
          </w:p>
          <w:p w14:paraId="3B04B2CB">
            <w:pPr>
              <w:spacing w:after="50" w:line="280" w:lineRule="auto"/>
            </w:pPr>
          </w:p>
          <w:p w14:paraId="3BBC67DF" w14:textId="77777777">
            <w:pPr>
              <w:spacing w:before="140" w:after="90" w:line="280" w:lineRule="auto"/>
            </w:pPr>
            <w:r>
              <w:rPr>
                <w:rFonts w:ascii="맑은 고딕" w:hAnsi="맑은 고딕" w:eastAsia="맑은 고딕" w:cs="맑은 고딕"/>
                <w:b/>
                <w:bCs/>
                <w:sz w:val="20"/>
                <w:szCs w:val="20"/>
              </w:rPr>
              <w:t>4. 비고</w:t>
            </w:r>
          </w:p>
          <w:p w14:paraId="45E99F4B" w14:textId="77777777">
            <w:pPr>
              <w:spacing w:after="60" w:line="280" w:lineRule="auto"/>
            </w:pPr>
            <w:r>
              <w:rPr>
                <w:rFonts w:ascii="맑은 고딕" w:hAnsi="맑은 고딕" w:eastAsia="맑은 고딕" w:cs="맑은 고딕"/>
                <w:b/>
                <w:bCs/>
                <w:sz w:val="19"/>
                <w:szCs w:val="19"/>
              </w:rPr>
              <w:t>[예상되는 문제점 및 고려사항]</w:t>
            </w:r>
          </w:p>
          <w:p w14:paraId="2E90CC73" w14:textId="77777777">
            <w:pPr>
              <w:spacing w:after="50" w:line="280" w:lineRule="auto"/>
              <w:ind w:left="300" w:hanging="180"/>
            </w:pPr>
            <w:r>
              <w:rPr>
                <w:rFonts w:ascii="맑은 고딕" w:hAnsi="맑은 고딕" w:eastAsia="맑은 고딕" w:cs="맑은 고딕"/>
                <w:sz w:val="19"/>
                <w:szCs w:val="19"/>
              </w:rPr>
              <w:t>· 생활인구는 이동통신 기반 추계치로 차량 이용자를 구분할 수 없어, 주차 수요의 대리변수로만 해석 가능</w:t>
            </w:r>
          </w:p>
          <w:p w14:paraId="04002735" w14:textId="6F01879C">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민영주차장은 표준데이터 수집 범위가 ‘지자체 관리 대상’으로 한정되어 서울 25개 자치구 중 구로·금천 2개 구 45건만 확인됨. 따라서 본 분석의 측정 대상은 전체 주차 공급이 아닌 공영주차 공급이며, 두 데이터를 병합해도 424개 행정동 중 66개(15.6%)는 0면으로 남아 별도 표시함</w:t>
            </w:r>
          </w:p>
          <w:p w14:paraId="14ECBE0D" w14:textId="2157A600">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상관관계는 인과관계가 아니며, PCA 가중치는 데이터의 분산 구조에서 도출된 것으로 실제 방문 만족도를 검증한 값이 아님</w:t>
            </w:r>
          </w:p>
          <w:p w14:paraId="13BC1781" w14:textId="1AE62DA4">
            <w:pPr>
              <w:spacing w:after="50" w:line="280" w:lineRule="auto"/>
              <w:ind w:left="300" w:hanging="180"/>
            </w:pPr>
            <w:r>
              <w:rPr>
                <w:rFonts w:ascii="맑은 고딕" w:hAnsi="맑은 고딕" w:eastAsia="맑은 고딕" w:cs="맑은 고딕"/>
                <w:sz w:val="19"/>
                <w:szCs w:val="19"/>
              </w:rPr>
              <w:t>· 생활인구는 OpenAPI 제공분이 최근 2개월로 제한되고</w:t>
            </w:r>
            <w:r>
              <w:rPr>
                <w:rFonts w:ascii="맑은 고딕" w:hAnsi="맑은 고딕" w:eastAsia="맑은 고딕" w:cs="맑은 고딕"/>
                <w:sz w:val="19"/>
                <w:szCs w:val="19"/>
              </w:rPr>
              <w:t xml:space="preserve"> 집계 지연이 있어, 분석 기간은 파일 다운로드분 기준으로 확정해야 함</w:t>
            </w:r>
          </w:p>
          <w:p w14:paraId="17F49AC6" w14:textId="1AE62DA4">
            <w:pPr>
              <w:spacing w:after="50" w:line="280" w:lineRule="auto"/>
              <w:ind w:left="300" w:hanging="180"/>
            </w:pPr>
            <w:r>
              <w:rPr>
                <w:rFonts w:ascii="맑은 고딕" w:hAnsi="맑은 고딕" w:eastAsia="맑은 고딕" w:cs="맑은 고딕"/>
                <w:sz w:val="19"/>
                <w:szCs w:val="19"/>
              </w:rPr>
              <w:t>· 인구주택총조사 거처종류별 가구는 읍면동 단위가 5년 주기(끝자리 0·5)로만 공표되어 최신 시점은 2025년임. 생활인구(2026년)와 시점이 달라 재개발이 진행된 동은 아파트 비율이 과소 반영될 수 있음</w:t>
            </w:r>
            <w:r/>
          </w:p>
          <w:p w14:paraId="17230557" w14:textId="1AE62DA4">
            <w:pPr>
              <w:spacing w:after="50" w:line="280" w:lineRule="auto"/>
              <w:ind w:left="300" w:hanging="180"/>
            </w:pPr>
            <w:r>
              <w:rPr>
                <w:rFonts w:ascii="맑은 고딕" w:hAnsi="맑은 고딕" w:eastAsia="맑은 고딕" w:cs="맑은 고딕"/>
                <w:sz w:val="19"/>
                <w:szCs w:val="19"/>
              </w:rPr>
              <w:t>· 총조사 세부 항목(연립·다세대 등)은 가구 수가 적으면 비공개(X)로 표기되어 단독 합산이 불가하며, 아파트 거주가 곧 주차 문제 해결을 뜻하지도 않음(노후 아파트는 세대당 주차대수가 기준에 못 미침). 따라서 비아파트 가구는 실수요의 상한이 아닌 대리변수로 해석함</w:t>
            </w:r>
            <w:r/>
          </w:p>
          <w:p w14:paraId="31DE7267" w14:textId="77777777">
            <w:pPr>
              <w:spacing w:after="60" w:line="280" w:lineRule="auto"/>
            </w:pPr>
            <w:r>
              <w:rPr>
                <w:rFonts w:ascii="맑은 고딕" w:hAnsi="맑은 고딕" w:eastAsia="맑은 고딕" w:cs="맑은 고딕"/>
                <w:b/>
                <w:bCs/>
                <w:sz w:val="19"/>
                <w:szCs w:val="19"/>
              </w:rPr>
              <w:t>[대체 방안]</w:t>
            </w:r>
          </w:p>
          <w:p w14:paraId="3DD79849" w14:textId="77777777">
            <w:pPr>
              <w:spacing w:after="50" w:line="280" w:lineRule="auto"/>
              <w:ind w:left="300" w:hanging="180"/>
            </w:pPr>
            <w:r>
              <w:rPr>
                <w:rFonts w:ascii="맑은 고딕" w:hAnsi="맑은 고딕" w:eastAsia="맑은 고딕" w:cs="맑은 고딕"/>
                <w:sz w:val="19"/>
                <w:szCs w:val="19"/>
              </w:rPr>
              <w:t>· 생활인구 API 확보 지연 시 → 상권분석서비스의 '길단위인구-행정동'으로 유동인구 변수 대체</w:t>
            </w:r>
          </w:p>
          <w:p w14:paraId="35CDF39B" w14:textId="77777777">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6A81A1C2">
            <w:pPr>
              <w:spacing w:after="50" w:line="280" w:lineRule="auto"/>
              <w:ind w:left="300" w:hanging="180"/>
            </w:pPr>
            <w:r>
              <w:rPr>
                <w:rFonts w:ascii="맑은 고딕" w:hAnsi="맑은 고딕" w:eastAsia="맑은 고딕" w:cs="맑은 고딕"/>
                <w:sz w:val="19"/>
                <w:szCs w:val="19"/>
              </w:rPr>
              <w:t>· 행정동 단위 데이터 결합 실패 시 → 자치구 단위로 상향 집계</w:t>
            </w:r>
            <w:r>
              <w:rPr>
                <w:rFonts w:ascii="맑은 고딕" w:hAnsi="맑은 고딕" w:eastAsia="맑은 고딕" w:cs="맑은 고딕"/>
                <w:sz w:val="19"/>
                <w:szCs w:val="19"/>
              </w:rPr>
              <w:t>해</w:t>
            </w:r>
            <w:r>
              <w:rPr>
                <w:rFonts w:ascii="맑은 고딕" w:hAnsi="맑은 고딕" w:eastAsia="맑은 고딕" w:cs="맑은 고딕"/>
                <w:sz w:val="19"/>
                <w:szCs w:val="19"/>
              </w:rPr>
              <w:t xml:space="preserve"> 분석 범위 축소</w:t>
            </w:r>
          </w:p>
          <w:p w14:paraId="18C11D0F" w14:textId="77777777">
            <w:pPr>
              <w:spacing w:after="50" w:line="280" w:lineRule="auto"/>
              <w:ind w:left="300" w:hanging="180"/>
            </w:pPr>
            <w:r>
              <w:rPr>
                <w:rFonts w:ascii="맑은 고딕" w:hAnsi="맑은 고딕" w:eastAsia="맑은 고딕" w:cs="맑은 고딕"/>
                <w:sz w:val="19"/>
                <w:szCs w:val="19"/>
              </w:rPr>
              <w:t>· 일정 초과 시 → 계절 비교(상권분석 분기 데이터 활용)를 2차 확장 범위로 분리</w:t>
            </w:r>
          </w:p>
          <w:p w14:paraId="4D97679E" w14:textId="77777777">
            <w:pPr>
              <w:spacing w:after="50" w:line="280" w:lineRule="auto"/>
              <w:ind w:left="300" w:hanging="180"/>
            </w:pPr>
            <w:r>
              <w:rPr>
                <w:rFonts w:ascii="맑은 고딕" w:hAnsi="맑은 고딕" w:eastAsia="맑은 고딕" w:cs="맑은 고딕"/>
                <w:sz w:val="19"/>
                <w:szCs w:val="19"/>
              </w:rPr>
              <w:t>· 거처종류별 가구 확보 불가 시 → SGIS 주택통계 API(총 주택수, 행정동 단위 매년 제공)로 대체하되 주택 종류 구분이 없으므로 아파트 비율은 자치구 단위 값으로 근사</w:t>
            </w:r>
          </w:p>
          <w:p w14:paraId="5854CDA0">
            <w:pPr>
              <w:spacing w:after="50" w:line="280" w:lineRule="auto"/>
            </w:pP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4D9E58BE" w14:textId="77777777">
            <w:pPr>
              <w:spacing w:line="280" w:lineRule="auto"/>
            </w:pPr>
            <w:r>
              <w:lastRenderedPageBreak/>
              <w:rPr>
                <w:rFonts w:ascii="맑은 고딕" w:hAnsi="맑은 고딕" w:eastAsia="맑은 고딕" w:cs="맑은 고딕"/>
                <w:b/>
                <w:bCs/>
                <w:sz w:val="19"/>
                <w:szCs w:val="19"/>
              </w:rPr>
              <w:t>활용데이터 상세</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554C1EEF" w14:textId="77777777">
            <w:pPr>
              <w:spacing w:after="60" w:line="280" w:lineRule="auto"/>
            </w:pPr>
            <w:r>
              <w:rPr>
                <w:rFonts w:ascii="맑은 고딕" w:hAnsi="맑은 고딕" w:eastAsia="맑은 고딕" w:cs="맑은 고딕"/>
                <w:b/>
                <w:bCs/>
                <w:sz w:val="19"/>
                <w:szCs w:val="19"/>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352"/>
              <w:gridCol w:w="965"/>
              <w:gridCol w:w="656"/>
              <w:gridCol w:w="762"/>
              <w:gridCol w:w="494"/>
              <w:gridCol w:w="1411"/>
              <w:gridCol w:w="1360"/>
            </w:tblGrid>
            <w:tr>
              <w:tc>
                <w:tcPr>
                  <w:tcW w:w="13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1BA4F217" w14:textId="77777777">
                  <w:r>
                    <w:rPr>
                      <w:rFonts w:ascii="맑은 고딕" w:hAnsi="맑은 고딕" w:eastAsia="맑은 고딕" w:cs="맑은 고딕"/>
                      <w:b/>
                      <w:bCs/>
                      <w:sz w:val="15"/>
                      <w:szCs w:val="15"/>
                    </w:rPr>
                    <w:t>데이터명</w:t>
                  </w:r>
                </w:p>
              </w:tc>
              <w:tc>
                <w:tcPr>
                  <w:tcW w:w="9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21E81381" w14:textId="77777777">
                  <w:r>
                    <w:rPr>
                      <w:rFonts w:ascii="맑은 고딕" w:hAnsi="맑은 고딕" w:eastAsia="맑은 고딕" w:cs="맑은 고딕"/>
                      <w:b/>
                      <w:bCs/>
                      <w:sz w:val="15"/>
                      <w:szCs w:val="15"/>
                    </w:rPr>
                    <w:t>보유기관</w:t>
                  </w:r>
                </w:p>
              </w:tc>
              <w:tc>
                <w:tcPr>
                  <w:tcW w:w="66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5F4109B6" w14:textId="77777777">
                  <w:r>
                    <w:rPr>
                      <w:rFonts w:ascii="맑은 고딕" w:hAnsi="맑은 고딕" w:eastAsia="맑은 고딕" w:cs="맑은 고딕"/>
                      <w:b/>
                      <w:bCs/>
                      <w:sz w:val="15"/>
                      <w:szCs w:val="15"/>
                    </w:rPr>
                    <w:t>형태</w:t>
                  </w:r>
                </w:p>
              </w:tc>
              <w:tc>
                <w:tcPr>
                  <w:tcW w:w="6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5D1E80C1" w14:textId="77777777">
                  <w:r>
                    <w:rPr>
                      <w:rFonts w:ascii="맑은 고딕" w:hAnsi="맑은 고딕" w:eastAsia="맑은 고딕" w:cs="맑은 고딕"/>
                      <w:b/>
                      <w:bCs/>
                      <w:sz w:val="15"/>
                      <w:szCs w:val="15"/>
                    </w:rPr>
                    <w:t>양식</w:t>
                  </w:r>
                </w:p>
              </w:tc>
              <w:tc>
                <w:tcPr>
                  <w:tcW w:w="50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763E4CB1" w14:textId="77777777">
                  <w:r>
                    <w:rPr>
                      <w:rFonts w:ascii="맑은 고딕" w:hAnsi="맑은 고딕" w:eastAsia="맑은 고딕" w:cs="맑은 고딕"/>
                      <w:b/>
                      <w:bCs/>
                      <w:sz w:val="15"/>
                      <w:szCs w:val="15"/>
                    </w:rPr>
                    <w:t>주기</w:t>
                  </w:r>
                </w:p>
              </w:tc>
              <w:tc>
                <w:tcPr>
                  <w:tcW w:w="142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4F1127AC" w14:textId="77777777">
                  <w:r>
                    <w:rPr>
                      <w:rFonts w:ascii="맑은 고딕" w:hAnsi="맑은 고딕" w:eastAsia="맑은 고딕" w:cs="맑은 고딕"/>
                      <w:b/>
                      <w:bCs/>
                      <w:sz w:val="15"/>
                      <w:szCs w:val="15"/>
                    </w:rPr>
                    <w:t>수집방안</w:t>
                  </w:r>
                </w:p>
              </w:tc>
              <w:tc>
                <w:tcPr>
                  <w:tcW w:w="13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602BD79C" w14:textId="77777777">
                  <w:r>
                    <w:rPr>
                      <w:rFonts w:ascii="맑은 고딕" w:hAnsi="맑은 고딕" w:eastAsia="맑은 고딕" w:cs="맑은 고딕"/>
                      <w:b/>
                      <w:bCs/>
                      <w:sz w:val="15"/>
                      <w:szCs w:val="15"/>
                    </w:rPr>
                    <w:t>비고</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45C4E1D" w14:textId="77777777">
                  <w:r>
                    <w:rPr>
                      <w:rFonts w:ascii="맑은 고딕" w:hAnsi="맑은 고딕" w:eastAsia="맑은 고딕" w:cs="맑은 고딕"/>
                      <w:sz w:val="15"/>
                      <w:szCs w:val="15"/>
                    </w:rPr>
                    <w:t xml:space="preserve">행정동 단위 서울 </w:t>
                  </w:r>
                  <w:r>
                    <w:rPr>
                      <w:rFonts w:ascii="맑은 고딕" w:hAnsi="맑은 고딕" w:eastAsia="맑은 고딕" w:cs="맑은 고딕"/>
                      <w:sz w:val="15"/>
                      <w:szCs w:val="15"/>
                    </w:rPr>
                    <w:t>생활인구(내국인)</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42D6D7B" w14:textId="77777777">
                  <w:r>
                    <w:lastRenderedPageBreak/>
                    <w:rPr>
                      <w:rFonts w:ascii="맑은 고딕" w:hAnsi="맑은 고딕" w:eastAsia="맑은 고딕" w:cs="맑은 고딕"/>
                      <w:sz w:val="15"/>
                      <w:szCs w:val="15"/>
                    </w:rPr>
                    <w:t>서울 열린데</w:t>
                  </w:r>
                  <w:r>
                    <w:rPr>
                      <w:rFonts w:ascii="맑은 고딕" w:hAnsi="맑은 고딕" w:eastAsia="맑은 고딕" w:cs="맑은 고딕"/>
                      <w:sz w:val="15"/>
                      <w:szCs w:val="15"/>
                    </w:rPr>
                    <w:t>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DCDAAF9" w14:textId="77777777">
                  <w:r>
                    <w:lastRenderedPageBreak/>
                    <w:rPr>
                      <w:rFonts w:ascii="맑은 고딕" w:hAnsi="맑은 고딕" w:eastAsia="맑은 고딕" w:cs="맑은 고딕"/>
                      <w:sz w:val="15"/>
                      <w:szCs w:val="15"/>
                    </w:rPr>
                    <w:t xml:space="preserve">OPEN </w:t>
                  </w:r>
                  <w:r>
                    <w:rPr>
                      <w:rFonts w:ascii="맑은 고딕" w:hAnsi="맑은 고딕" w:eastAsia="맑은 고딕" w:cs="맑은 고딕"/>
                      <w:sz w:val="15"/>
                      <w:szCs w:val="15"/>
                    </w:rPr>
                    <w:t>API</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6250180" w14:textId="77777777">
                  <w:r>
                    <w:lastRenderedPageBreak/>
                    <w:rPr>
                      <w:rFonts w:ascii="맑은 고딕" w:hAnsi="맑은 고딕" w:eastAsia="맑은 고딕" w:cs="맑은 고딕"/>
                      <w:sz w:val="15"/>
                      <w:szCs w:val="15"/>
                    </w:rPr>
                    <w:t>JSON</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4B76CAF" w14:textId="77777777">
                  <w:r>
                    <w:rPr>
                      <w:rFonts w:ascii="맑은 고딕" w:hAnsi="맑은 고딕" w:eastAsia="맑은 고딕" w:cs="맑은 고딕"/>
                      <w:sz w:val="15"/>
                      <w:szCs w:val="15"/>
                    </w:rPr>
                    <w:t>일</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BD13F9A" w14:textId="4F38F8F6">
                  <w:r>
                    <w:rPr>
                      <w:rFonts w:ascii="맑은 고딕" w:hAnsi="맑은 고딕" w:eastAsia="맑은 고딕" w:cs="맑은 고딕"/>
                      <w:sz w:val="15"/>
                      <w:szCs w:val="15"/>
                    </w:rPr>
                    <w:t xml:space="preserve">OpenAPI 1,000건 </w:t>
                  </w:r>
                  <w:r>
                    <w:rPr>
                      <w:rFonts w:ascii="맑은 고딕" w:hAnsi="맑은 고딕" w:eastAsia="맑은 고딕" w:cs="맑은 고딕"/>
                      <w:sz w:val="15"/>
                      <w:szCs w:val="15"/>
                    </w:rPr>
                    <w:t>분할 호출(제공 구간 14~70일전 실측). 범위 밖은 월별 ZIP 병행</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581E278" w14:textId="6677203A">
                  <w:r>
                    <w:lastRenderedPageBreak/>
                    <w:rPr>
                      <w:rFonts w:ascii="맑은 고딕" w:hAnsi="맑은 고딕" w:eastAsia="맑은 고딕" w:cs="맑은 고딕"/>
                      <w:sz w:val="15"/>
                      <w:szCs w:val="15"/>
                    </w:rPr>
                    <w:t>56일 수집(2026-06-02~07-27) = 7개 요일 × 각 8일치. 20~30대 비중 산출</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BC67DE4" w14:textId="3EB63FC0">
                  <w:r>
                    <w:lastRenderedPageBreak/>
                    <w:rPr>
                      <w:rFonts w:ascii="맑은 고딕" w:hAnsi="맑은 고딕" w:eastAsia="맑은 고딕" w:cs="맑은 고딕"/>
                      <w:sz w:val="15"/>
                      <w:szCs w:val="15"/>
                    </w:rPr>
                    <w:t>주차장</w:t>
                  </w:r>
                  <w:r>
                    <w:rPr>
                      <w:rFonts w:ascii="맑은 고딕" w:hAnsi="맑은 고딕" w:eastAsia="맑은 고딕" w:cs="맑은 고딕"/>
                      <w:sz w:val="15"/>
                      <w:szCs w:val="15"/>
                    </w:rPr>
                    <w:t xml:space="preserve"> 정보 2종(표준데이터 + 서울시 공영)</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8D84761" w14:textId="652C4278">
                  <w:r>
                    <w:rPr>
                      <w:rFonts w:ascii="맑은 고딕" w:hAnsi="맑은 고딕" w:eastAsia="맑은 고딕" w:cs="맑은 고딕"/>
                      <w:sz w:val="15"/>
                      <w:szCs w:val="15"/>
                    </w:rPr>
                    <w:t>공공데이터포털</w:t>
                  </w:r>
                  <w:r>
                    <w:rPr>
                      <w:rFonts w:ascii="맑은 고딕" w:hAnsi="맑은 고딕" w:eastAsia="맑은 고딕" w:cs="맑은 고딕"/>
                      <w:sz w:val="15"/>
                      <w:szCs w:val="15"/>
                    </w:rPr>
                    <w:t xml:space="preserve"> / 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C372CE0" w14:textId="3871F71B">
                  <w:r>
                    <w:rPr>
                      <w:rFonts w:ascii="맑은 고딕" w:hAnsi="맑은 고딕" w:eastAsia="맑은 고딕" w:cs="맑은 고딕"/>
                      <w:sz w:val="15"/>
                      <w:szCs w:val="15"/>
                    </w:rPr>
                    <w:t>OPEN API</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BC18901" w14:textId="04A965D7">
                  <w:r>
                    <w:rPr>
                      <w:rFonts w:ascii="맑은 고딕" w:hAnsi="맑은 고딕" w:eastAsia="맑은 고딕" w:cs="맑은 고딕"/>
                      <w:sz w:val="15"/>
                      <w:szCs w:val="15"/>
                    </w:rPr>
                    <w:t>JSON</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AB1E079" w14:textId="79EE52EC">
                  <w:r>
                    <w:rPr>
                      <w:rFonts w:ascii="맑은 고딕" w:hAnsi="맑은 고딕" w:eastAsia="맑은 고딕" w:cs="맑은 고딕"/>
                      <w:sz w:val="15"/>
                      <w:szCs w:val="15"/>
                    </w:rPr>
                    <w:t>수시</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4FD7E91" w14:textId="043A9049">
                  <w:r>
                    <w:rPr>
                      <w:rFonts w:ascii="맑은 고딕" w:hAnsi="맑은 고딕" w:eastAsia="맑은 고딕" w:cs="맑은 고딕"/>
                      <w:sz w:val="15"/>
                      <w:szCs w:val="15"/>
                    </w:rPr>
                    <w:t>표준데이터</w:t>
                  </w:r>
                  <w:r>
                    <w:rPr>
                      <w:rFonts w:ascii="맑은 고딕" w:hAnsi="맑은 고딕" w:eastAsia="맑은 고딕" w:cs="맑은 고딕"/>
                      <w:sz w:val="15"/>
                      <w:szCs w:val="15"/>
                    </w:rPr>
                    <w:t xml:space="preserve"> 기본, 표준데이터에 0면인 행정동만 서울시 API로 보충(중복 없음)</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BED36D9" w14:textId="1496140D">
                  <w:r>
                    <w:rPr>
                      <w:rFonts w:ascii="맑은 고딕" w:hAnsi="맑은 고딕" w:eastAsia="맑은 고딕" w:cs="맑은 고딕"/>
                      <w:sz w:val="15"/>
                      <w:szCs w:val="15"/>
                    </w:rPr>
                    <w:t>총</w:t>
                  </w:r>
                  <w:r>
                    <w:rPr>
                      <w:rFonts w:ascii="맑은 고딕" w:hAnsi="맑은 고딕" w:eastAsia="맑은 고딕" w:cs="맑은 고딕"/>
                      <w:sz w:val="15"/>
                      <w:szCs w:val="15"/>
                    </w:rPr>
                    <w:t xml:space="preserve"> 78,267면 / 358개 행정동. 배정률 100%. 66개 동은 0면 — 민영 미개방 영향</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0932E8F" w14:textId="77777777">
                  <w:r>
                    <w:rPr>
                      <w:rFonts w:ascii="맑은 고딕" w:hAnsi="맑은 고딕" w:eastAsia="맑은 고딕" w:cs="맑은 고딕"/>
                      <w:sz w:val="15"/>
                      <w:szCs w:val="15"/>
                    </w:rPr>
                    <w:t>상권분석-점포(행정동)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96DFFAA"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BF5DCD2"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22549BE"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B8AD59D"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831CED5"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9D8C9AD" w14:textId="77777777">
                  <w:r>
                    <w:rPr>
                      <w:rFonts w:ascii="맑은 고딕" w:hAnsi="맑은 고딕" w:eastAsia="맑은 고딕" w:cs="맑은 고딕"/>
                      <w:sz w:val="15"/>
                      <w:szCs w:val="15"/>
                    </w:rPr>
                    <w:t>음식점·카페 점포 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4D217ED" w14:textId="77777777">
                  <w:r>
                    <w:rPr>
                      <w:rFonts w:ascii="맑은 고딕" w:hAnsi="맑은 고딕" w:eastAsia="맑은 고딕" w:cs="맑은 고딕"/>
                      <w:sz w:val="15"/>
                      <w:szCs w:val="15"/>
                    </w:rPr>
                    <w:t>상권분석-집객시설(행정동)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AECAB73"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47A3823"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FC87CFF"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96FF3CA"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6E86C38"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D8C6009" w14:textId="77777777">
                  <w:r>
                    <w:rPr>
                      <w:rFonts w:ascii="맑은 고딕" w:hAnsi="맑은 고딕" w:eastAsia="맑은 고딕" w:cs="맑은 고딕"/>
                      <w:sz w:val="15"/>
                      <w:szCs w:val="15"/>
                    </w:rPr>
                    <w:t>영화관·문화시설 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D67D2EE" w14:textId="77777777">
                  <w:r>
                    <w:rPr>
                      <w:rFonts w:ascii="맑은 고딕" w:hAnsi="맑은 고딕" w:eastAsia="맑은 고딕" w:cs="맑은 고딕"/>
                      <w:sz w:val="15"/>
                      <w:szCs w:val="15"/>
                    </w:rPr>
                    <w:t>상권분석-상주인구(행정동)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313FFC1"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1475C5E"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9AF400A"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3389AD2"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D9851CD"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7871006" w14:textId="77777777">
                  <w:r>
                    <w:rPr>
                      <w:rFonts w:ascii="맑은 고딕" w:hAnsi="맑은 고딕" w:eastAsia="맑은 고딕" w:cs="맑은 고딕"/>
                      <w:sz w:val="15"/>
                      <w:szCs w:val="15"/>
                    </w:rPr>
                    <w:t>동네 성격 구분 변수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55D100D" w14:textId="77777777">
                  <w:r>
                    <w:rPr>
                      <w:rFonts w:ascii="맑은 고딕" w:hAnsi="맑은 고딕" w:eastAsia="맑은 고딕" w:cs="맑은 고딕"/>
                      <w:sz w:val="15"/>
                      <w:szCs w:val="15"/>
                    </w:rPr>
                    <w:t>상권분석-직장인구(행정동)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E3D6929"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4F82AB3"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F8B08F0"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3E2DF64"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1A0D112"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181A643" w14:textId="77777777">
                  <w:r>
                    <w:rPr>
                      <w:rFonts w:ascii="맑은 고딕" w:hAnsi="맑은 고딕" w:eastAsia="맑은 고딕" w:cs="맑은 고딕"/>
                      <w:sz w:val="15"/>
                      <w:szCs w:val="15"/>
                    </w:rPr>
                    <w:t>동네 성격 구분 변수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63FFB48" w14:textId="5FB49FB4">
                  <w:r>
                    <w:rPr>
                      <w:rFonts w:ascii="맑은 고딕" w:hAnsi="맑은 고딕" w:eastAsia="맑은 고딕" w:cs="맑은 고딕"/>
                      <w:sz w:val="15"/>
                      <w:szCs w:val="15"/>
                    </w:rPr>
                    <w:t>행정동</w:t>
                  </w:r>
                  <w:r>
                    <w:rPr>
                      <w:rFonts w:ascii="맑은 고딕" w:hAnsi="맑은 고딕" w:eastAsia="맑은 고딕" w:cs="맑은 고딕"/>
                      <w:sz w:val="15"/>
                      <w:szCs w:val="15"/>
                    </w:rPr>
                    <w:t xml:space="preserve"> 경계(통계지역경계)</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F97DFBB" w14:textId="423F58C3">
                  <w:r>
                    <w:rPr>
                      <w:rFonts w:ascii="맑은 고딕" w:hAnsi="맑은 고딕" w:eastAsia="맑은 고딕" w:cs="맑은 고딕"/>
                      <w:sz w:val="15"/>
                      <w:szCs w:val="15"/>
                    </w:rPr>
                    <w:t>SGIS 통계지리정보서비스</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06EFC53" w14:textId="3E3672D7">
                  <w:r>
                    <w:rPr>
                      <w:rFonts w:ascii="맑은 고딕" w:hAnsi="맑은 고딕" w:eastAsia="맑은 고딕" w:cs="맑은 고딕"/>
                      <w:sz w:val="15"/>
                      <w:szCs w:val="15"/>
                    </w:rPr>
                    <w:t>OPEN API</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CD2CB81" w14:textId="7B4068F4">
                  <w:r>
                    <w:rPr>
                      <w:rFonts w:ascii="맑은 고딕" w:hAnsi="맑은 고딕" w:eastAsia="맑은 고딕" w:cs="맑은 고딕"/>
                      <w:sz w:val="15"/>
                      <w:szCs w:val="15"/>
                    </w:rPr>
                    <w:t>GeoJSON</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DD5D50D" w14:textId="77777777">
                  <w:r>
                    <w:rPr>
                      <w:rFonts w:ascii="맑은 고딕" w:hAnsi="맑은 고딕" w:eastAsia="맑은 고딕" w:cs="맑은 고딕"/>
                      <w:sz w:val="15"/>
                      <w:szCs w:val="15"/>
                    </w:rPr>
                    <w:t>비정기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F5B2E9B" w14:textId="7E515A0A">
                  <w:r>
                    <w:rPr>
                      <w:rFonts w:ascii="맑은 고딕" w:hAnsi="맑은 고딕" w:eastAsia="맑은 고딕" w:cs="맑은 고딕"/>
                      <w:sz w:val="15"/>
                      <w:szCs w:val="15"/>
                    </w:rPr>
                    <w:t>hadmarea API 호출(low_search=2 필수)</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817FD2C" w14:textId="41E27CE8">
                  <w:r>
                    <w:rPr>
                      <w:rFonts w:ascii="맑은 고딕" w:hAnsi="맑은 고딕" w:eastAsia="맑은 고딕" w:cs="맑은 고딕"/>
                      <w:sz w:val="15"/>
                      <w:szCs w:val="15"/>
                    </w:rPr>
                    <w:t>미지정</w:t>
                  </w:r>
                  <w:r>
                    <w:rPr>
                      <w:rFonts w:ascii="맑은 고딕" w:hAnsi="맑은 고딕" w:eastAsia="맑은 고딕" w:cs="맑은 고딕"/>
                      <w:sz w:val="15"/>
                      <w:szCs w:val="15"/>
                    </w:rPr>
                    <w:t xml:space="preserve"> 시 자치구 25개만 반환. 행정동 426개 확보</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7EE0A10" w14:textId="261F4E79">
                  <w:pPr>
                    <w:rPr>
                      <w:sz w:val="15"/>
                      <w:szCs w:val="15"/>
                    </w:rPr>
                  </w:pPr>
                  <w:r>
                    <w:rPr>
                      <w:rFonts w:ascii="맑은 고딕" w:hAnsi="맑은 고딕" w:eastAsia="맑은 고딕" w:cs="맑은 고딕"/>
                      <w:sz w:val="15"/>
                      <w:szCs w:val="15"/>
                    </w:rPr>
                    <w:t>전국</w:t>
                  </w:r>
                  <w:r>
                    <w:rPr>
                      <w:rFonts w:ascii="맑은 고딕" w:hAnsi="맑은 고딕" w:eastAsia="맑은 고딕" w:cs="맑은 고딕"/>
                      <w:sz w:val="15"/>
                      <w:szCs w:val="15"/>
                    </w:rPr>
                    <w:t xml:space="preserve"> 행정동 코드정보</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204DF7A" w14:textId="46892DF4">
                  <w:pPr>
                    <w:rPr>
                      <w:sz w:val="15"/>
                      <w:szCs w:val="15"/>
                    </w:rPr>
                  </w:pPr>
                  <w:r>
                    <w:rPr>
                      <w:rFonts w:ascii="맑은 고딕" w:hAnsi="맑은 고딕" w:eastAsia="맑은 고딕" w:cs="맑은 고딕"/>
                      <w:sz w:val="15"/>
                      <w:szCs w:val="15"/>
                    </w:rPr>
                    <w:t>서울</w:t>
                  </w:r>
                  <w:r>
                    <w:rPr>
                      <w:rFonts w:ascii="맑은 고딕" w:hAnsi="맑은 고딕" w:eastAsia="맑은 고딕" w:cs="맑은 고딕"/>
                      <w:sz w:val="15"/>
                      <w:szCs w:val="15"/>
                    </w:rPr>
                    <w:t xml:space="preserve">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FFE3917" w14:textId="17B4BBC4">
                  <w:pPr>
                    <w:rPr>
                      <w:sz w:val="15"/>
                      <w:szCs w:val="15"/>
                    </w:rPr>
                  </w:pPr>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6E1053E" w14:textId="0B9404AE">
                  <w:pPr>
                    <w:rPr>
                      <w:sz w:val="15"/>
                      <w:szCs w:val="15"/>
                    </w:rPr>
                  </w:pPr>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192E5DA" w14:textId="48843CB6">
                  <w:pPr>
                    <w:rPr>
                      <w:sz w:val="15"/>
                      <w:szCs w:val="15"/>
                    </w:rPr>
                  </w:pPr>
                  <w:r>
                    <w:rPr>
                      <w:rFonts w:ascii="맑은 고딕" w:hAnsi="맑은 고딕" w:eastAsia="맑은 고딕" w:cs="맑은 고딕"/>
                      <w:sz w:val="15"/>
                      <w:szCs w:val="15"/>
                    </w:rPr>
                    <w:t>월</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B88BD3B" w14:textId="3FB7BC1C">
                  <w:pPr>
                    <w:rPr>
                      <w:sz w:val="15"/>
                      <w:szCs w:val="15"/>
                    </w:rPr>
                  </w:pPr>
                  <w:r>
                    <w:rPr>
                      <w:rFonts w:ascii="맑은 고딕" w:hAnsi="맑은 고딕" w:eastAsia="맑은 고딕" w:cs="맑은 고딕"/>
                      <w:sz w:val="15"/>
                      <w:szCs w:val="15"/>
                    </w:rPr>
                    <w:t>생활인구</w:t>
                  </w:r>
                  <w:r>
                    <w:rPr>
                      <w:rFonts w:ascii="맑은 고딕" w:hAnsi="맑은 고딕" w:eastAsia="맑은 고딕" w:cs="맑은 고딕"/>
                      <w:sz w:val="15"/>
                      <w:szCs w:val="15"/>
                    </w:rPr>
                    <w:t xml:space="preserve"> 페이지에서 다운로드(43개월분)</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7D03C87" w14:textId="68DBBF59">
                  <w:pPr>
                    <w:rPr>
                      <w:sz w:val="15"/>
                      <w:szCs w:val="15"/>
                    </w:rPr>
                  </w:pPr>
                  <w:r>
                    <w:rPr>
                      <w:rFonts w:ascii="맑은 고딕" w:hAnsi="맑은 고딕" w:eastAsia="맑은 고딕" w:cs="맑은 고딕"/>
                      <w:sz w:val="15"/>
                      <w:szCs w:val="15"/>
                    </w:rPr>
                    <w:t>행정동코드</w:t>
                  </w:r>
                  <w:r>
                    <w:rPr>
                      <w:rFonts w:ascii="맑은 고딕" w:hAnsi="맑은 고딕" w:eastAsia="맑은 고딕" w:cs="맑은 고딕"/>
                      <w:sz w:val="15"/>
                      <w:szCs w:val="15"/>
                    </w:rPr>
                    <w:t xml:space="preserve"> 크로스워크용. 주차장(SGIS 체계)과 생활인구·상권(행안부 체계) 연결</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E823DAF" w14:textId="261F4E79">
                  <w:pPr>
                    <w:rPr>
                      <w:sz w:val="15"/>
                      <w:szCs w:val="15"/>
                    </w:rPr>
                  </w:pPr>
                  <w:r>
                    <w:rPr>
                      <w:rFonts w:ascii="맑은 고딕" w:hAnsi="맑은 고딕" w:eastAsia="맑은 고딕" w:cs="맑은 고딕"/>
                      <w:sz w:val="15"/>
                      <w:szCs w:val="15"/>
                    </w:rPr>
                    <w:t>인구주택총조사 거처의 종류별 가구(행정동)</w:t>
                  </w:r>
                  <w:r>
                    <w:rPr>
                      <w:sz w:val="15"/>
                      <w:szCs w:val="15"/>
                    </w:rPr>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EF4B0E3" w14:textId="46892DF4">
                  <w:pPr>
                    <w:rPr>
                      <w:sz w:val="15"/>
                      <w:szCs w:val="15"/>
                    </w:rPr>
                  </w:pPr>
                  <w:r>
                    <w:rPr>
                      <w:rFonts w:ascii="맑은 고딕" w:hAnsi="맑은 고딕" w:eastAsia="맑은 고딕" w:cs="맑은 고딕"/>
                      <w:sz w:val="15"/>
                      <w:szCs w:val="15"/>
                    </w:rPr>
                    <w:t>KOSIS 국가통계포털</w:t>
                  </w:r>
                  <w:r>
                    <w:rPr>
                      <w:sz w:val="15"/>
                      <w:szCs w:val="15"/>
                    </w:rPr>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D366941" w14:textId="17B4BBC4">
                  <w:pPr>
                    <w:rPr>
                      <w:sz w:val="15"/>
                      <w:szCs w:val="15"/>
                    </w:rPr>
                  </w:pPr>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70A54B0" w14:textId="0B9404AE">
                  <w:pPr>
                    <w:rPr>
                      <w:sz w:val="15"/>
                      <w:szCs w:val="15"/>
                    </w:rPr>
                  </w:pPr>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79A0644" w14:textId="48843CB6">
                  <w:pPr>
                    <w:rPr>
                      <w:sz w:val="15"/>
                      <w:szCs w:val="15"/>
                    </w:rPr>
                  </w:pPr>
                  <w:r>
                    <w:rPr>
                      <w:rFonts w:ascii="맑은 고딕" w:hAnsi="맑은 고딕" w:eastAsia="맑은 고딕" w:cs="맑은 고딕"/>
                      <w:sz w:val="15"/>
                      <w:szCs w:val="15"/>
                    </w:rPr>
                    <w:t>5년(끝자리 0·5)</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319743C" w14:textId="3FB7BC1C">
                  <w:pPr>
                    <w:rPr>
                      <w:sz w:val="15"/>
                      <w:szCs w:val="15"/>
                    </w:rPr>
                  </w:pPr>
                  <w:r>
                    <w:rPr>
                      <w:rFonts w:ascii="맑은 고딕" w:hAnsi="맑은 고딕" w:eastAsia="맑은 고딕" w:cs="맑은 고딕"/>
                      <w:sz w:val="15"/>
                      <w:szCs w:val="15"/>
                    </w:rPr>
                    <w:t>행정구역 ‘최하위레벨 선택’으로 서울 427개 동 조회 후 다운로드</w:t>
                  </w:r>
                  <w:r>
                    <w:rPr>
                      <w:sz w:val="15"/>
                      <w:szCs w:val="15"/>
                    </w:rPr>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9AD351B" w14:textId="68DBBF59">
                  <w:pPr>
                    <w:rPr>
                      <w:sz w:val="15"/>
                      <w:szCs w:val="15"/>
                    </w:rPr>
                  </w:pPr>
                  <w:r>
                    <w:rPr>
                      <w:rFonts w:ascii="맑은 고딕" w:hAnsi="맑은 고딕" w:eastAsia="맑은 고딕" w:cs="맑은 고딕"/>
                      <w:sz w:val="15"/>
                      <w:szCs w:val="15"/>
                    </w:rPr>
                    <w:t>2025년 기준. 일반가구·단독·아파트·연립·다세대 등. 비아파트 가구 산출용</w:t>
                  </w:r>
                  <w:r>
                    <w:rPr>
                      <w:sz w:val="15"/>
                      <w:szCs w:val="15"/>
                    </w:rPr>
                  </w:r>
                </w:p>
              </w:tc>
            </w:tr>
          </w:tbl>
          <w:p w14:paraId="0A6A0241" w14:textId="77777777">
            <w:pPr>
              <w:spacing w:line="280" w:lineRule="auto"/>
            </w:pPr>
          </w:p>
          <w:p w14:paraId="1FE53894" w14:textId="77777777">
            <w:pPr>
              <w:spacing w:after="60" w:line="280" w:lineRule="auto"/>
            </w:pPr>
            <w:r>
              <w:rPr>
                <w:rFonts w:ascii="맑은 고딕" w:hAnsi="맑은 고딕" w:eastAsia="맑은 고딕" w:cs="맑은 고딕"/>
                <w:b/>
                <w:bCs/>
                <w:sz w:val="19"/>
                <w:szCs w:val="19"/>
              </w:rPr>
              <w:t>2. 분석 변수 (총 12개)</w:t>
            </w:r>
          </w:p>
          <w:p w14:paraId="37B84BC0" w14:textId="77777777">
            <w:pPr>
              <w:spacing w:after="50" w:line="280" w:lineRule="auto"/>
              <w:ind w:left="300" w:hanging="180"/>
            </w:pPr>
            <w:r>
              <w:rPr>
                <w:rFonts w:ascii="맑은 고딕" w:hAnsi="맑은 고딕" w:eastAsia="맑은 고딕" w:cs="맑은 고딕"/>
                <w:sz w:val="19"/>
                <w:szCs w:val="19"/>
              </w:rPr>
              <w:t>· 인구·가구: 총생활인구, 20~30대 비중, 상주인구, 직장인구, 비아파트 가구수, 아파트 거주 비율</w:t>
            </w:r>
          </w:p>
          <w:p w14:paraId="343ED141" w14:textId="77777777">
            <w:pPr>
              <w:spacing w:after="50" w:line="280" w:lineRule="auto"/>
              <w:ind w:left="300" w:hanging="180"/>
            </w:pPr>
            <w:r>
              <w:rPr>
                <w:rFonts w:ascii="맑은 고딕" w:hAnsi="맑은 고딕" w:eastAsia="맑은 고딕" w:cs="맑은 고딕"/>
                <w:sz w:val="19"/>
                <w:szCs w:val="19"/>
              </w:rPr>
              <w:t>· 상권: 음식점 수, 카페 수, 집객시설 수</w:t>
            </w:r>
          </w:p>
          <w:p w14:paraId="68EE6F8C" w14:textId="48F39055">
            <w:pPr>
              <w:spacing w:after="50" w:line="280" w:lineRule="auto"/>
              <w:ind w:left="300" w:hanging="180"/>
            </w:pPr>
            <w:r>
              <w:rPr>
                <w:rFonts w:ascii="맑은 고딕" w:hAnsi="맑은 고딕" w:eastAsia="맑은 고딕" w:cs="맑은 고딕"/>
                <w:sz w:val="19"/>
                <w:szCs w:val="19"/>
              </w:rPr>
              <w:t>· 주차: 공영주차면수, 1인당 공영주차면수, 평균 주차요금</w:t>
            </w:r>
          </w:p>
          <w:p w14:paraId="1E3A2BE6" w14:textId="77777777">
            <w:pPr>
              <w:spacing w:after="60" w:line="280" w:lineRule="auto"/>
            </w:pPr>
            <w:r>
              <w:rPr>
                <w:rFonts w:ascii="맑은 고딕" w:hAnsi="맑은 고딕" w:eastAsia="맑은 고딕" w:cs="맑은 고딕"/>
                <w:b/>
                <w:bCs/>
                <w:sz w:val="19"/>
                <w:szCs w:val="19"/>
              </w:rPr>
              <w:t>3. 수집 방안</w:t>
            </w:r>
          </w:p>
          <w:p w14:paraId="38B2C875" w14:textId="1851E1EE">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오픈API 3종(생활인구, 주차장 표준데이터, 행정동경계)</w:t>
            </w:r>
            <w:r>
              <w:rPr>
                <w:rFonts w:ascii="맑은 고딕" w:hAnsi="맑은 고딕" w:eastAsia="맑은 고딕" w:cs="맑은 고딕"/>
                <w:sz w:val="19"/>
                <w:szCs w:val="19"/>
              </w:rPr>
              <w:t>은 Python requests 기반 수집 모듈(src/collect/)로 확보하며, 공통 호출·페이지네이션·재시도는 src/utils/api_client.py로 분리. 인증키는 .env로 관리함</w:t>
            </w:r>
          </w:p>
          <w:p w14:paraId="3DC1094B" w14:textId="5B013293">
            <w:pPr>
              <w:spacing w:after="50" w:line="280" w:lineRule="auto"/>
              <w:ind w:left="300" w:hanging="180"/>
            </w:pPr>
            <w:r>
              <w:rPr>
                <w:rFonts w:ascii="맑은 고딕" w:hAnsi="맑은 고딕" w:eastAsia="맑은 고딕" w:cs="맑은 고딕"/>
                <w:sz w:val="19"/>
                <w:szCs w:val="19"/>
              </w:rPr>
              <w:t>· 원본은 data/raw에 저장하고, 행정동×요일(7)×시간대(5구간)로 집계한 결과를 data/processed에 별도 저장하여 대시보드 조회 성능을 확보함. 시간대는 오전(10-12)·점심(12-15)·오후(15-18)·저녁(18-21)·밤(21-24)이며, 나들이 수요가 없는 00~10시는 분석에서 제외함</w:t>
            </w:r>
            <w:r/>
          </w:p>
          <w:p w14:paraId="74E5BEE3" w14:textId="5B013293">
            <w:pPr>
              <w:spacing w:after="50" w:line="280" w:lineRule="auto"/>
              <w:ind w:left="300" w:hanging="180"/>
            </w:pPr>
            <w:r>
              <w:rPr>
                <w:rFonts w:ascii="맑은 고딕" w:hAnsi="맑은 고딕" w:eastAsia="맑은 고딕" w:cs="맑은 고딕"/>
                <w:sz w:val="19"/>
                <w:szCs w:val="19"/>
              </w:rPr>
              <w:t>· 인구주택총조사 거처종류별 가구는 KOSIS에서 서울 행정동 단위로 내려받아 data/external/census에 배치함 (행정구역 선택 시 ‘최하위레벨 선택’으로 427개 동 일괄 조회)</w:t>
            </w:r>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3ED6D980" w14:textId="77777777">
            <w:pPr>
              <w:spacing w:line="280" w:lineRule="auto"/>
            </w:pPr>
            <w:r>
              <w:lastRenderedPageBreak/>
              <w:rPr>
                <w:rFonts w:ascii="맑은 고딕" w:hAnsi="맑은 고딕" w:eastAsia="맑은 고딕" w:cs="맑은 고딕"/>
                <w:b/>
                <w:bCs/>
                <w:sz w:val="19"/>
                <w:szCs w:val="19"/>
              </w:rPr>
              <w:t>기대효과</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5362CC7B" w14:textId="5DF3B406">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이용자 관점: 목적지 결정 이전 단계에서 ‘어느 동네를 몇 시에 방문할지’를 판단할 근거를 제공. 공영주차 여유가 큰 동네는 민영 주차요금 부담을 피할 수 있다는 실용적 의미도 가짐</w:t>
            </w:r>
          </w:p>
          <w:p w14:paraId="104B6161" w14:textId="77777777">
            <w:pPr>
              <w:spacing w:after="50" w:line="280" w:lineRule="auto"/>
              <w:ind w:left="300" w:hanging="180"/>
            </w:pPr>
            <w:r>
              <w:rPr>
                <w:rFonts w:ascii="맑은 고딕" w:hAnsi="맑은 고딕" w:eastAsia="맑은 고딕" w:cs="맑은 고딕"/>
                <w:sz w:val="19"/>
                <w:szCs w:val="19"/>
              </w:rPr>
              <w:t>· 탐색 비용 절감: 요일·시간대만 정하면 주차가 여유로운 동네를 좁힐 수 있어, 만차로 인한 재탐색·우회 시간을 사전에 회피할 수 있음</w:t>
            </w:r>
            <w:r/>
          </w:p>
          <w:p w14:paraId="324F7FE5" w14:textId="77777777">
            <w:pPr>
              <w:spacing w:after="50" w:line="280" w:lineRule="auto"/>
              <w:ind w:left="300" w:hanging="180"/>
            </w:pPr>
            <w:r>
              <w:rPr>
                <w:rFonts w:ascii="맑은 고딕" w:hAnsi="맑은 고딕" w:eastAsia="맑은 고딕" w:cs="맑은 고딕"/>
                <w:sz w:val="19"/>
                <w:szCs w:val="19"/>
              </w:rPr>
              <w:t>· 정책적 활용: 유동수요와 정주수요를 구분해 공급 부족 행정동 목록을 제시함으로써 공영주차장 확충 우선순위 검토의 기초 자료로 활용 가능. 특히 아파트 밀집지를 확충 대상에서 걸러내어 예산 배분의 오판을 줄일 수 있음</w:t>
            </w:r>
            <w:r/>
          </w:p>
          <w:p w14:paraId="36E37FC9" w14:textId="77777777">
            <w:pPr>
              <w:spacing w:after="50" w:line="280" w:lineRule="auto"/>
              <w:ind w:left="300" w:hanging="180"/>
            </w:pPr>
            <w:r>
              <w:rPr>
                <w:rFonts w:ascii="맑은 고딕" w:hAnsi="맑은 고딕" w:eastAsia="맑은 고딕" w:cs="맑은 고딕"/>
                <w:sz w:val="19"/>
                <w:szCs w:val="19"/>
              </w:rPr>
              <w:t>· 방법론적 의의: 임의 가중치 대신 주성분분석으로 지수를 구성하고 잔차 진단으로 예외 사례를 도출하는 절차를 적용하여, 지표 설계의 객관성을 확보</w:t>
            </w:r>
          </w:p>
          <w:p w14:paraId="50AA08AD" w14:textId="77777777">
            <w:pPr>
              <w:spacing w:after="50" w:line="280" w:lineRule="auto"/>
              <w:ind w:left="300" w:hanging="180"/>
            </w:pPr>
            <w:r>
              <w:rPr>
                <w:rFonts w:ascii="맑은 고딕" w:hAnsi="맑은 고딕" w:eastAsia="맑은 고딕" w:cs="맑은 고딕"/>
                <w:sz w:val="19"/>
                <w:szCs w:val="19"/>
              </w:rPr>
              <w:t>· 확장 가능성: 동일한 분석 틀을 계절 단위(상권분석 분기 데이터) 및 타 광역시로 확장 적용할 수 있음</w:t>
            </w:r>
          </w:p>
        </w:tc>
      </w:tr>
    </w:tbl>
    <w:p w14:paraId="10AFF49A" w14:textId="77777777"/>
    <w:sectPr>
      <w:pgSz w:w="11906" w:h="16838"/>
      <w:pgMar w:top="1100" w:right="1250" w:bottom="1100" w:left="1250" w:header="708" w:footer="708"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13BF9" w14:textId="77777777">
      <w:r>
        <w:separator/>
      </w:r>
    </w:p>
  </w:endnote>
  <w:endnote w:type="continuationSeparator" w:id="0">
    <w:p w14:paraId="0E00023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E9066" w14:textId="77777777">
      <w:r>
        <w:separator/>
      </w:r>
    </w:p>
  </w:footnote>
  <w:footnote w:type="continuationSeparator" w:id="0">
    <w:p w14:paraId="3F693AF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1F07BE"/>
    <w:rsid w:val="00381AE9"/>
    <w:rsid w:val="00382F1A"/>
    <w:rsid w:val="004D2E23"/>
    <w:rsid w:val="005A0546"/>
    <w:rsid w:val="005D28EE"/>
    <w:rsid w:val="006055C9"/>
    <w:rsid w:val="006104A7"/>
    <w:rsid w:val="00627784"/>
    <w:rsid w:val="00834E39"/>
    <w:rsid w:val="00840C9E"/>
    <w:rsid w:val="0099569B"/>
    <w:rsid w:val="00A63D8E"/>
    <w:rsid w:val="00B56C9E"/>
    <w:rsid w:val="00C962E4"/>
    <w:rsid w:val="00D7448F"/>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696</Words>
  <Characters>3973</Characters>
  <Application>Microsoft Office Word</Application>
  <DocSecurity>0</DocSecurity>
  <Lines>33</Lines>
  <Paragraphs>9</Paragraphs>
  <ScaleCrop>false</ScaleCrop>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18</cp:revision>
  <dcterms:created xsi:type="dcterms:W3CDTF">2026-08-10T01:13:00Z</dcterms:created>
  <dcterms:modified xsi:type="dcterms:W3CDTF">2026-08-11T08:37:29.501Z</dcterms:modified>
</cp:coreProperties>
</file>