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 w:eastAsia="Malgun Gothic"/>
          <w:b/>
          <w:color w:val="1F3A5F"/>
          <w:sz w:val="36"/>
        </w:rPr>
        <w:t>CKP Manual Report — Claude 자동생성 구현 현황</w:t>
      </w:r>
    </w:p>
    <w:p>
      <w:pPr>
        <w:spacing w:after="200"/>
      </w:pPr>
      <w:r>
        <w:rPr>
          <w:rFonts w:ascii="Malgun Gothic" w:hAnsi="Malgun Gothic" w:eastAsia="Malgun Gothic"/>
          <w:b w:val="0"/>
          <w:i/>
          <w:color w:val="555555"/>
          <w:sz w:val="19"/>
        </w:rPr>
        <w:t>기준일 2026-07-03  ·  원본 「CKP Manual Report (종합).xlsx」 16개 시트 대비  ·  판정: 완료 / 부분(소스·검증 필요) / 미확인(소스 미확인)</w:t>
      </w:r>
    </w:p>
    <w:p>
      <w:pPr>
        <w:spacing w:before="240" w:after="100"/>
      </w:pPr>
      <w:r>
        <w:rPr>
          <w:rFonts w:ascii="Malgun Gothic" w:hAnsi="Malgun Gothic" w:eastAsia="Malgun Gothic"/>
          <w:b/>
          <w:color w:val="1F3A5F"/>
          <w:sz w:val="28"/>
        </w:rPr>
        <w:t>1. 요약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원본 16개 시트 중 부족분(Balance) 계열 7개 시트를 실데이터로 자동 생성 완료했습니다. GMES 프로시저 P_MSPD90000S_Q_V14 로직을 재현했고, 스킬 검증 케이스(2026-03-01~07 / 3120 / CP / FGA16,FGA19 → G-Total 5,426)와 정확히 일치함을 확인했습니다. 나머지 9개 시트는 아래 표에 상태와 데이터 소스를 명시했으며, 검증되지 않은 지표는 추측 숫자를 넣지 않고 빈칸으로 둡니다.</w:t>
      </w:r>
    </w:p>
    <w:p>
      <w:pPr>
        <w:spacing w:after="160"/>
      </w:pPr>
      <w:r>
        <w:rPr>
          <w:rFonts w:ascii="Malgun Gothic" w:hAnsi="Malgun Gothic" w:eastAsia="Malgun Gothic"/>
          <w:b w:val="0"/>
          <w:i w:val="0"/>
          <w:color w:val="555555"/>
          <w:sz w:val="19"/>
        </w:rPr>
        <w:t>산출 파일: BALANCE_OUTGOING_20260703.xlsx · CKP_Balance_bysize_20260703.xlsx · CKP_Balance_bydate_20260703.xlsx</w:t>
      </w:r>
    </w:p>
    <w:p>
      <w:pPr>
        <w:spacing w:before="240" w:after="100"/>
      </w:pPr>
      <w:r>
        <w:rPr>
          <w:rFonts w:ascii="Malgun Gothic" w:hAnsi="Malgun Gothic" w:eastAsia="Malgun Gothic"/>
          <w:b/>
          <w:color w:val="1F3A5F"/>
          <w:sz w:val="28"/>
        </w:rPr>
        <w:t>2. 시트별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7"/>
        <w:gridCol w:w="2707"/>
        <w:gridCol w:w="2707"/>
        <w:gridCol w:w="2707"/>
        <w:gridCol w:w="2707"/>
      </w:tblGrid>
      <w:tr>
        <w:tc>
          <w:tcPr>
            <w:tcW w:type="dxa" w:w="576"/>
            <w:shd w:val="clear" w:fill="1F3A5F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#</w:t>
            </w:r>
          </w:p>
        </w:tc>
        <w:tc>
          <w:tcPr>
            <w:tcW w:type="dxa" w:w="3456"/>
            <w:shd w:val="clear" w:fill="1F3A5F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원본 시트</w:t>
            </w:r>
          </w:p>
        </w:tc>
        <w:tc>
          <w:tcPr>
            <w:tcW w:type="dxa" w:w="2160"/>
            <w:shd w:val="clear" w:fill="1F3A5F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도메인</w:t>
            </w:r>
          </w:p>
        </w:tc>
        <w:tc>
          <w:tcPr>
            <w:tcW w:type="dxa" w:w="1296"/>
            <w:shd w:val="clear" w:fill="1F3A5F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상태</w:t>
            </w:r>
          </w:p>
        </w:tc>
        <w:tc>
          <w:tcPr>
            <w:tcW w:type="dxa" w:w="7200"/>
            <w:shd w:val="clear" w:fill="1F3A5F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데이터 소스 / 비고</w:t>
            </w:r>
          </w:p>
        </w:tc>
      </w:tr>
      <w:tr>
        <w:tc>
          <w:tcPr>
            <w:tcW w:type="dxa" w:w="57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9</w:t>
            </w:r>
          </w:p>
        </w:tc>
        <w:tc>
          <w:tcPr>
            <w:tcW w:type="dxa" w:w="345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3-3. Balance IP Outgoing Market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부족분(Outgoing)</w:t>
            </w:r>
          </w:p>
        </w:tc>
        <w:tc>
          <w:tcPr>
            <w:tcW w:type="dxa" w:w="1296"/>
            <w:shd w:val="clear" w:fill="E2EFDA"/>
          </w:tcPr>
          <w:p>
            <w:r>
              <w:rPr>
                <w:rFonts w:ascii="Malgun Gothic" w:hAnsi="Malgun Gothic" w:eastAsia="Malgun Gothic"/>
                <w:b/>
                <w:color w:val="1E7A34"/>
                <w:sz w:val="18"/>
              </w:rPr>
              <w:t>완료</w:t>
            </w:r>
          </w:p>
        </w:tc>
        <w:tc>
          <w:tcPr>
            <w:tcW w:type="dxa" w:w="720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MSPD_PCARD_RESULT(OUT_DATE) + 색상 BATCH_PLAN + SCAN POP_PCARD_SCAN(BEM/BEP)</w:t>
            </w:r>
          </w:p>
        </w:tc>
      </w:tr>
      <w:tr>
        <w:tc>
          <w:tcPr>
            <w:tcW w:type="dxa" w:w="576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7</w:t>
            </w:r>
          </w:p>
        </w:tc>
        <w:tc>
          <w:tcPr>
            <w:tcW w:type="dxa" w:w="3456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3-2. Balance IP Prod by size</w:t>
            </w:r>
          </w:p>
        </w:tc>
        <w:tc>
          <w:tcPr>
            <w:tcW w:type="dxa" w:w="2160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부족분(Production)</w:t>
            </w:r>
          </w:p>
        </w:tc>
        <w:tc>
          <w:tcPr>
            <w:tcW w:type="dxa" w:w="1296"/>
            <w:shd w:val="clear" w:fill="E2EFDA"/>
          </w:tcPr>
          <w:p>
            <w:r>
              <w:rPr>
                <w:rFonts w:ascii="Malgun Gothic" w:hAnsi="Malgun Gothic" w:eastAsia="Malgun Gothic"/>
                <w:b/>
                <w:color w:val="1E7A34"/>
                <w:sz w:val="18"/>
              </w:rPr>
              <w:t>완료</w:t>
            </w:r>
          </w:p>
        </w:tc>
        <w:tc>
          <w:tcPr>
            <w:tcW w:type="dxa" w:w="7200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shortage-screen 엔진(END_ROUTING='Y'), 사이즈 PIVOT</w:t>
            </w:r>
          </w:p>
        </w:tc>
      </w:tr>
      <w:tr>
        <w:tc>
          <w:tcPr>
            <w:tcW w:type="dxa" w:w="57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8</w:t>
            </w:r>
          </w:p>
        </w:tc>
        <w:tc>
          <w:tcPr>
            <w:tcW w:type="dxa" w:w="345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3-2. Balance IP Outgoing by size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부족분(Outgoing)</w:t>
            </w:r>
          </w:p>
        </w:tc>
        <w:tc>
          <w:tcPr>
            <w:tcW w:type="dxa" w:w="1296"/>
            <w:shd w:val="clear" w:fill="E2EFDA"/>
          </w:tcPr>
          <w:p>
            <w:r>
              <w:rPr>
                <w:rFonts w:ascii="Malgun Gothic" w:hAnsi="Malgun Gothic" w:eastAsia="Malgun Gothic"/>
                <w:b/>
                <w:color w:val="1E7A34"/>
                <w:sz w:val="18"/>
              </w:rPr>
              <w:t>완료</w:t>
            </w:r>
          </w:p>
        </w:tc>
        <w:tc>
          <w:tcPr>
            <w:tcW w:type="dxa" w:w="720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동일 엔진, DIV=Outgoing</w:t>
            </w:r>
          </w:p>
        </w:tc>
      </w:tr>
      <w:tr>
        <w:tc>
          <w:tcPr>
            <w:tcW w:type="dxa" w:w="576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15</w:t>
            </w:r>
          </w:p>
        </w:tc>
        <w:tc>
          <w:tcPr>
            <w:tcW w:type="dxa" w:w="3456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3-2. Balance PH in Market by size</w:t>
            </w:r>
          </w:p>
        </w:tc>
        <w:tc>
          <w:tcPr>
            <w:tcW w:type="dxa" w:w="2160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부족분(PH)</w:t>
            </w:r>
          </w:p>
        </w:tc>
        <w:tc>
          <w:tcPr>
            <w:tcW w:type="dxa" w:w="1296"/>
            <w:shd w:val="clear" w:fill="E2EFDA"/>
          </w:tcPr>
          <w:p>
            <w:r>
              <w:rPr>
                <w:rFonts w:ascii="Malgun Gothic" w:hAnsi="Malgun Gothic" w:eastAsia="Malgun Gothic"/>
                <w:b/>
                <w:color w:val="1E7A34"/>
                <w:sz w:val="18"/>
              </w:rPr>
              <w:t>완료</w:t>
            </w:r>
          </w:p>
        </w:tc>
        <w:tc>
          <w:tcPr>
            <w:tcW w:type="dxa" w:w="7200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동일 엔진, ICT=PH/PP/CP</w:t>
            </w:r>
          </w:p>
        </w:tc>
      </w:tr>
      <w:tr>
        <w:tc>
          <w:tcPr>
            <w:tcW w:type="dxa" w:w="57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6</w:t>
            </w:r>
          </w:p>
        </w:tc>
        <w:tc>
          <w:tcPr>
            <w:tcW w:type="dxa" w:w="345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3-1. Balance IP Production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부족분(Production)</w:t>
            </w:r>
          </w:p>
        </w:tc>
        <w:tc>
          <w:tcPr>
            <w:tcW w:type="dxa" w:w="1296"/>
            <w:shd w:val="clear" w:fill="E2EFDA"/>
          </w:tcPr>
          <w:p>
            <w:r>
              <w:rPr>
                <w:rFonts w:ascii="Malgun Gothic" w:hAnsi="Malgun Gothic" w:eastAsia="Malgun Gothic"/>
                <w:b/>
                <w:color w:val="1E7A34"/>
                <w:sz w:val="18"/>
              </w:rPr>
              <w:t>완료</w:t>
            </w:r>
          </w:p>
        </w:tc>
        <w:tc>
          <w:tcPr>
            <w:tcW w:type="dxa" w:w="720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by-date 집계</w:t>
            </w:r>
          </w:p>
        </w:tc>
      </w:tr>
      <w:tr>
        <w:tc>
          <w:tcPr>
            <w:tcW w:type="dxa" w:w="576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12</w:t>
            </w:r>
          </w:p>
        </w:tc>
        <w:tc>
          <w:tcPr>
            <w:tcW w:type="dxa" w:w="3456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3-1. Balance Outgoing PH</w:t>
            </w:r>
          </w:p>
        </w:tc>
        <w:tc>
          <w:tcPr>
            <w:tcW w:type="dxa" w:w="2160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부족분(Outgoing)</w:t>
            </w:r>
          </w:p>
        </w:tc>
        <w:tc>
          <w:tcPr>
            <w:tcW w:type="dxa" w:w="1296"/>
            <w:shd w:val="clear" w:fill="E2EFDA"/>
          </w:tcPr>
          <w:p>
            <w:r>
              <w:rPr>
                <w:rFonts w:ascii="Malgun Gothic" w:hAnsi="Malgun Gothic" w:eastAsia="Malgun Gothic"/>
                <w:b/>
                <w:color w:val="1E7A34"/>
                <w:sz w:val="18"/>
              </w:rPr>
              <w:t>완료</w:t>
            </w:r>
          </w:p>
        </w:tc>
        <w:tc>
          <w:tcPr>
            <w:tcW w:type="dxa" w:w="7200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by-date 집계, ICT=PH/PP</w:t>
            </w:r>
          </w:p>
        </w:tc>
      </w:tr>
      <w:tr>
        <w:tc>
          <w:tcPr>
            <w:tcW w:type="dxa" w:w="57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11</w:t>
            </w:r>
          </w:p>
        </w:tc>
        <w:tc>
          <w:tcPr>
            <w:tcW w:type="dxa" w:w="345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3-1. Balance CMP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부족분(CP)</w:t>
            </w:r>
          </w:p>
        </w:tc>
        <w:tc>
          <w:tcPr>
            <w:tcW w:type="dxa" w:w="1296"/>
            <w:shd w:val="clear" w:fill="E2EFDA"/>
          </w:tcPr>
          <w:p>
            <w:r>
              <w:rPr>
                <w:rFonts w:ascii="Malgun Gothic" w:hAnsi="Malgun Gothic" w:eastAsia="Malgun Gothic"/>
                <w:b/>
                <w:color w:val="1E7A34"/>
                <w:sz w:val="18"/>
              </w:rPr>
              <w:t>완료</w:t>
            </w:r>
          </w:p>
        </w:tc>
        <w:tc>
          <w:tcPr>
            <w:tcW w:type="dxa" w:w="720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엔진 완료(이 기간 미생산 잔량 0)</w:t>
            </w:r>
          </w:p>
        </w:tc>
      </w:tr>
      <w:tr>
        <w:tc>
          <w:tcPr>
            <w:tcW w:type="dxa" w:w="576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13</w:t>
            </w:r>
          </w:p>
        </w:tc>
        <w:tc>
          <w:tcPr>
            <w:tcW w:type="dxa" w:w="3456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3-1. Balance PH before UV</w:t>
            </w:r>
          </w:p>
        </w:tc>
        <w:tc>
          <w:tcPr>
            <w:tcW w:type="dxa" w:w="2160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부족분(스테이지)</w:t>
            </w:r>
          </w:p>
        </w:tc>
        <w:tc>
          <w:tcPr>
            <w:tcW w:type="dxa" w:w="1296"/>
            <w:shd w:val="clear" w:fill="FFF2CC"/>
          </w:tcPr>
          <w:p>
            <w:r>
              <w:rPr>
                <w:rFonts w:ascii="Malgun Gothic" w:hAnsi="Malgun Gothic" w:eastAsia="Malgun Gothic"/>
                <w:b/>
                <w:color w:val="9C6600"/>
                <w:sz w:val="18"/>
              </w:rPr>
              <w:t>부분</w:t>
            </w:r>
          </w:p>
        </w:tc>
        <w:tc>
          <w:tcPr>
            <w:tcW w:type="dxa" w:w="7200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엔진 재사용 가능. 'before UV' 공정 스테이지 매핑 확인 필요</w:t>
            </w:r>
          </w:p>
        </w:tc>
      </w:tr>
      <w:tr>
        <w:tc>
          <w:tcPr>
            <w:tcW w:type="dxa" w:w="57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14</w:t>
            </w:r>
          </w:p>
        </w:tc>
        <w:tc>
          <w:tcPr>
            <w:tcW w:type="dxa" w:w="345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3-1. Balance PH after UV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부족분(스테이지)</w:t>
            </w:r>
          </w:p>
        </w:tc>
        <w:tc>
          <w:tcPr>
            <w:tcW w:type="dxa" w:w="1296"/>
            <w:shd w:val="clear" w:fill="FFF2CC"/>
          </w:tcPr>
          <w:p>
            <w:r>
              <w:rPr>
                <w:rFonts w:ascii="Malgun Gothic" w:hAnsi="Malgun Gothic" w:eastAsia="Malgun Gothic"/>
                <w:b/>
                <w:color w:val="9C6600"/>
                <w:sz w:val="18"/>
              </w:rPr>
              <w:t>부분</w:t>
            </w:r>
          </w:p>
        </w:tc>
        <w:tc>
          <w:tcPr>
            <w:tcW w:type="dxa" w:w="720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'after UV' = END_ROUTING='Y' (동일 엔진)</w:t>
            </w:r>
          </w:p>
        </w:tc>
      </w:tr>
      <w:tr>
        <w:tc>
          <w:tcPr>
            <w:tcW w:type="dxa" w:w="576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</w:t>
            </w:r>
          </w:p>
        </w:tc>
        <w:tc>
          <w:tcPr>
            <w:tcW w:type="dxa" w:w="3456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1.Hasil Prod. IP</w:t>
            </w:r>
          </w:p>
        </w:tc>
        <w:tc>
          <w:tcPr>
            <w:tcW w:type="dxa" w:w="2160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생산 실적</w:t>
            </w:r>
          </w:p>
        </w:tc>
        <w:tc>
          <w:tcPr>
            <w:tcW w:type="dxa" w:w="1296"/>
            <w:shd w:val="clear" w:fill="FFF2CC"/>
          </w:tcPr>
          <w:p>
            <w:r>
              <w:rPr>
                <w:rFonts w:ascii="Malgun Gothic" w:hAnsi="Malgun Gothic" w:eastAsia="Malgun Gothic"/>
                <w:b/>
                <w:color w:val="9C6600"/>
                <w:sz w:val="18"/>
              </w:rPr>
              <w:t>부분</w:t>
            </w:r>
          </w:p>
        </w:tc>
        <w:tc>
          <w:tcPr>
            <w:tcW w:type="dxa" w:w="7200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TARGET PLAN·PRODUKSI HASIL·GAP 산출 가능(⚠OP 중복 집계 최대 2.15배→카드 중복제거 필요). OS&amp;D·BTM SET·BALANCE·STOCK 소스 미확인</w:t>
            </w:r>
          </w:p>
        </w:tc>
      </w:tr>
      <w:tr>
        <w:tc>
          <w:tcPr>
            <w:tcW w:type="dxa" w:w="57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1.Hasil Prod. PH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생산 실적</w:t>
            </w:r>
          </w:p>
        </w:tc>
        <w:tc>
          <w:tcPr>
            <w:tcW w:type="dxa" w:w="1296"/>
            <w:shd w:val="clear" w:fill="FFF2CC"/>
          </w:tcPr>
          <w:p>
            <w:r>
              <w:rPr>
                <w:rFonts w:ascii="Malgun Gothic" w:hAnsi="Malgun Gothic" w:eastAsia="Malgun Gothic"/>
                <w:b/>
                <w:color w:val="9C6600"/>
                <w:sz w:val="18"/>
              </w:rPr>
              <w:t>부분</w:t>
            </w:r>
          </w:p>
        </w:tc>
        <w:tc>
          <w:tcPr>
            <w:tcW w:type="dxa" w:w="720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동일</w:t>
            </w:r>
          </w:p>
        </w:tc>
      </w:tr>
      <w:tr>
        <w:tc>
          <w:tcPr>
            <w:tcW w:type="dxa" w:w="576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</w:t>
            </w:r>
          </w:p>
        </w:tc>
        <w:tc>
          <w:tcPr>
            <w:tcW w:type="dxa" w:w="3456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1.Prod. Report IP</w:t>
            </w:r>
          </w:p>
        </w:tc>
        <w:tc>
          <w:tcPr>
            <w:tcW w:type="dxa" w:w="2160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생산 실적</w:t>
            </w:r>
          </w:p>
        </w:tc>
        <w:tc>
          <w:tcPr>
            <w:tcW w:type="dxa" w:w="1296"/>
            <w:shd w:val="clear" w:fill="FFF2CC"/>
          </w:tcPr>
          <w:p>
            <w:r>
              <w:rPr>
                <w:rFonts w:ascii="Malgun Gothic" w:hAnsi="Malgun Gothic" w:eastAsia="Malgun Gothic"/>
                <w:b/>
                <w:color w:val="9C6600"/>
                <w:sz w:val="18"/>
              </w:rPr>
              <w:t>부분</w:t>
            </w:r>
          </w:p>
        </w:tc>
        <w:tc>
          <w:tcPr>
            <w:tcW w:type="dxa" w:w="7200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대형(MP Plan·APS Plan·COMPOUND IN·UV Packing) 다중 소스 매핑 필요</w:t>
            </w:r>
          </w:p>
        </w:tc>
      </w:tr>
      <w:tr>
        <w:tc>
          <w:tcPr>
            <w:tcW w:type="dxa" w:w="57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4</w:t>
            </w:r>
          </w:p>
        </w:tc>
        <w:tc>
          <w:tcPr>
            <w:tcW w:type="dxa" w:w="345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1. DAILY REPORT SCAN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스캔</w:t>
            </w:r>
          </w:p>
        </w:tc>
        <w:tc>
          <w:tcPr>
            <w:tcW w:type="dxa" w:w="1296"/>
            <w:shd w:val="clear" w:fill="FFF2CC"/>
          </w:tcPr>
          <w:p>
            <w:r>
              <w:rPr>
                <w:rFonts w:ascii="Malgun Gothic" w:hAnsi="Malgun Gothic" w:eastAsia="Malgun Gothic"/>
                <w:b/>
                <w:color w:val="9C6600"/>
                <w:sz w:val="18"/>
              </w:rPr>
              <w:t>부분</w:t>
            </w:r>
          </w:p>
        </w:tc>
        <w:tc>
          <w:tcPr>
            <w:tcW w:type="dxa" w:w="720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POP_PCARD_SCAN 기반 가능, 컬럼(TARGET/NORMAL/OS&amp;D/Kg) 매핑 필요</w:t>
            </w:r>
          </w:p>
        </w:tc>
      </w:tr>
      <w:tr>
        <w:tc>
          <w:tcPr>
            <w:tcW w:type="dxa" w:w="576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10</w:t>
            </w:r>
          </w:p>
        </w:tc>
        <w:tc>
          <w:tcPr>
            <w:tcW w:type="dxa" w:w="3456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3-4. Balance External OS&amp;D IPPH</w:t>
            </w:r>
          </w:p>
        </w:tc>
        <w:tc>
          <w:tcPr>
            <w:tcW w:type="dxa" w:w="2160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품질</w:t>
            </w:r>
          </w:p>
        </w:tc>
        <w:tc>
          <w:tcPr>
            <w:tcW w:type="dxa" w:w="1296"/>
            <w:shd w:val="clear" w:fill="FFF2CC"/>
          </w:tcPr>
          <w:p>
            <w:r>
              <w:rPr>
                <w:rFonts w:ascii="Malgun Gothic" w:hAnsi="Malgun Gothic" w:eastAsia="Malgun Gothic"/>
                <w:b/>
                <w:color w:val="9C6600"/>
                <w:sz w:val="18"/>
              </w:rPr>
              <w:t>부분</w:t>
            </w:r>
          </w:p>
        </w:tc>
        <w:tc>
          <w:tcPr>
            <w:tcW w:type="dxa" w:w="7200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quality-osnd 워크플로우 OCI 재현 CTE 존재, 검증 필요</w:t>
            </w:r>
          </w:p>
        </w:tc>
      </w:tr>
      <w:tr>
        <w:tc>
          <w:tcPr>
            <w:tcW w:type="dxa" w:w="57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5</w:t>
            </w:r>
          </w:p>
        </w:tc>
        <w:tc>
          <w:tcPr>
            <w:tcW w:type="dxa" w:w="345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3.Add. Request Material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자재</w:t>
            </w:r>
          </w:p>
        </w:tc>
        <w:tc>
          <w:tcPr>
            <w:tcW w:type="dxa" w:w="1296"/>
            <w:shd w:val="clear" w:fill="FCE4E4"/>
          </w:tcPr>
          <w:p>
            <w:r>
              <w:rPr>
                <w:rFonts w:ascii="Malgun Gothic" w:hAnsi="Malgun Gothic" w:eastAsia="Malgun Gothic"/>
                <w:b/>
                <w:color w:val="B02A2A"/>
                <w:sz w:val="18"/>
              </w:rPr>
              <w:t>미확인</w:t>
            </w:r>
          </w:p>
        </w:tc>
        <w:tc>
          <w:tcPr>
            <w:tcW w:type="dxa" w:w="720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Additional Request Order 소스 테이블 미확인</w:t>
            </w:r>
          </w:p>
        </w:tc>
      </w:tr>
      <w:tr>
        <w:tc>
          <w:tcPr>
            <w:tcW w:type="dxa" w:w="576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16</w:t>
            </w:r>
          </w:p>
        </w:tc>
        <w:tc>
          <w:tcPr>
            <w:tcW w:type="dxa" w:w="3456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5.Summary Stock PH</w:t>
            </w:r>
          </w:p>
        </w:tc>
        <w:tc>
          <w:tcPr>
            <w:tcW w:type="dxa" w:w="2160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재고</w:t>
            </w:r>
          </w:p>
        </w:tc>
        <w:tc>
          <w:tcPr>
            <w:tcW w:type="dxa" w:w="1296"/>
            <w:shd w:val="clear" w:fill="FCE4E4"/>
          </w:tcPr>
          <w:p>
            <w:r>
              <w:rPr>
                <w:rFonts w:ascii="Malgun Gothic" w:hAnsi="Malgun Gothic" w:eastAsia="Malgun Gothic"/>
                <w:b/>
                <w:color w:val="B02A2A"/>
                <w:sz w:val="18"/>
              </w:rPr>
              <w:t>미확인</w:t>
            </w:r>
          </w:p>
        </w:tc>
        <w:tc>
          <w:tcPr>
            <w:tcW w:type="dxa" w:w="7200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PREFORM/BUB/BUA STOCK 소스 미확인</w:t>
            </w:r>
          </w:p>
        </w:tc>
      </w:tr>
    </w:tbl>
    <w:p>
      <w:pPr>
        <w:spacing w:before="240" w:after="100"/>
      </w:pPr>
      <w:r>
        <w:rPr>
          <w:rFonts w:ascii="Malgun Gothic" w:hAnsi="Malgun Gothic" w:eastAsia="Malgun Gothic"/>
          <w:b/>
          <w:color w:val="1F3A5F"/>
          <w:sz w:val="28"/>
        </w:rPr>
        <w:t>3. 전 리포트 공통 미확인 컬럼 (현업/DB 회신 대기)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sz w:val="20"/>
        </w:rPr>
        <w:t>IP SPRAY (BEM) · PAD PRINTING (BEP) — 스프레이/패드 공정 색상. 조인키 확인 요청 중.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sz w:val="20"/>
        </w:rPr>
        <w:t>SCAN DI CKP — CKP 출고 스캔. MSPD_PCARD_RESULT 내 식별 조건 확인 요청 중.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sz w:val="20"/>
        </w:rPr>
        <w:t>STOCK CKP · STOCK SPRAY · BTM SET · BALANCE — 재고/반제품 소스 미확인.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18"/>
        </w:rPr>
        <w:t>원칙: 검증되지 않은 지표는 빈칸으로 두고 추측 숫자를 넣지 않습니다(현업 전달용 정확성 우선).</w:t>
      </w:r>
    </w:p>
    <w:sectPr w:rsidR="00FC693F" w:rsidRPr="0006063C" w:rsidSect="00034616"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