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PingFang SC"/>
          <w:b/>
          <w:color w:val="141F2D"/>
          <w:sz w:val="46"/>
        </w:rPr>
        <w:t>契合项目交接总说明文档</w:t>
      </w:r>
    </w:p>
    <w:p>
      <w:pPr>
        <w:spacing w:after="240"/>
      </w:pPr>
      <w:r>
        <w:rPr>
          <w:rFonts w:ascii="Calibri" w:hAnsi="Calibri" w:eastAsia="PingFang SC"/>
          <w:color w:val="64748B"/>
          <w:sz w:val="25"/>
        </w:rPr>
        <w:t>移动端 AI 合同审查与合同生成助手 | 交接日期：2026-07-04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字段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项目名称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契合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项目定位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移动端 AI 合同审查与合同生成助手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当前阶段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前端原型与 Dify 本地联调验证完成，准备进入后端、AI 工作流、iOS 上线和发布材料阶段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交接范围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项目文档、前端交互说明、后端接口说明、Dify 规则接入说明、iOS/App Store 准备说明、QA 记录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FF"/>
          <w:left w:val="single" w:sz="4" w:space="0" w:color="BFD7FF"/>
          <w:bottom w:val="single" w:sz="4" w:space="0" w:color="BFD7FF"/>
          <w:right w:val="single" w:sz="4" w:space="0" w:color="BFD7FF"/>
          <w:insideH w:val="single" w:sz="4" w:space="0" w:color="BFD7FF"/>
          <w:insideV w:val="single" w:sz="4" w:space="0" w:color="BFD7FF"/>
        </w:tblBorders>
      </w:tblPr>
      <w:tblGrid>
        <w:gridCol w:w="9360"/>
      </w:tblGrid>
      <w:tr>
        <w:tc>
          <w:tcPr>
            <w:tcW w:type="dxa" w:w="9144"/>
            <w:shd w:fill="EEF5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交接结论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1"/>
              </w:rPr>
              <w:t>当前项目已经达到“前端交接”状态：H5 前端原型可运行，核心页面和交互已完成，Dify 本地代理链路已验证，文档和 QA 材料已整理。下一阶段应由后端、AI 工作流、iOS/上线和发布材料负责人继续推进。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一、当前已完成内容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模块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已完成内容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前端原型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主页、功能页、历史页、设置页、合同审查工作台、合同生成工作台、审查结果页、生成结果页。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核心交互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首页自由输入和自动分流；审查/生成处理进度；合同类型底部抽屉；关注点/生成条款选择；清空、复制、导出、本地历史。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Dify 联调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服务层支持 Mock 与 Dify 模式；本地代理可请求真实 Dify；consult/review/generate 三类返回已在前端验证。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iOS 原型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已建立 SwiftUI + WKWebView wrapper，支持把 H5 静态产物同步到 Xcode 工程。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测试材料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已保留 390px 移动端 QA 截图、宽屏抽屉修复截图、测试验收记录和交接索引。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二、当前未完成内容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事项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说明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建议负责人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正式后端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尚未搭建生产 HTTPS API、服务端 Dify 代理、日志脱敏、限流、错误码和部署环境。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后端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正式 Dify 工作流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训练数据、评分规则、风险规则、JSON 输出契约仍需在 Dify 云端正式配置和发布。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AI 工作流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账号与云历史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当前历史只保存在本地，未做注册登录、多设备同步、会员付费和云端记录。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后端/产品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App Store 上架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尚未完成签名、Bundle ID、隐私政策、用户协议、免责声明、商店截图和 TestFlight。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iOS/上线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发布材料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演示视频、PPT、发布会流程、产品介绍页和宣传素材不在当前交付范围内。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发布材料负责人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三、App Store 上架前仍需完成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PingFang SC"/>
          <w:color w:val="141F2D"/>
          <w:sz w:val="21"/>
        </w:rPr>
        <w:t>确认正式产品名、图标、Bundle ID、Apple Developer Team 和签名配置。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PingFang SC"/>
          <w:color w:val="141F2D"/>
          <w:sz w:val="21"/>
        </w:rPr>
        <w:t>把最新 H5 构建产物同步到 iOS wrapper，并完成真机测试。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PingFang SC"/>
          <w:color w:val="141F2D"/>
          <w:sz w:val="21"/>
        </w:rPr>
        <w:t>接入正式 HTTPS 后端，确保 Dify Key 只保存在服务端。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PingFang SC"/>
          <w:color w:val="141F2D"/>
          <w:sz w:val="21"/>
        </w:rPr>
        <w:t>补齐隐私政策、用户协议、AI 辅助免责声明和支持页面。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PingFang SC"/>
          <w:color w:val="141F2D"/>
          <w:sz w:val="21"/>
        </w:rPr>
        <w:t>完成文件上传、合同审查、合同生成、结果复制、Markdown 导出、弱网和超时场景测试。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PingFang SC"/>
          <w:color w:val="141F2D"/>
          <w:sz w:val="21"/>
        </w:rPr>
        <w:t>准备 App Store 截图、简介、关键词、审核备注、隐私营养标签和 TestFlight 反馈。</w:t>
      </w: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四、交接文档目录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文件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用途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主要读者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00-项目总说明文档.md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总入口：已做、未做、待做、文档用途。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所有人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01-前端交接文档.md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页面结构、交互状态、服务层和前端限制。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前端/测试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02-后端开发交接文档.md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正式后端目标、环境变量、安全要求和验收标准。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后端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03-前后端接口交接文档.md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请求/响应结构、字段枚举、错误响应和联调步骤。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前端/后端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04-Dify工作流与规则接入文档.md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三分支逻辑、输出 JSON、训练和评测资料接入方式。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AI 工作流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05-iOS与AppStore上架准备文档.md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iOS wrapper、同步脚本、真机测试和上架准备。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iOS/上线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06-测试验收与质量记录.md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命令、截图、已修复问题和后续补测建议。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测试/验收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07-运行部署与环境配置文档.md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本地运行、Dify 代理、构建、部署和常见问题。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前端/后端/运维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08-后续任务清单与分工边界.md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后续任务优先级和当前交付人职责边界。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项目负责人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09-交接资料索引.md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代码、脚本、旧文档、截图和外部资料位置。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所有人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10-交接验收清单.md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交接会议或签收时逐项核对。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项目负责人/接收方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五、压缩包内容说明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目录/文件</w:t>
            </w:r>
          </w:p>
        </w:tc>
        <w:tc>
          <w:tcPr>
            <w:tcW w:type="dxa" w:w="55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说明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README.md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项目基础运行说明。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docs/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项目全部文档、Dify 文档、QA 截图、设计方向、交接文档。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docs/交接文档/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本次交接的核心文档目录。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docs/交接文档/契合项目交接总说明文档-Word版.docx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本 Word 版总说明文档。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外部训练与评测资料/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用户提供的训练数据评分 Excel 和标注评测 Word 文档。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六、当前交付人边界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5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已负责</w:t>
            </w:r>
          </w:p>
        </w:tc>
        <w:tc>
          <w:tcPr>
            <w:tcW w:type="dxa" w:w="45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41F2D"/>
                <w:sz w:val="21"/>
              </w:rPr>
              <w:t>不负责</w:t>
            </w:r>
          </w:p>
        </w:tc>
      </w:tr>
      <w:tr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前端页面和交互原型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生产服务器搭建</w:t>
            </w:r>
          </w:p>
        </w:tc>
      </w:tr>
      <w:tr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合同审查/合同生成核心前端流程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正式后端开发</w:t>
            </w:r>
          </w:p>
        </w:tc>
      </w:tr>
      <w:tr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首页自由输入和 Dify 分流验证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正式 Dify 工作流发布</w:t>
            </w:r>
          </w:p>
        </w:tc>
      </w:tr>
      <w:tr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本地历史、设置页和 QA 截图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App Store 上架操作</w:t>
            </w:r>
          </w:p>
        </w:tc>
      </w:tr>
      <w:tr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Dify 接入方式验证与交接文档整理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0"/>
              </w:rPr>
              <w:t>发布会、视频、PPT 和市场材料制作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七、建议签收口径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FF"/>
          <w:left w:val="single" w:sz="4" w:space="0" w:color="BFD7FF"/>
          <w:bottom w:val="single" w:sz="4" w:space="0" w:color="BFD7FF"/>
          <w:right w:val="single" w:sz="4" w:space="0" w:color="BFD7FF"/>
          <w:insideH w:val="single" w:sz="4" w:space="0" w:color="BFD7FF"/>
          <w:insideV w:val="single" w:sz="4" w:space="0" w:color="BFD7FF"/>
        </w:tblBorders>
      </w:tblPr>
      <w:tblGrid>
        <w:gridCol w:w="9360"/>
      </w:tblGrid>
      <w:tr>
        <w:tc>
          <w:tcPr>
            <w:tcW w:type="dxa" w:w="9144"/>
            <w:shd w:fill="EEF5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建议签收说明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41F2D"/>
                <w:sz w:val="21"/>
              </w:rPr>
              <w:t>前端原型、核心交互、Dify 本地联调验证、QA 截图和交接文档已完成，可移交后端、AI 工作流、iOS/上线和发布材料负责人继续推进。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PingFang SC"/>
        <w:color w:val="64748B"/>
        <w:sz w:val="18"/>
      </w:rPr>
      <w:t>前端原型与 Dify 联调阶段交接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PingFang SC"/>
        <w:color w:val="64748B"/>
        <w:sz w:val="18"/>
      </w:rPr>
      <w:t>契合项目交接资料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