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E7D78" w14:textId="77777777" w:rsidR="003156F7" w:rsidRDefault="003156F7" w:rsidP="003156F7">
      <w:pPr>
        <w:pStyle w:val="NormalWeb"/>
        <w:spacing w:before="240" w:beforeAutospacing="0" w:after="240" w:afterAutospacing="0"/>
        <w:jc w:val="center"/>
      </w:pPr>
      <w:r>
        <w:rPr>
          <w:rFonts w:ascii="Arial" w:hAnsi="Arial" w:cs="Arial"/>
          <w:b/>
          <w:bCs/>
          <w:color w:val="000000"/>
          <w:sz w:val="60"/>
          <w:szCs w:val="60"/>
        </w:rPr>
        <w:t>ACTIVITY 3</w:t>
      </w:r>
    </w:p>
    <w:p w14:paraId="04F0366B" w14:textId="77777777" w:rsidR="003156F7" w:rsidRDefault="003156F7" w:rsidP="003156F7">
      <w:pPr>
        <w:pStyle w:val="NormalWeb"/>
        <w:spacing w:before="240" w:beforeAutospacing="0" w:after="240" w:afterAutospacing="0"/>
      </w:pPr>
      <w:r>
        <w:rPr>
          <w:rFonts w:ascii="Arial" w:hAnsi="Arial" w:cs="Arial"/>
          <w:b/>
          <w:bCs/>
          <w:color w:val="000000"/>
          <w:sz w:val="28"/>
          <w:szCs w:val="28"/>
        </w:rPr>
        <w:t>1. Understanding the terminology and language is crucial for a number of reasons:</w:t>
      </w:r>
    </w:p>
    <w:p w14:paraId="0E6467D6"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Indigenous cultures around the world have unique traditions, beliefs, and practices, and using the appropriate terminology and language shows respect and sensitivity to these cultures. It is important to understand the terms and language used by Indigenous Australians in order to avoid causing offence or disrespect.</w:t>
      </w:r>
    </w:p>
    <w:p w14:paraId="3CF042BA" w14:textId="77777777" w:rsidR="003156F7" w:rsidRDefault="003156F7" w:rsidP="003156F7">
      <w:pPr>
        <w:pStyle w:val="NormalWeb"/>
        <w:spacing w:before="240" w:beforeAutospacing="0" w:after="240" w:afterAutospacing="0"/>
      </w:pPr>
      <w:r>
        <w:rPr>
          <w:rFonts w:ascii="Arial" w:hAnsi="Arial" w:cs="Arial"/>
          <w:color w:val="000000"/>
          <w:sz w:val="28"/>
          <w:szCs w:val="28"/>
        </w:rPr>
        <w:t> </w:t>
      </w:r>
    </w:p>
    <w:p w14:paraId="683CA612"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Indigenous Australians may use language and terminology that is unfamiliar to non-Indigenous people. Understanding this language and terminology can help facilitate better communication and understanding between Indigenous and non-Indigenous people.</w:t>
      </w:r>
    </w:p>
    <w:p w14:paraId="79BBEBD5" w14:textId="77777777" w:rsidR="003156F7" w:rsidRDefault="003156F7" w:rsidP="003156F7">
      <w:pPr>
        <w:pStyle w:val="NormalWeb"/>
        <w:spacing w:before="240" w:beforeAutospacing="0" w:after="240" w:afterAutospacing="0"/>
      </w:pPr>
      <w:r>
        <w:rPr>
          <w:rFonts w:ascii="Arial" w:hAnsi="Arial" w:cs="Arial"/>
          <w:color w:val="000000"/>
          <w:sz w:val="28"/>
          <w:szCs w:val="28"/>
        </w:rPr>
        <w:t> </w:t>
      </w:r>
    </w:p>
    <w:p w14:paraId="39534EC7" w14:textId="77777777" w:rsidR="003156F7" w:rsidRDefault="003156F7" w:rsidP="003156F7">
      <w:pPr>
        <w:pStyle w:val="NormalWeb"/>
        <w:spacing w:before="240" w:beforeAutospacing="0" w:after="240" w:afterAutospacing="0"/>
      </w:pPr>
      <w:r>
        <w:rPr>
          <w:rFonts w:ascii="Arial" w:hAnsi="Arial" w:cs="Arial"/>
          <w:b/>
          <w:bCs/>
          <w:color w:val="000000"/>
          <w:sz w:val="28"/>
          <w:szCs w:val="28"/>
        </w:rPr>
        <w:t>2. Terminology is important for Indigenous Australians for a number of reasons:</w:t>
      </w:r>
    </w:p>
    <w:p w14:paraId="4C0200A2"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Terminology plays an important role in expressing and preserving cultural identity. Indigenous Australian people have their own unique language and terminology, and using these terms helps to reinforce and strengthen cultural identity.</w:t>
      </w:r>
    </w:p>
    <w:p w14:paraId="03DF269D" w14:textId="77777777" w:rsidR="003156F7" w:rsidRDefault="003156F7" w:rsidP="003156F7">
      <w:pPr>
        <w:pStyle w:val="NormalWeb"/>
        <w:spacing w:before="240" w:beforeAutospacing="0" w:after="240" w:afterAutospacing="0"/>
      </w:pPr>
      <w:r>
        <w:rPr>
          <w:rFonts w:ascii="Arial" w:hAnsi="Arial" w:cs="Arial"/>
          <w:color w:val="000000"/>
          <w:sz w:val="28"/>
          <w:szCs w:val="28"/>
        </w:rPr>
        <w:t> </w:t>
      </w:r>
    </w:p>
    <w:p w14:paraId="22D90DC2"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Indigenous Australian cultures have a rich history and tradition, and using the appropriate terminology helps to preserve this cultural heritage. By passing on knowledge and language from one generation to the next, Indigenous Australian people can ensure the survival of their culture.</w:t>
      </w:r>
    </w:p>
    <w:p w14:paraId="7BF19235" w14:textId="77777777" w:rsidR="003156F7" w:rsidRDefault="003156F7" w:rsidP="003156F7">
      <w:pPr>
        <w:pStyle w:val="NormalWeb"/>
        <w:spacing w:before="240" w:beforeAutospacing="0" w:after="240" w:afterAutospacing="0"/>
      </w:pPr>
      <w:r>
        <w:rPr>
          <w:rFonts w:ascii="Arial" w:hAnsi="Arial" w:cs="Arial"/>
          <w:color w:val="000000"/>
          <w:sz w:val="28"/>
          <w:szCs w:val="28"/>
        </w:rPr>
        <w:t> </w:t>
      </w:r>
    </w:p>
    <w:p w14:paraId="7D82E713"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Also, it is important for effective communication between Indigenous and non-Indigenous people. By using Indigenous terms and language, non-Indigenous people can better understand and respect Indigenous culture and beliefs.</w:t>
      </w:r>
    </w:p>
    <w:p w14:paraId="21E7AC6E" w14:textId="77777777" w:rsidR="003156F7" w:rsidRDefault="003156F7" w:rsidP="003156F7">
      <w:pPr>
        <w:pStyle w:val="NormalWeb"/>
        <w:spacing w:before="240" w:beforeAutospacing="0" w:after="240" w:afterAutospacing="0"/>
      </w:pPr>
      <w:r>
        <w:rPr>
          <w:rFonts w:ascii="Arial" w:hAnsi="Arial" w:cs="Arial"/>
          <w:color w:val="000000"/>
          <w:sz w:val="28"/>
          <w:szCs w:val="28"/>
        </w:rPr>
        <w:lastRenderedPageBreak/>
        <w:t> </w:t>
      </w:r>
    </w:p>
    <w:p w14:paraId="4FCEBA6C"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Last, but not least, using the appropriate terminology is a way to show recognition and respect for Indigenous Australian people and their culture. It demonstrates an understanding and acknowledgement of their unique history, traditions, and beliefs.</w:t>
      </w:r>
    </w:p>
    <w:p w14:paraId="48D29F7E" w14:textId="77777777" w:rsidR="003156F7" w:rsidRDefault="003156F7" w:rsidP="003156F7">
      <w:pPr>
        <w:pStyle w:val="NormalWeb"/>
        <w:spacing w:before="240" w:beforeAutospacing="0" w:after="240" w:afterAutospacing="0"/>
      </w:pPr>
      <w:r>
        <w:rPr>
          <w:rFonts w:ascii="Arial" w:hAnsi="Arial" w:cs="Arial"/>
          <w:color w:val="000000"/>
          <w:sz w:val="28"/>
          <w:szCs w:val="28"/>
        </w:rPr>
        <w:t> </w:t>
      </w:r>
    </w:p>
    <w:p w14:paraId="533D91F1" w14:textId="77777777" w:rsidR="003156F7" w:rsidRDefault="003156F7" w:rsidP="003156F7">
      <w:pPr>
        <w:pStyle w:val="NormalWeb"/>
        <w:spacing w:before="240" w:beforeAutospacing="0" w:after="240" w:afterAutospacing="0"/>
      </w:pPr>
      <w:r>
        <w:rPr>
          <w:rFonts w:ascii="Arial" w:hAnsi="Arial" w:cs="Arial"/>
          <w:b/>
          <w:bCs/>
          <w:color w:val="000000"/>
          <w:sz w:val="28"/>
          <w:szCs w:val="28"/>
        </w:rPr>
        <w:t>3. 10 different communities and their languages spoken in different parts of Australia:</w:t>
      </w:r>
    </w:p>
    <w:p w14:paraId="7C14BD56"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Murri (Qld and northwest NSW)</w:t>
      </w:r>
    </w:p>
    <w:p w14:paraId="42B096EF"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Nyoongah (WA)</w:t>
      </w:r>
    </w:p>
    <w:p w14:paraId="0B9B310F"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Koori (north coast NSW)</w:t>
      </w:r>
    </w:p>
    <w:p w14:paraId="5BB5C4F2"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Goori (NSW)</w:t>
      </w:r>
    </w:p>
    <w:p w14:paraId="6751501A"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Koorie (VIC)</w:t>
      </w:r>
    </w:p>
    <w:p w14:paraId="357AEDA2"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Yolngu (Arnhem Land, Northern Territory)</w:t>
      </w:r>
    </w:p>
    <w:p w14:paraId="47FB20D0"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Anangu (Central Australia)</w:t>
      </w:r>
    </w:p>
    <w:p w14:paraId="0826B7EA"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Palawa (Tasmania)</w:t>
      </w:r>
    </w:p>
    <w:p w14:paraId="506A3225"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Wurundjeri (VIC)</w:t>
      </w:r>
    </w:p>
    <w:p w14:paraId="1512A0BE" w14:textId="77777777" w:rsidR="003156F7" w:rsidRDefault="003156F7" w:rsidP="003156F7">
      <w:pPr>
        <w:pStyle w:val="NormalWeb"/>
        <w:spacing w:before="240" w:beforeAutospacing="0" w:after="240" w:afterAutospacing="0"/>
        <w:ind w:hanging="360"/>
      </w:pPr>
      <w:r>
        <w:rPr>
          <w:rFonts w:ascii="Arial" w:hAnsi="Arial" w:cs="Arial"/>
          <w:color w:val="000000"/>
          <w:sz w:val="28"/>
          <w:szCs w:val="28"/>
        </w:rPr>
        <w:t>-</w:t>
      </w:r>
      <w:r>
        <w:rPr>
          <w:rFonts w:ascii="Arial" w:hAnsi="Arial" w:cs="Arial"/>
          <w:color w:val="000000"/>
          <w:sz w:val="14"/>
          <w:szCs w:val="14"/>
        </w:rPr>
        <w:t xml:space="preserve">        </w:t>
      </w:r>
      <w:r>
        <w:rPr>
          <w:rFonts w:ascii="Arial" w:hAnsi="Arial" w:cs="Arial"/>
          <w:color w:val="000000"/>
          <w:sz w:val="28"/>
          <w:szCs w:val="28"/>
        </w:rPr>
        <w:t>Eora (NSW)</w:t>
      </w:r>
    </w:p>
    <w:p w14:paraId="028524EE" w14:textId="77777777" w:rsidR="00560C8D" w:rsidRDefault="00560C8D"/>
    <w:sectPr w:rsidR="0056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90"/>
    <w:rsid w:val="003156F7"/>
    <w:rsid w:val="00560C8D"/>
    <w:rsid w:val="008E3DD6"/>
    <w:rsid w:val="00E54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F6534-7A78-45A2-B4F6-4F971458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6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2</cp:revision>
  <dcterms:created xsi:type="dcterms:W3CDTF">2023-03-15T01:07:00Z</dcterms:created>
  <dcterms:modified xsi:type="dcterms:W3CDTF">2023-03-15T01:08:00Z</dcterms:modified>
</cp:coreProperties>
</file>