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/>
          <w:b/>
          <w:sz w:val="30"/>
        </w:rPr>
        <w:t>2026年第十四届全国大学生数字媒体科技作品及创意竞赛</w:t>
      </w:r>
    </w:p>
    <w:p>
      <w:pPr>
        <w:jc w:val="center"/>
      </w:pPr>
      <w:r>
        <w:rPr>
          <w:rFonts w:ascii="SimSun" w:hAnsi="SimSun"/>
          <w:b/>
          <w:sz w:val="34"/>
        </w:rPr>
        <w:t>人工智能工具使用情况说明</w:t>
      </w:r>
    </w:p>
    <w:p>
      <w:pPr>
        <w:jc w:val="center"/>
      </w:pPr>
      <w:r>
        <w:rPr>
          <w:rFonts w:ascii="SimSun" w:hAnsi="SimSun"/>
          <w:sz w:val="20"/>
        </w:rPr>
        <w:t>（参赛团队按参考模板填写 · 作品编号 460737）</w:t>
      </w:r>
    </w:p>
    <w:p>
      <w:pPr>
        <w:spacing w:line="324" w:lineRule="auto" w:after="80"/>
      </w:pPr>
      <w:r>
        <w:rPr>
          <w:b/>
          <w:color w:val="1A1A1A"/>
          <w:sz w:val="21"/>
        </w:rPr>
        <w:t>作品名称：把名字留下来：四行仓库·苏州河北岸的四百余个名字</w:t>
      </w:r>
    </w:p>
    <w:p>
      <w:pPr>
        <w:spacing w:line="324" w:lineRule="auto" w:after="80"/>
      </w:pPr>
      <w:r>
        <w:rPr>
          <w:b/>
          <w:color w:val="1A1A1A"/>
          <w:sz w:val="21"/>
        </w:rPr>
        <w:t>作品编号：460737</w:t>
      </w:r>
    </w:p>
    <w:p>
      <w:pPr>
        <w:spacing w:line="324" w:lineRule="auto" w:after="80"/>
      </w:pPr>
      <w:r>
        <w:rPr>
          <w:b/>
          <w:color w:val="1A1A1A"/>
          <w:sz w:val="21"/>
        </w:rPr>
        <w:t>参赛赛道／赛项：本科及以上学历赛道 · 指定命题「红色之旅 追梦铸魂」（以报名系统为准）</w:t>
      </w:r>
    </w:p>
    <w:p>
      <w:pPr>
        <w:spacing w:line="324" w:lineRule="auto" w:after="80"/>
      </w:pPr>
      <w:r>
        <w:rPr>
          <w:b/>
          <w:color w:val="1A1A1A"/>
          <w:sz w:val="21"/>
        </w:rPr>
        <w:t>AI 使用情况：☑ 已使用    □ 未使用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说明：按赛事匿名化要求，本文件不填写学校、团队成员和指导教师等可识别身份的信息；身份材料由报名系统另行管理。</w:t>
      </w:r>
    </w:p>
    <w:p>
      <w:pPr>
        <w:spacing w:before="280" w:after="120"/>
      </w:pPr>
      <w:r>
        <w:rPr>
          <w:b/>
          <w:color w:val="1A1A1A"/>
          <w:sz w:val="30"/>
        </w:rPr>
        <w:t>一、作品基本信息与 AI 使用状态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项目</w:t>
            </w:r>
          </w:p>
        </w:tc>
        <w:tc>
          <w:tcPr>
            <w:tcW w:type="dxa" w:w="86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填写内容</w:t>
            </w:r>
          </w:p>
        </w:tc>
      </w:tr>
      <w:tr>
        <w:tc>
          <w:tcPr>
            <w:tcW w:type="dxa" w:w="3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作品名称</w:t>
            </w:r>
          </w:p>
        </w:tc>
        <w:tc>
          <w:tcPr>
            <w:tcW w:type="dxa" w:w="8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把名字留下来：四行仓库·苏州河北岸的四百余个名字</w:t>
            </w:r>
          </w:p>
        </w:tc>
      </w:tr>
      <w:tr>
        <w:tc>
          <w:tcPr>
            <w:tcW w:type="dxa" w:w="3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作品编号</w:t>
            </w:r>
          </w:p>
        </w:tc>
        <w:tc>
          <w:tcPr>
            <w:tcW w:type="dxa" w:w="8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460737</w:t>
            </w:r>
          </w:p>
        </w:tc>
      </w:tr>
      <w:tr>
        <w:tc>
          <w:tcPr>
            <w:tcW w:type="dxa" w:w="3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参赛赛道／赛项</w:t>
            </w:r>
          </w:p>
        </w:tc>
        <w:tc>
          <w:tcPr>
            <w:tcW w:type="dxa" w:w="8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本科及以上学历赛道 · 指定命题「红色之旅 追梦铸魂」</w:t>
            </w:r>
          </w:p>
        </w:tc>
      </w:tr>
      <w:tr>
        <w:tc>
          <w:tcPr>
            <w:tcW w:type="dxa" w:w="3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使用情况</w:t>
            </w:r>
          </w:p>
        </w:tc>
        <w:tc>
          <w:tcPr>
            <w:tcW w:type="dxa" w:w="8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☑ 已使用</w:t>
            </w:r>
          </w:p>
        </w:tc>
      </w:tr>
    </w:tbl>
    <w:p/>
    <w:p>
      <w:pPr>
        <w:spacing w:line="324" w:lineRule="auto" w:after="80"/>
      </w:pPr>
      <w:r>
        <w:rPr>
          <w:b w:val="0"/>
          <w:color w:val="1A1A1A"/>
          <w:sz w:val="21"/>
        </w:rPr>
        <w:t>本作品在正文创作辅助、插画生成、音效生成、代码与测试辅助、文档整理等环节使用了人工智能工具；选题、叙事结构、人物设定、结局机制、交互设计、史料取舍与最终验收由团队完成。全部 AI 生成或辅助生成内容均经过人工筛选、修改与核验，正文中的史实断言以可核查史料卡为准。</w:t>
      </w:r>
    </w:p>
    <w:p>
      <w:pPr>
        <w:spacing w:before="280" w:after="120"/>
      </w:pPr>
      <w:r>
        <w:rPr>
          <w:b/>
          <w:color w:val="1A1A1A"/>
          <w:sz w:val="30"/>
        </w:rPr>
        <w:t>二、主要 AI 工具及使用情况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仅填写对作品形成具有实际影响的主要工具或模型；一般性资料查询未列入。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工具／模型</w:t>
            </w:r>
          </w:p>
        </w:tc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使用环节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AI 主要用途或产出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学生后续处理</w:t>
            </w:r>
          </w:p>
        </w:tc>
      </w:tr>
      <w:tr>
        <w:tc>
          <w:tcPr>
            <w:tcW w:type="dxa" w:w="2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对话式大语言模型（DeepSeek 等，通过 AI 编程与写作工具调用）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正文创作辅助、史实／文学审计辅助、代码开发、测试与文档</w:t>
            </w:r>
          </w:p>
        </w:tc>
        <w:tc>
          <w:tcPr>
            <w:tcW w:type="dxa" w:w="3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分卷初稿与改写建议；审计报告初稿；React/TypeScript/three.js 代码与测试脚本；文档整理</w:t>
            </w:r>
          </w:p>
        </w:tc>
        <w:tc>
          <w:tcPr>
            <w:tcW w:type="dxa" w:w="3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团队确定选题、结构、人物与结局机制；逐段删改重写；事实以史料卡核验；代码逐行审阅后集成；执行禁用词扫描与朗读审校</w:t>
            </w:r>
          </w:p>
        </w:tc>
      </w:tr>
      <w:tr>
        <w:tc>
          <w:tcPr>
            <w:tcW w:type="dxa" w:w="2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SDXL base 1.0 fp16 + SDXL-Lightning 4-step LoRA（本地部署，RTX 5070 Laptop 8GB）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场景插画、结局插画、背景与素材生成</w:t>
            </w:r>
          </w:p>
        </w:tc>
        <w:tc>
          <w:tcPr>
            <w:tcW w:type="dxa" w:w="3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500 条图片总谱，落盘 496 张；其中入屏 158 张逐张质检</w:t>
            </w:r>
          </w:p>
        </w:tc>
        <w:tc>
          <w:tcPr>
            <w:tcW w:type="dxa" w:w="3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团队制定视觉圣经与分镜、写提示词与 seed；逐张 VLM 质检与人工抽查；重生成 8 张、剔除 4 张，对应场景改走渐变回退</w:t>
            </w:r>
          </w:p>
        </w:tc>
      </w:tr>
      <w:tr>
        <w:tc>
          <w:tcPr>
            <w:tcW w:type="dxa" w:w="2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Qwen3-VL-2B-Instruct（本地部署）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生成图逐张质检</w:t>
            </w:r>
          </w:p>
        </w:tc>
        <w:tc>
          <w:tcPr>
            <w:tcW w:type="dxa" w:w="3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四维打分（prompt 符合度／时代准确性／画面瑕疵／危险元素），输出 pass／retry／reject</w:t>
            </w:r>
          </w:p>
        </w:tc>
        <w:tc>
          <w:tcPr>
            <w:tcW w:type="dxa" w:w="3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团队制定评分口径与红线；每 50 张人工抽 10 张复核；据此决定重生成或剔除</w:t>
            </w:r>
          </w:p>
        </w:tc>
      </w:tr>
      <w:tr>
        <w:tc>
          <w:tcPr>
            <w:tcW w:type="dxa" w:w="2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Stable Audio Open Small（497M，本地部署）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环境音与交互音效生成</w:t>
            </w:r>
          </w:p>
        </w:tc>
        <w:tc>
          <w:tcPr>
            <w:tcW w:type="dxa" w:w="3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28 条 OGG 音效（雨／雪／河水／脚步／旗面／人群低语／结局低音等）</w:t>
            </w:r>
          </w:p>
        </w:tc>
        <w:tc>
          <w:tcPr>
            <w:tcW w:type="dxa" w:w="3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团队逐条写用途与质感描述、固定 seed；经典 DSP 后处理（EQ／响度归一／循环交叉淡化／48kHz）；逐条试听筛选</w:t>
            </w:r>
          </w:p>
        </w:tc>
      </w:tr>
      <w:tr>
        <w:tc>
          <w:tcPr>
            <w:tcW w:type="dxa" w:w="2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Blender 4.2.3（bpy 脚本由对话式大语言模型辅助编写，本地无头运行）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四行仓库西墙 3D 资产</w:t>
            </w:r>
          </w:p>
        </w:tc>
        <w:tc>
          <w:tcPr>
            <w:tcW w:type="dxa" w:w="34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4,732 三角面 / 469.6 KB GLB（窗洞、弹孔、沙袋、铁门）</w:t>
            </w:r>
          </w:p>
        </w:tc>
        <w:tc>
          <w:tcPr>
            <w:tcW w:type="dxa" w:w="3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团队确定比例、破洞与弹孔的取舍；脚本人工审阅；渲染核对后接入 three.js</w:t>
            </w:r>
          </w:p>
        </w:tc>
      </w:tr>
    </w:tbl>
    <w:p/>
    <w:p>
      <w:pPr>
        <w:spacing w:before="280" w:after="120"/>
      </w:pPr>
      <w:r>
        <w:rPr>
          <w:b/>
          <w:color w:val="1A1A1A"/>
          <w:sz w:val="30"/>
        </w:rPr>
        <w:t>三、代表性 AI 使用过程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结合实际选择 3 个对最终成果影响较大的环节，说明「使用目的—主要输入—AI 输出—人工处理—最终应用」。</w:t>
      </w:r>
    </w:p>
    <w:p>
      <w:pPr>
        <w:spacing w:before="200" w:after="120"/>
      </w:pPr>
      <w:r>
        <w:rPr>
          <w:b/>
          <w:color w:val="1A1A1A"/>
          <w:sz w:val="24"/>
        </w:rPr>
        <w:t>3.1 正文创作与双轨审计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项目</w:t>
            </w:r>
          </w:p>
        </w:tc>
        <w:tc>
          <w:tcPr>
            <w:tcW w:type="dxa" w:w="90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内容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使用环节及目的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113,048 字正文的分区写作与修改；史实与文学双轨审计辅助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主要工具／模型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对话式大语言模型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主要输入或素材来源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团队编写的叙事圣经、分卷规划、人物设定；76 张史料卡（已核 63 张）；禁用词与红线清单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主要输出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分卷初稿与扩写建议、审计意见初稿、可疑表述清单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学生筛选、修改或再创作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逐段删改与重写（删除解释性旁白、AI 套话与重复句式）；史实断言逐条回到卡片原文核对；运行禁用词量化扫描；由独立审计流程复评（史实 P0=0、文学加权 4.59）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最终成果中的应用位置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正文 140 个场景、9 个结局、10 篇人物志、15 篇「后来」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可核验材料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docs/audit/ 双轨审计报告、字数统计脚本</w:t>
            </w:r>
          </w:p>
        </w:tc>
      </w:tr>
    </w:tbl>
    <w:p/>
    <w:p>
      <w:pPr>
        <w:spacing w:before="200" w:after="120"/>
      </w:pPr>
      <w:r>
        <w:rPr>
          <w:b/>
          <w:color w:val="1A1A1A"/>
          <w:sz w:val="24"/>
        </w:rPr>
        <w:t>3.2 场景插画生成与逐张质检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项目</w:t>
            </w:r>
          </w:p>
        </w:tc>
        <w:tc>
          <w:tcPr>
            <w:tcW w:type="dxa" w:w="90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内容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使用环节及目的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为 124 个场景与 6 个结局配图，统一视觉语言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主要工具／模型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SDXL base 1.0 + SDXL-Lightning LoRA；Qwen3-VL-2B 质检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主要输入或素材来源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团队编写的视觉圣经、场景分镜、色板与红线（无现代物、无清晰人脸、无真实人物肖像）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主要输出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500 条图片总谱 → 496 张落盘；入屏 158 张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学生筛选、修改或再创作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逐条设计提示词与 seed 并多轮迭代；VLM 四维质检 pass/retry/reject；重生成 8 张、剔除 4 张；人工每 50 抽 10 复核；构图裁切与层级适配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最终成果中的应用位置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public/art/ 496 张、public/bg/ 16 张分层背景；场景页与结局页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可核验材料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docs/art/image-manifest.json、image-qa-report.md、spot-check.md、批次参数 JSON</w:t>
            </w:r>
          </w:p>
        </w:tc>
      </w:tr>
    </w:tbl>
    <w:p/>
    <w:p>
      <w:pPr>
        <w:spacing w:before="200" w:after="120"/>
      </w:pPr>
      <w:r>
        <w:rPr>
          <w:b/>
          <w:color w:val="1A1A1A"/>
          <w:sz w:val="24"/>
        </w:rPr>
        <w:t>3.3 环境音生成与 Web Audio 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项目</w:t>
            </w:r>
          </w:p>
        </w:tc>
        <w:tc>
          <w:tcPr>
            <w:tcW w:type="dxa" w:w="90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内容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使用环节及目的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28 条环境音与动作音，接入 42 个声音事件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主要工具／模型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Stable Audio Open Small（497M，本地）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主要输入或素材来源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每条音效的用途与质感文字描述、固定 seed、循环 22 秒要求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主要输出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28 条 44.1kHz 原始音频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学生筛选、修改或再创作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逐条试听与频谱检查；DSP 做 EQ、响度归一、循环点交叉淡化、48kHz 重采样；八条环境床响度配平；Web Audio 总线、限流、淡入淡出与默认静音由团队实现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最终成果中的应用位置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public/audio/ 28 条；src/game/audio.ts 的 42 个声音事件</w:t>
            </w:r>
          </w:p>
        </w:tc>
      </w:tr>
      <w:tr>
        <w:tc>
          <w:tcPr>
            <w:tcW w:type="dxa" w:w="26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可核验材料</w:t>
            </w:r>
          </w:p>
        </w:tc>
        <w:tc>
          <w:tcPr>
            <w:tcW w:type="dxa" w:w="90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docs/audio/audio-manifest.json、README.md、audit-loudness.json、verify-events.mjs</w:t>
            </w:r>
          </w:p>
        </w:tc>
      </w:tr>
    </w:tbl>
    <w:p/>
    <w:p>
      <w:pPr>
        <w:spacing w:before="280" w:after="120"/>
      </w:pPr>
      <w:r>
        <w:rPr>
          <w:b/>
          <w:color w:val="1A1A1A"/>
          <w:sz w:val="30"/>
        </w:rPr>
        <w:t>四、最终成果中的 AI 生成或辅助内容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内容／成果</w:t>
            </w:r>
          </w:p>
        </w:tc>
        <w:tc>
          <w:tcPr>
            <w:tcW w:type="dxa" w:w="27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AI 生成或辅助部分</w:t>
            </w:r>
          </w:p>
        </w:tc>
        <w:tc>
          <w:tcPr>
            <w:tcW w:type="dxa" w:w="35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学生修改与整合</w:t>
            </w:r>
          </w:p>
        </w:tc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sz w:val="20"/>
              </w:rPr>
              <w:t>最终使用位置</w:t>
            </w:r>
          </w:p>
        </w:tc>
      </w:tr>
      <w:tr>
        <w:tc>
          <w:tcPr>
            <w:tcW w:type="dxa" w:w="19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正文 113,048 字</w:t>
            </w:r>
          </w:p>
        </w:tc>
        <w:tc>
          <w:tcPr>
            <w:tcW w:type="dxa" w:w="27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用于初稿、扩写建议与审计辅助；成稿由团队逐段改写</w:t>
            </w:r>
          </w:p>
        </w:tc>
        <w:tc>
          <w:tcPr>
            <w:tcW w:type="dxa" w:w="35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逐段删改重写、事实核验、禁用词清理；未逐句统计 AI 原句占比，不使用无法核实的百分比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140 个场景、9 个结局、人物志与「后来」</w:t>
            </w:r>
          </w:p>
        </w:tc>
      </w:tr>
      <w:tr>
        <w:tc>
          <w:tcPr>
            <w:tcW w:type="dxa" w:w="19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插画 496 张、背景 16 张</w:t>
            </w:r>
          </w:p>
        </w:tc>
        <w:tc>
          <w:tcPr>
            <w:tcW w:type="dxa" w:w="27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全部由本地 SDXL 生成（非手绘）</w:t>
            </w:r>
          </w:p>
        </w:tc>
        <w:tc>
          <w:tcPr>
            <w:tcW w:type="dxa" w:w="35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提示词／seed 设计、VLM 质检、重生成、剔除、裁切与适配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场景页、结局页、2.5D 分层背景</w:t>
            </w:r>
          </w:p>
        </w:tc>
      </w:tr>
      <w:tr>
        <w:tc>
          <w:tcPr>
            <w:tcW w:type="dxa" w:w="19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音效 28 条</w:t>
            </w:r>
          </w:p>
        </w:tc>
        <w:tc>
          <w:tcPr>
            <w:tcW w:type="dxa" w:w="27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全部由本地音频模型生成</w:t>
            </w:r>
          </w:p>
        </w:tc>
        <w:tc>
          <w:tcPr>
            <w:tcW w:type="dxa" w:w="35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试听筛选、DSP 后处理、映射到 42 个声音事件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环境声、交互音、结局低音</w:t>
            </w:r>
          </w:p>
        </w:tc>
      </w:tr>
      <w:tr>
        <w:tc>
          <w:tcPr>
            <w:tcW w:type="dxa" w:w="19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代码／交互组件</w:t>
            </w:r>
          </w:p>
        </w:tc>
        <w:tc>
          <w:tcPr>
            <w:tcW w:type="dxa" w:w="27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辅助编写 React、TypeScript、three.js 与测试脚本</w:t>
            </w:r>
          </w:p>
        </w:tc>
        <w:tc>
          <w:tcPr>
            <w:tcW w:type="dxa" w:w="35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团队设计交互、架构与集成、逐行审阅、回归测试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src/ 全部模块</w:t>
            </w:r>
          </w:p>
        </w:tc>
      </w:tr>
      <w:tr>
        <w:tc>
          <w:tcPr>
            <w:tcW w:type="dxa" w:w="19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四行仓库西墙 GLB</w:t>
            </w:r>
          </w:p>
        </w:tc>
        <w:tc>
          <w:tcPr>
            <w:tcW w:type="dxa" w:w="27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辅助编写 Blender bpy 建模脚本</w:t>
            </w:r>
          </w:p>
        </w:tc>
        <w:tc>
          <w:tcPr>
            <w:tcW w:type="dxa" w:w="35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团队确定比例、破损取舍、渲染核对与接入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v1-24 / v1-25 场景的 3D 视角</w:t>
            </w:r>
          </w:p>
        </w:tc>
      </w:tr>
      <w:tr>
        <w:tc>
          <w:tcPr>
            <w:tcW w:type="dxa" w:w="19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剧情树、测试、文档</w:t>
            </w:r>
          </w:p>
        </w:tc>
        <w:tc>
          <w:tcPr>
            <w:tcW w:type="dxa" w:w="27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AI 辅助生成与整理</w:t>
            </w:r>
          </w:p>
        </w:tc>
        <w:tc>
          <w:tcPr>
            <w:tcW w:type="dxa" w:w="35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团队核对数字、复跑测试、修订口径</w:t>
            </w:r>
          </w:p>
        </w:tc>
        <w:tc>
          <w:tcPr>
            <w:tcW w:type="dxa" w:w="2200"/>
          </w:tcPr>
          <w:p>
            <w:pPr>
              <w:spacing w:line="300" w:lineRule="auto"/>
            </w:pPr>
            <w:r/>
            <w:r>
              <w:rPr>
                <w:rFonts w:ascii="SimSun" w:hAnsi="SimSun"/>
                <w:color w:val="1A1A1A"/>
                <w:sz w:val="19"/>
              </w:rPr>
              <w:t>docs/report/、docs/deliverables/</w:t>
            </w:r>
          </w:p>
        </w:tc>
      </w:tr>
    </w:tbl>
    <w:p/>
    <w:p>
      <w:pPr>
        <w:spacing w:before="280" w:after="120"/>
      </w:pPr>
      <w:r>
        <w:rPr>
          <w:b/>
          <w:color w:val="1A1A1A"/>
          <w:sz w:val="30"/>
        </w:rPr>
        <w:t>五、学生原创贡献说明</w:t>
      </w:r>
    </w:p>
    <w:p>
      <w:pPr>
        <w:spacing w:line="324" w:lineRule="auto" w:after="80"/>
      </w:pPr>
      <w:r>
        <w:rPr>
          <w:b/>
          <w:color w:val="1A1A1A"/>
          <w:sz w:val="21"/>
        </w:rPr>
        <w:t>学生自主完成的核心工作：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核心创意：以「一个识字的兵，每一夜只能带一样东西过苏州河」的记忆载体机制替代战斗叙事；9 个结局（6 主 + 3 合成）不排名、不按死亡人数评分，只回答「哪一种记忆被留下」。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叙事与结构：序卷（1947 造册）→ 卷一（通城整编到上海）→ 四行五夜 → 孤军营 → 尾声九结局；140 个场景、113,048 字；人物志 10 篇、「后来」15 篇。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史实工作：76 张史料卡（已核 63 张），真实人物零自编台词，未核史实不进正文；全部史实断言可回到卡片原句与出处。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交互设计：结局交付手势（拖入匣子 + 按住 1 秒按手印）、第一夜灯下找名字、第三夜升旗拖拽、3D 场景「背景图 + 22 个热点」、长段落三段阅读与人物剪影、点击粒子与五种天气换幕。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工程实现：纯前端静态站点（React + TypeScript + three.js），无后端、无外部字体／CDN，断网可跑，base:'./' 子目录可部署；键盘全流程、减少动效降级、对比度全 PASS。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测试与验收：全流程 115 场景到结局、九结局 9/9、键盘／存档／图鉴／3D 泄漏 11/11、子目录部署与减少动效、无障碍对比度全部通过。</w:t>
      </w:r>
    </w:p>
    <w:p>
      <w:pPr>
        <w:spacing w:line="324" w:lineRule="auto" w:after="80"/>
      </w:pPr>
      <w:r>
        <w:rPr>
          <w:b/>
          <w:color w:val="1A1A1A"/>
          <w:sz w:val="21"/>
        </w:rPr>
        <w:t>AI 与学生工作的边界：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AI 不参与最终决策、不署名、不替代史料核对；AI 生成内容一律按实际情况披露，不表述为手绘或独立原创。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正文中保留的 AI 辅助内容均经过团队逐段删改；图像与音效为 AI 生成素材，由团队完成筛选、后处理与整合。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不使用 AI 生成真实人物肖像、不生成伤亡细节、不编造真实人物台词。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可核查过程材料：git 提交记录、docs/audit/ 双轨审计报告、docs/art/image-manifest.json、docs/audio/audio-manifest.json、tools/metrics.mjs 数字基线、各测试脚本与 docs/deliverables/测试记录.md。</w:t>
      </w:r>
    </w:p>
    <w:p>
      <w:pPr>
        <w:spacing w:before="280" w:after="120"/>
      </w:pPr>
      <w:r>
        <w:rPr>
          <w:b/>
          <w:color w:val="1A1A1A"/>
          <w:sz w:val="30"/>
        </w:rPr>
        <w:t>六、代表性过程材料（按需）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以下材料可随参赛包提供，不含完整对话记录：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插画生成参数：docs/art/image-manifest.json（prompt、seed、尺寸、步数、耗时）+ 质检报告与人工抽查记录；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音效生成参数：docs/audio/audio-manifest.json（prompt、seed、采样率、峰值显存）+ 响度审计 JSON；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文本审计：史实／文学双轨审计报告、禁用词扫描结果、字数统计脚本输出；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测试记录：全流程走路、九结局、键盘与无障碍、子目录部署与减少动效的脚本与结果。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涉及内部提示词与历史对话的部分仅保留能说明 AI 作用与学生贡献的必要片段，其余不提交。</w:t>
      </w:r>
    </w:p>
    <w:p>
      <w:pPr>
        <w:spacing w:before="280" w:after="120"/>
      </w:pPr>
      <w:r>
        <w:rPr>
          <w:b/>
          <w:color w:val="1A1A1A"/>
          <w:sz w:val="30"/>
        </w:rPr>
        <w:t>七、资源来源与合规说明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图片与音视频素材：作品内插画、背景、音效均为本地 AI 生成素材，非第三方图库、非影视截图、非真实人物照片；生成工具与模型、生成环节、筛选修改情况及最终位置见本说明第二至四部分。人物的表现一律为剪影或背影，不出现清晰人脸。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历史人物与史料：真实历史人物只以可公开查证的事实出现，不虚构台词；史料引自公开出版物与地方志，游戏内「史料库」逐条注明出处，正文只引用短句，不复制整页图像。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第三方模型与开源库许可：SDXL base 1.0（CreativeML Open RAIL++-M）、SDXL-Lightning（随模型卡声明）、Qwen3-VL-2B-Instruct（Apache-2.0）、Stable Audio Open Small（Stability AI Community License，非商业学生竞赛使用）、three.js（MIT）、React／Vite／TypeScript（MIT／Apache-2.0）；完整清单见 docs/deliverables/第三方资源说明.md。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字体与运行环境：仅使用系统字体，不内嵌外部字体；无外部 CDN 请求；断网可运行。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AI 生成内容审核：所有 AI 生成图片经 VLM 四维质检与人工抽查，音效经逐条试听与频谱检查；不符合历史语境、出现现代物或清晰人脸、画面畸变的素材已剔除或重生成。</w:t>
      </w:r>
    </w:p>
    <w:p>
      <w:pPr>
        <w:spacing w:before="280" w:after="120"/>
      </w:pPr>
      <w:r>
        <w:rPr>
          <w:b/>
          <w:color w:val="1A1A1A"/>
          <w:sz w:val="30"/>
        </w:rPr>
        <w:t>八、填写确认与提交提示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团队确认：本说明真实反映 AI 工具使用情况、学生自主工作与最终成果状态；未虚构使用过程，未将 AI 或第三方成果表述为学生独立原创；真实性、原创性与知识产权承诺按本届统一《参赛承诺书》执行。</w:t>
      </w:r>
    </w:p>
    <w:p>
      <w:pPr>
        <w:spacing w:line="324" w:lineRule="auto" w:after="80"/>
      </w:pPr>
      <w:r>
        <w:rPr>
          <w:b w:val="0"/>
          <w:color w:val="1A1A1A"/>
          <w:sz w:val="21"/>
        </w:rPr>
        <w:t>本说明作为材料清单 AI 使用补充材料，按第 6 项参赛打包文件的要求归档；匿名化要求已按赛事规定处理，不包含学校、成员与指导教师信息。</w:t>
      </w:r>
    </w:p>
    <w:p>
      <w:pPr>
        <w:spacing w:before="280" w:after="120"/>
      </w:pPr>
      <w:r>
        <w:rPr>
          <w:b/>
          <w:color w:val="1A1A1A"/>
          <w:sz w:val="30"/>
        </w:rPr>
        <w:t>附：数据口径说明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正文严格字数 113,048（只统计玩家读到的正文段落，tools/count-words-strict.mjs 可复现）；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场景 140、结局 9（6 主 + 3 合成）、史料卡 76（已核 63／待核 7／待接入 6）；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插画 496 张落盘、入屏 158 张逐张 VLM 质检（初检 93.0%，重生成后 95.6% 可用）；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音效 28 条 / 4.88 MB，声音事件 42 个；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5 个真 3D 场景（西墙 GLB 4,732 三角面 / 469.6 KB + 4 个程序化切片）；</w:t>
      </w:r>
    </w:p>
    <w:p>
      <w:pPr>
        <w:pStyle w:val="ListBullet"/>
        <w:spacing w:line="312" w:lineRule="auto"/>
      </w:pPr>
      <w:r>
        <w:rPr>
          <w:rFonts w:ascii="SimSun" w:hAnsi="SimSun"/>
          <w:sz w:val="21"/>
        </w:rPr>
        <w:t>以上数字与 docs/report/2026-10-22-afternoon-metrics.json 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