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i w:val="0"/>
          <w:color w:val="1E3A8A"/>
          <w:sz w:val="48"/>
        </w:rPr>
        <w:t>VOICE ACTIVITY DETECTION ANALYSIS REPORT</w:t>
      </w:r>
    </w:p>
    <w:p>
      <w:pPr>
        <w:spacing w:after="400"/>
      </w:pPr>
      <w:r>
        <w:rPr>
          <w:rFonts w:ascii="Calibri" w:hAnsi="Calibri"/>
          <w:b w:val="0"/>
          <w:i/>
          <w:color w:val="475569"/>
          <w:sz w:val="24"/>
        </w:rPr>
        <w:t>A professional AI-driven audio segmentation &amp; acoustic analytics overview</w:t>
      </w:r>
    </w:p>
    <w:p>
      <w:pPr>
        <w:pBdr>
          <w:bottom w:val="single" w:sz="6" w:space="1" w:color="CBD5E1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1E3A8A"/>
          <w:sz w:val="28"/>
        </w:rPr>
        <w:t>Acoustic File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</w:tcPr>
          <w:p>
            <w:r>
              <w:rPr>
                <w:rFonts w:ascii="Calibri" w:hAnsi="Calibri"/>
                <w:b/>
                <w:i w:val="0"/>
                <w:color w:val="475569"/>
                <w:sz w:val="20"/>
              </w:rPr>
              <w:t>Acoustic Target File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fd9f68de-6f17-498f-9e68-2edf49163c59.mp3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Calibri" w:hAnsi="Calibri"/>
                <w:b/>
                <w:i w:val="0"/>
                <w:color w:val="475569"/>
                <w:sz w:val="20"/>
              </w:rPr>
              <w:t>File Size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4.0 MB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Calibri" w:hAnsi="Calibri"/>
                <w:b/>
                <w:i w:val="0"/>
                <w:color w:val="475569"/>
                <w:sz w:val="20"/>
              </w:rPr>
              <w:t>Audio Duration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131.71 seconds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Calibri" w:hAnsi="Calibri"/>
                <w:b/>
                <w:i w:val="0"/>
                <w:color w:val="475569"/>
                <w:sz w:val="20"/>
              </w:rPr>
              <w:t>Total Speech Detected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119.50 seconds (90.7%)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Calibri" w:hAnsi="Calibri"/>
                <w:b/>
                <w:i w:val="0"/>
                <w:color w:val="475569"/>
                <w:sz w:val="20"/>
              </w:rPr>
              <w:t>Total Silence Detected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12.21 seconds (9.3%)</w:t>
            </w:r>
          </w:p>
        </w:tc>
      </w:tr>
    </w:tbl>
    <w:p>
      <w:pPr>
        <w:spacing w:before="200"/>
      </w:pPr>
    </w:p>
    <w:p>
      <w:pPr>
        <w:spacing w:before="240" w:after="120"/>
      </w:pPr>
      <w:r>
        <w:rPr>
          <w:rFonts w:ascii="Calibri" w:hAnsi="Calibri"/>
          <w:b/>
          <w:i w:val="0"/>
          <w:color w:val="1E3A8A"/>
          <w:sz w:val="28"/>
        </w:rPr>
        <w:t>Speech Statistics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Speech Segments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Silence Segments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</w:tr>
      <w:tr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Longest Speech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50.78 s</w:t>
            </w:r>
          </w:p>
        </w:tc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Average Speech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29.876 s</w:t>
            </w:r>
          </w:p>
        </w:tc>
      </w:tr>
      <w:tr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Shortest Speech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0.828 s</w:t>
            </w:r>
          </w:p>
        </w:tc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Average Silence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2.441 s</w:t>
            </w:r>
          </w:p>
        </w:tc>
      </w:tr>
      <w:tr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Estimated Speaking Speed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140 WPM</w:t>
            </w:r>
          </w:p>
        </w:tc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Word Count Estimate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278 words</w:t>
            </w:r>
          </w:p>
        </w:tc>
      </w:tr>
    </w:tbl>
    <w:p>
      <w:pPr>
        <w:spacing w:before="300"/>
      </w:pPr>
    </w:p>
    <w:p>
      <w:pPr>
        <w:spacing w:before="240" w:after="120"/>
      </w:pPr>
      <w:r>
        <w:rPr>
          <w:rFonts w:ascii="Calibri" w:hAnsi="Calibri"/>
          <w:b/>
          <w:i w:val="0"/>
          <w:color w:val="1E3A8A"/>
          <w:sz w:val="28"/>
        </w:rPr>
        <w:t>Acoustic Timeline Visualization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842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wave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84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sz w:val="17"/>
        </w:rPr>
        <w:t>Figure 1: Voice Activity Detection (VAD) audio signal highlighting speech sections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2926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pi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sz w:val="17"/>
        </w:rPr>
        <w:t>Figure 2: Ratio share of active vocal speech versus quiet silence</w:t>
      </w:r>
    </w:p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i w:val="0"/>
          <w:color w:val="1E3A8A"/>
          <w:sz w:val="28"/>
        </w:rPr>
        <w:t>AI-Generated Observations &amp; Insights</w:t>
      </w:r>
    </w:p>
    <w:p>
      <w:pPr>
        <w:pStyle w:val="ListBullet"/>
      </w:pPr>
      <w:r>
        <w:rPr>
          <w:rFonts w:ascii="Calibri" w:hAnsi="Calibri"/>
          <w:b w:val="0"/>
          <w:i w:val="0"/>
          <w:color w:val="334155"/>
          <w:sz w:val="20"/>
        </w:rPr>
        <w:t>Speech density is exceptionally high. The speaker talks continuously with minimal pause time.</w:t>
      </w:r>
    </w:p>
    <w:p>
      <w:pPr>
        <w:pStyle w:val="ListBullet"/>
      </w:pPr>
      <w:r>
        <w:rPr>
          <w:rFonts w:ascii="Calibri" w:hAnsi="Calibri"/>
          <w:b w:val="0"/>
          <w:i w:val="0"/>
          <w:color w:val="334155"/>
          <w:sz w:val="20"/>
        </w:rPr>
        <w:t>Long uninterrupted speech segments indicate a monologue, lecture, or single-speaker narrative style.</w:t>
      </w:r>
    </w:p>
    <w:p>
      <w:pPr>
        <w:pStyle w:val="ListBullet"/>
      </w:pPr>
      <w:r>
        <w:rPr>
          <w:rFonts w:ascii="Calibri" w:hAnsi="Calibri"/>
          <w:b w:val="0"/>
          <w:i w:val="0"/>
          <w:color w:val="334155"/>
          <w:sz w:val="20"/>
        </w:rPr>
        <w:t>The recording is suitable for transcription; however, filtering out silence sections will improve transcription efficiency.</w:t>
      </w:r>
    </w:p>
    <w:p>
      <w:pPr>
        <w:pStyle w:val="ListBullet"/>
      </w:pPr>
      <w:r>
        <w:rPr>
          <w:rFonts w:ascii="Calibri" w:hAnsi="Calibri"/>
          <w:b w:val="0"/>
          <w:i w:val="0"/>
          <w:color w:val="334155"/>
          <w:sz w:val="20"/>
        </w:rPr>
        <w:t>Background silence is clean and well-structured, with clear boundaries between speech and non-speech regions.</w:t>
      </w:r>
    </w:p>
    <w:p>
      <w:pPr>
        <w:spacing w:before="200"/>
      </w:pPr>
    </w:p>
    <w:p>
      <w:pPr>
        <w:spacing w:before="200" w:after="200"/>
        <w:ind w:left="288" w:right="288"/>
        <w:pBdr>
          <w:left w:val="single" w:sz="24" w:space="8" w:color="3B82F6"/>
        </w:pBdr>
        <w:shd w:fill="EFF6FF"/>
      </w:pPr>
      <w:r>
        <w:rPr>
          <w:rFonts w:ascii="Calibri" w:hAnsi="Calibri"/>
          <w:b/>
          <w:i w:val="0"/>
          <w:color w:val="1E3A8A"/>
          <w:sz w:val="21"/>
        </w:rPr>
        <w:t>System Final Conclusion</w:t>
        <w:br/>
      </w:r>
      <w:r>
        <w:rPr>
          <w:rFonts w:ascii="Calibri" w:hAnsi="Calibri"/>
          <w:b w:val="0"/>
          <w:i w:val="0"/>
          <w:color w:val="1E293B"/>
          <w:sz w:val="19"/>
        </w:rPr>
        <w:t>Based on voice activity evaluation, this audio file represents a clean recording with structured segments. Silence profiles indicate no major communication dropouts, and speech rate estimates suggest a standard rhythm. Export files containing isolated audio components can be reviewed individually.</w:t>
      </w:r>
    </w:p>
    <w:p>
      <w:pPr>
        <w:spacing w:before="300"/>
      </w:pPr>
    </w:p>
    <w:p>
      <w:pPr>
        <w:spacing w:before="240" w:after="120"/>
      </w:pPr>
      <w:r>
        <w:rPr>
          <w:rFonts w:ascii="Calibri" w:hAnsi="Calibri"/>
          <w:b/>
          <w:i w:val="0"/>
          <w:color w:val="1E3A8A"/>
          <w:sz w:val="28"/>
        </w:rPr>
        <w:t>Acoustic Speech Segments List (First 50)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Seg ID</w:t>
            </w:r>
          </w:p>
        </w:tc>
        <w:tc>
          <w:tcPr>
            <w:tcW w:type="dxa" w:w="2340"/>
            <w:shd w:fill="1E3A8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Start Time (s)</w:t>
            </w:r>
          </w:p>
        </w:tc>
        <w:tc>
          <w:tcPr>
            <w:tcW w:type="dxa" w:w="2340"/>
            <w:shd w:fill="1E3A8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End Time (s)</w:t>
            </w:r>
          </w:p>
        </w:tc>
        <w:tc>
          <w:tcPr>
            <w:tcW w:type="dxa" w:w="2340"/>
            <w:shd w:fill="1E3A8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Duration (s)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001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0.77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24.09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23.32</w:t>
            </w:r>
          </w:p>
        </w:tc>
      </w:tr>
      <w:tr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002</w:t>
            </w:r>
          </w:p>
        </w:tc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24.67</w:t>
            </w:r>
          </w:p>
        </w:tc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75.45</w:t>
            </w:r>
          </w:p>
        </w:tc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50.78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003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76.07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120.64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44.57</w:t>
            </w:r>
          </w:p>
        </w:tc>
      </w:tr>
      <w:tr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004</w:t>
            </w:r>
          </w:p>
        </w:tc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121.63</w:t>
            </w:r>
          </w:p>
        </w:tc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122.46</w:t>
            </w:r>
          </w:p>
        </w:tc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0.83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