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 w:line="560" w:lineRule="exact"/>
        <w:jc w:val="center"/>
      </w:pPr>
      <w:r>
        <w:rPr>
          <w:rFonts w:ascii="Arial" w:hAnsi="Arial" w:eastAsia="黑体"/>
          <w:b/>
          <w:color w:val="1C3A5E"/>
          <w:sz w:val="44"/>
        </w:rPr>
        <w:t>集中式主机远控管理系统</w:t>
      </w:r>
    </w:p>
    <w:p>
      <w:pPr>
        <w:spacing w:after="480"/>
        <w:jc w:val="center"/>
      </w:pPr>
      <w:r>
        <w:rPr>
          <w:rFonts w:ascii="Arial" w:hAnsi="Arial" w:eastAsia="黑体"/>
          <w:b/>
          <w:color w:val="1C3A5E"/>
          <w:sz w:val="32"/>
        </w:rPr>
        <w:t>项目规划书</w:t>
      </w:r>
    </w:p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一、项目概述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本项目旨在构建一套集中式主机远控管理系统，统一管理约20台跨网络环境的Linux和Windows主机，通过Web界面实现远程命令执行和运行状态监控。系统交付物包括Agent客户端、总控服务端和Web前端三大部分。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系统适用于需要集中管控多台异构主机的运维场景，支持物理机、KVM虚拟机及Docker容器等多种运行环境，提供高可靠的长连接通信、完善的权限控制与接口安全机制，以及内网服务端口映射能力。</w:t>
      </w:r>
    </w:p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二、系统架构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2.1 总体架构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系统采用C/S架构，由公网侧的总控服务端与内网侧的Agent客户端组成。Agent客户端部署在各内网主机上，主动连接公网总控服务端维持TCP长连接，服务端维护在线主机会话池。Web前端通过WebSocket与服务端通信，服务端作为中间人转发命令和输出数据。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2.2 网络拓扑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公网侧：部署总控服务端和Web前端，对外提供API和Web服务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内网侧：各主机部署Agent客户端，主动外联至公网服务端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通信链路：Agent与服务端之间采用TCP长连接，Web端与服务端之间采用WebSocket</w:t>
      </w:r>
    </w:p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三、技术选型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1701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551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技术/方案</w:t>
            </w:r>
          </w:p>
        </w:tc>
        <w:tc>
          <w:tcPr>
            <w:tcW w:type="dxa" w:w="4252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后端语言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Go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高性能并发，适合网络通信场景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前端框架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React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组件化开发，交互体验好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>
              <w:t xml:space="preserve">终端模拟组件</w:t>
            </w:r>
          </w:p>
        </w:tc>
        <w:tc>
          <w:tcPr>
            <w:tcW w:type="dxa" w:w="2551"/>
            <w:shd w:val="clear" w:color="auto" w:fill="F2F2F2"/>
          </w:tcPr>
          <w:p>
            <w:r>
              <w:t xml:space="preserve">xterm.js (react-xterm)</w:t>
            </w:r>
          </w:p>
        </w:tc>
        <w:tc>
          <w:tcPr>
            <w:tcW w:type="dxa" w:w="4252"/>
            <w:shd w:val="clear" w:color="auto" w:fill="F2F2F2"/>
          </w:tcPr>
          <w:p>
            <w:r>
              <w:t xml:space="preserve">业界标准终端模拟器，支持VT100/VT200仿真，集成React组件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通信协议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TCP长连接 + WebSocket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Agent与服务端用TCP，Web端与服务端用WebSocket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部署方式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Docker容器化 / 物理机直接部署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两种方式灵活选择，根据实际环境决定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数据库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SQLite / MySQL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轻量场景用SQLite，生产环境用MySQL</w:t>
            </w:r>
          </w:p>
        </w:tc>
      </w:tr>
    </w:tbl>
    <w:p/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四、核心功能模块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4.1 Agent客户端模块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心跳保活：定时向服务端发送心跳包，维持连接活跃状态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进程守护与崩溃自启：监控自身进程状态，异常退出后自动重启，确保不被异常进程或崩溃杀死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开机自启：配置系统级开机自启动，Linux使用systemd服务，Windows使用系统服务或启动项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命令执行：接收服务端下发的远程命令，在本地执行并返回结果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结果回传：将命令执行结果、标准输出和标准错误回传至服务端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探针信息采集：定期采集主机CPU类型、操作系统类型、上线时间、网络类型、上下行流量、当前内存利用率和CPU利用率等信息，上报至服务端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4.2 总控服务端模块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连接管理：维护所有在线Agent的心跳状态和会话连接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命令路由：将Web端下发的命令精确路由到目标Agent主机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会话转发：作为中间人，实时转发命令和Agent返回的执行输出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端口映射规则配置：支持对内网机器配置端口映射规则，将内网服务的本地端口映射到公网服务端端口，实现通过公网访问内网服务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4.3 Web前端模块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主机探针信息面板：展示各主机的CPU类型、操作系统类型、上线时间、网络类型、上下行流量、当前内存利用率和CPU利用率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远程命令执行界面：提供Web端命令输入与实时输出展示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端口映射管理界面：配置、查看和管理内网主机的端口映射规则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4.4 权限控制模块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命令执行需鉴权，仅授权用户可操作远程主机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支持用户角色与权限分配，确保操作可审计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4.5 接口安全模块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Token校验：所有API请求需携带有效Token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IP白名单：限制可访问服务的源IP地址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速率限制：防止API被恶意高频调用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4.6 离线机器列表模块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记录历史注册过的主机信息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展示最后上线时间和离线时长，便于运维排查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4.7 异构环境支持模块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支持物理机、KVM虚拟机及Docker容器等多种运行环境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Agent编译对应系统的二进制文件，适配不同操作系统</w:t>
      </w:r>
    </w:p>
    <w:p>
      <w:r>
        <w:rPr>
          <w:b/>
          <w:rFonts w:ascii="Arial" w:hAnsi="Arial" w:eastAsia="Arial"/>
          <w:sz w:val="28"/>
          <w:szCs w:val="28"/>
        </w:rPr>
        <w:t xml:space="preserve">4.8 命令执行环境</w:t>
      </w:r>
    </w:p>
    <w:p>
      <w:r>
        <w:rPr>
          <w:rFonts w:ascii="Calibri" w:hAnsi="Calibri" w:eastAsia="Calibri"/>
          <w:sz w:val="24"/>
          <w:szCs w:val="24"/>
        </w:rPr>
        <w:t xml:space="preserve">• 工作目录：命令在Agent指定的工作目录下执行，默认使用Agent进程的运行目录，支持在CommandReq中指定目标工作目录路径</w:t>
      </w:r>
    </w:p>
    <w:p>
      <w:r>
        <w:rPr>
          <w:rFonts w:ascii="Calibri" w:hAnsi="Calibri" w:eastAsia="Calibri"/>
          <w:sz w:val="24"/>
          <w:szCs w:val="24"/>
        </w:rPr>
        <w:t xml:space="preserve">• 环境变量：继承Agent进程的环境变量，支持在CommandReq中覆盖或追加自定义环境变量</w:t>
      </w:r>
    </w:p>
    <w:p>
      <w:r>
        <w:rPr>
          <w:rFonts w:ascii="Calibri" w:hAnsi="Calibri" w:eastAsia="Calibri"/>
          <w:sz w:val="24"/>
          <w:szCs w:val="24"/>
        </w:rPr>
        <w:t xml:space="preserve">• 执行用户权限：Agent以系统服务账户运行（Linux: root/systemd，Windows: Local System），命令执行继承Agent运行权限；支持配置命令执行的用户上下文，实现降权执行</w:t>
      </w:r>
    </w:p>
    <w:p>
      <w:r>
        <w:rPr>
          <w:rFonts w:ascii="Calibri" w:hAnsi="Calibri" w:eastAsia="Calibri"/>
          <w:sz w:val="24"/>
          <w:szCs w:val="24"/>
        </w:rPr>
        <w:t xml:space="preserve">• 执行隔离：每条命令在独立的子进程中执行，与Agent主进程隔离，防止命令异常导致Agent崩溃</w:t>
      </w:r>
    </w:p>
    <w:p>
      <w:r>
        <w:rPr>
          <w:rFonts w:ascii="Calibri" w:hAnsi="Calibri" w:eastAsia="Calibri"/>
          <w:sz w:val="24"/>
          <w:szCs w:val="24"/>
        </w:rPr>
        <w:t xml:space="preserve">• 输出缓冲：命令输出采用流式传输，支持实时回传；大输出按分片缓存，避免内存溢出</w:t>
      </w:r>
    </w:p>
    <w:p>
      <w:r>
        <w:rPr>
          <w:b/>
          <w:rFonts w:ascii="Arial" w:hAnsi="Arial" w:eastAsia="Arial"/>
          <w:sz w:val="28"/>
          <w:szCs w:val="28"/>
        </w:rPr>
        <w:t xml:space="preserve">4.9 端口映射实现方案</w:t>
      </w:r>
    </w:p>
    <w:p>
      <w:r>
        <w:rPr>
          <w:rFonts w:ascii="Calibri" w:hAnsi="Calibri" w:eastAsia="Calibri"/>
          <w:sz w:val="24"/>
          <w:szCs w:val="24"/>
        </w:rPr>
        <w:t xml:space="preserve">• 反向代理技术：采用Go原生net/http包结合TCP多路复用实现，不依赖外部Nginx等第三方代理，降低部署复杂度</w:t>
      </w:r>
    </w:p>
    <w:p>
      <w:r>
        <w:rPr>
          <w:rFonts w:ascii="Calibri" w:hAnsi="Calibri" w:eastAsia="Calibri"/>
          <w:sz w:val="24"/>
          <w:szCs w:val="24"/>
        </w:rPr>
        <w:t xml:space="preserve">• 多路复用机制：每条端口映射规则绑定服务端一个公网端口，通过连接跟踪表（Connection Tracking Table）维护公网端口到内网Agent的映射关系，实现多路复用</w:t>
      </w:r>
    </w:p>
    <w:p>
      <w:r>
        <w:rPr>
          <w:rFonts w:ascii="Calibri" w:hAnsi="Calibri" w:eastAsia="Calibri"/>
          <w:sz w:val="24"/>
          <w:szCs w:val="24"/>
        </w:rPr>
        <w:t xml:space="preserve">• 连接生命周期管理：映射端口接收到的连接自动转发至目标Agent，连接断开后自动清理映射表项，支持配置空闲超时时间</w:t>
      </w:r>
    </w:p>
    <w:p>
      <w:r>
        <w:rPr>
          <w:rFonts w:ascii="Calibri" w:hAnsi="Calibri" w:eastAsia="Calibri"/>
          <w:sz w:val="24"/>
          <w:szCs w:val="24"/>
        </w:rPr>
        <w:t xml:space="preserve">• 流量监控：记录每条映射连接的流量统计（上下行字节数、连接数、活跃时长），在Web前端展示端口映射流量面板</w:t>
      </w:r>
    </w:p>
    <w:p>
      <w:r>
        <w:rPr>
          <w:rFonts w:ascii="Calibri" w:hAnsi="Calibri" w:eastAsia="Calibri"/>
          <w:sz w:val="24"/>
          <w:szCs w:val="24"/>
        </w:rPr>
        <w:t xml:space="preserve">• 安全控制：端口映射规则支持启用/禁用开关，管理员可随时暂停映射；映射规则变更实时同步至所有服务端节点</w:t>
      </w:r>
    </w:p>
    <w:p>
      <w:r>
        <w:rPr>
          <w:rFonts w:ascii="Calibri" w:hAnsi="Calibri" w:eastAsia="Calibri"/>
          <w:sz w:val="24"/>
          <w:szCs w:val="24"/>
          <w:b/>
        </w:rPr>
        <w:t xml:space="preserve">4.10 端口映射连接跟踪表实现</w:t>
      </w:r>
    </w:p>
    <w:p>
      <w:r>
        <w:rPr>
          <w:rFonts w:ascii="Calibri" w:hAnsi="Calibri" w:eastAsia="Calibri"/>
          <w:sz w:val="24"/>
          <w:szCs w:val="24"/>
        </w:rPr>
        <w:t xml:space="preserve">• 数据结构：连接跟踪表采用哈希表（Go map[string]*ConnectionTrack）实现，key为公网端口号（string），value为连接跟踪记录指针。单条连接跟踪记录（ConnectionTrack）包含以下字段：PublicPort（绑定的公网端口号）、PublicConnID（公网侧连接唯一标识）、AgentID（目标内网Agent的唯一标识）、AgentConnID（Agent侧连接唯一标识）、CreatedAt（连接创建时间）、LastActiveAt（最后活跃时间）、BytesSent（从公网到内网转发字节数）、BytesReceived（从内网到公网转发字节数）、Status（连接状态：Active/Closed/Timeout）</w:t>
      </w:r>
    </w:p>
    <w:p>
      <w:r>
        <w:rPr>
          <w:rFonts w:ascii="Calibri" w:hAnsi="Calibri" w:eastAsia="Calibri"/>
          <w:sz w:val="24"/>
          <w:szCs w:val="24"/>
        </w:rPr>
        <w:t xml:space="preserve">• 二级索引：支持按AgentID索引的二级映射表（map[string]map[string]*ConnectionTrack），用于快速查询某Agent的所有活跃映射连接，便于批量断开和状态查询</w:t>
      </w:r>
    </w:p>
    <w:p>
      <w:r>
        <w:rPr>
          <w:rFonts w:ascii="Calibri" w:hAnsi="Calibri" w:eastAsia="Calibri"/>
          <w:sz w:val="24"/>
          <w:szCs w:val="24"/>
        </w:rPr>
        <w:t xml:space="preserve">• 并发控制：连接跟踪表使用sync.RWMutex读写锁保护，读操作（如查询、统计）使用RLock，写操作（如新增、删除、更新）使用Lock。连接建立时获取写锁插入跟踪记录，连接断开时获取写锁标记状态为Closed并删除记录，流量统计时获取读锁复制当前统计快照后释放读锁，避免长时间持有写锁导致阻塞</w:t>
      </w:r>
    </w:p>
    <w:p>
      <w:r>
        <w:rPr>
          <w:rFonts w:ascii="Calibri" w:hAnsi="Calibri" w:eastAsia="Calibri"/>
          <w:sz w:val="24"/>
          <w:szCs w:val="24"/>
        </w:rPr>
        <w:t xml:space="preserve">• 超时清理：启动后台goroutine定时扫描连接跟踪表，扫描间隔默认30秒（可配置）。清理策略为遍历所有状态为Active的记录，判断LastActiveAt与当前时间的差值是否超过配置的空闲超时时间（默认300秒，可配置）。超时连接处理流程：标记状态为Timeout → 主动关闭公网侧和内网侧连接 → 从跟踪表中删除记录 → 记录审计日志 → 通过WebSocket推送状态变更至Web前端。清理过程采用分批处理策略，单次扫描最多处理100条超时记录，避免大批量清理导致锁持有时间过长。支持配置最大连接数限制，超过限制时优先淘汰最久未活跃的连接</w:t>
      </w:r>
    </w:p>
    <w:p>
      <w:r>
        <w:rPr>
          <w:rFonts w:ascii="Calibri" w:hAnsi="Calibri" w:eastAsia="Calibri"/>
          <w:sz w:val="24"/>
          <w:szCs w:val="24"/>
          <w:b/>
        </w:rPr>
        <w:t xml:space="preserve">4.11 前端终端模拟组件集成</w:t>
      </w:r>
    </w:p>
    <w:p>
      <w:r>
        <w:rPr>
          <w:rFonts w:ascii="Calibri" w:hAnsi="Calibri" w:eastAsia="Calibri"/>
          <w:sz w:val="24"/>
          <w:szCs w:val="24"/>
        </w:rPr>
        <w:t xml:space="preserve">• 前端框架选型：最终选型为React，配合React Router v6进行页面路由管理，状态管理采用Redux Toolkit（RTK Query用于API请求管理，Zustand用于局部UI状态），组件构建采用Vite作为开发构建工具</w:t>
      </w:r>
    </w:p>
    <w:p>
      <w:r>
        <w:rPr>
          <w:rFonts w:ascii="Calibri" w:hAnsi="Calibri" w:eastAsia="Calibri"/>
          <w:sz w:val="24"/>
          <w:szCs w:val="24"/>
        </w:rPr>
        <w:t xml:space="preserve">• 终端模拟组件选型：采用xterm.js（v5.x），该组件是业界标准终端模拟器，VS Code、Gitpod、GitHub Codespaces等主流开发工具均基于xterm.js构建，完整支持VT100/VT200/VT52等主流终端仿真协议，提供完整的ANSI转义序列解析能力</w:t>
      </w:r>
    </w:p>
    <w:p>
      <w:r>
        <w:rPr>
          <w:rFonts w:ascii="Calibri" w:hAnsi="Calibri" w:eastAsia="Calibri"/>
          <w:sz w:val="24"/>
          <w:szCs w:val="24"/>
        </w:rPr>
        <w:t xml:space="preserve">• React组件封装：通过自定义React Hook封装xterm.js实例，使用useRef管理终端DOM容器的引用，在useEffect中初始化xterm实例并在cleanup中销毁，处理组件挂载/卸载时的xterm实例生命周期，避免内存泄漏</w:t>
      </w:r>
    </w:p>
    <w:p>
      <w:r>
        <w:rPr>
          <w:rFonts w:ascii="Calibri" w:hAnsi="Calibri" w:eastAsia="Calibri"/>
          <w:sz w:val="24"/>
          <w:szCs w:val="24"/>
        </w:rPr>
        <w:t xml:space="preserve">• WebSocket集成方案：终端数据接收方面，WebSocket onMessage回调中调用xterm.write(data)将服务端推送的命令输出写入终端显示；用户输入发送方面，监听xterm的onData事件，将用户键盘输入通过WebSocket.send()发送为InteractiveInputReq消息；终端尺寸变更方面，监听xterm的onResize事件，通过WebSocket发送TerminalResize消息通知服务端调整PTY伪终端尺寸</w:t>
      </w:r>
    </w:p>
    <w:p>
      <w:r>
        <w:rPr>
          <w:rFonts w:ascii="Calibri" w:hAnsi="Calibri" w:eastAsia="Calibri"/>
          <w:sz w:val="24"/>
          <w:szCs w:val="24"/>
        </w:rPr>
        <w:t xml:space="preserve">• 终端UI增强功能：支持终端字体大小调整（Ctrl+/-/0快捷键或UI按钮）、支持终端文本搜索（Ctrl+F）高亮匹配文本、支持终端内容复制（Ctrl+Shift+C）和粘贴（Ctrl+Shift+V）、支持多标签页（Tab）切换每个标签页对应一台主机的独立终端会话、支持终端会话录制与回放（记录终端完整输出为JSON格式文件）</w:t>
      </w:r>
    </w:p>
    <w:p>
      <w:r>
        <w:rPr>
          <w:rFonts w:ascii="Calibri" w:hAnsi="Calibri" w:eastAsia="Calibri"/>
          <w:sz w:val="24"/>
          <w:szCs w:val="24"/>
        </w:rPr>
        <w:t xml:space="preserve">• 连接状态反馈：终端组件顶部集成连接状态指示器（绿色=已连接、黄色=重连中、红色=已断开），重连时显示重连倒计时和重连次数，与Agent离线告警机制联动实时反映连接状态</w:t>
      </w:r>
    </w:p>
    <w:p>
      <w:r>
        <w:rPr>
          <w:rFonts w:ascii="Calibri" w:hAnsi="Calibri" w:eastAsia="Calibri"/>
          <w:sz w:val="24"/>
          <w:szCs w:val="24"/>
        </w:rPr>
        <w:t xml:space="preserve">• 性能优化：xterm.js的decorations API用于显示行号和高亮、使用Web Worker处理大量文本的渲染避免阻塞主线程、终端缓冲区大小可配置（默认10000行，超出自动淘汰最旧行）、终端滚动行为可配置（自动滚动/手动滚动/跟随滚动）</w:t>
      </w:r>
    </w:p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五、开发排期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14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1984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任务内容</w:t>
            </w:r>
          </w:p>
        </w:tc>
        <w:tc>
          <w:tcPr>
            <w:tcW w:type="dxa" w:w="4535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目标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第一阶段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基础通信打通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完成Agent与服务端的TCP长连接建立、心跳保活机制，实现基本连接管理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第二阶段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命令执行闭环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完成远程命令下发、执行、结果回传的完整链路，实现探针数据采集与展示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第三阶段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前端界面联调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完成Web前端开发，联调命令执行、端口映射、权限控制等全部功能</w:t>
            </w:r>
          </w:p>
        </w:tc>
      </w:tr>
    </w:tbl>
    <w:p/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六、部署方案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6.1 部署方式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总控服务端和Web前端支持两种部署方式，根据实际环境灵活选择：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方式一：基于Docker的容器化部署，便于版本管理和弹性扩缩容</w:t>
      </w:r>
    </w:p>
    <w:p>
      <w:pPr>
        <w:spacing w:line="560" w:lineRule="exact" w:before="40" w:after="40"/>
        <w:ind w:left="420"/>
      </w:pPr>
      <w:r>
        <w:rPr>
          <w:rFonts w:ascii="Calibri" w:hAnsi="Calibri" w:eastAsia="宋体"/>
          <w:b w:val="0"/>
          <w:color w:val="22272E"/>
          <w:sz w:val="24"/>
        </w:rPr>
        <w:t>• 方式二：直接在物理机上部署，将服务端二进制文件和前端静态资源部署到操作系统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6.2 Agent分发</w:t>
      </w:r>
    </w:p>
    <w:p>
      <w:pPr>
        <w:spacing w:line="560" w:lineRule="exact" w:before="60" w:after="60"/>
        <w:ind w:firstLine="420"/>
      </w:pPr>
      <w:r>
        <w:rPr>
          <w:rFonts w:ascii="Calibri" w:hAnsi="Calibri" w:eastAsia="宋体"/>
          <w:b w:val="0"/>
          <w:color w:val="22272E"/>
          <w:sz w:val="24"/>
        </w:rPr>
        <w:t>Agent分别编译为Linux和Windows系统的二进制文件，分发到各内网主机运行。配置开机自启：Linux使用systemd服务，Windows使用系统服务或启动项。</w:t>
      </w:r>
    </w:p>
    <w:p>
      <w:pPr>
        <w:spacing w:before="240" w:after="120" w:line="560" w:lineRule="exact"/>
      </w:pPr>
      <w:r>
        <w:rPr>
          <w:rFonts w:ascii="Arial" w:hAnsi="Arial" w:eastAsia="黑体"/>
          <w:b/>
          <w:color w:val="1C3A5E"/>
          <w:sz w:val="28"/>
        </w:rPr>
        <w:t>6.3 部署步骤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1134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步骤</w:t>
            </w:r>
          </w:p>
        </w:tc>
        <w:tc>
          <w:tcPr>
            <w:tcW w:type="dxa" w:w="1701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操作内容</w:t>
            </w:r>
          </w:p>
        </w:tc>
        <w:tc>
          <w:tcPr>
            <w:tcW w:type="dxa" w:w="5102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第一步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准备公网服务器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安装Go运行环境或直接部署编译好的服务端二进制文件，配置好端口和防火墙规则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第二步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编译并分发Agent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分别生成Linux和Windows版本的Agent二进制文件，分发到各内网主机，配置开机自启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第三步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启动服务端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启动总控服务端，验证Agent能否正常上线，检查探针数据回传是否正常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第四步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部署Web前端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将前端静态文件部署到Nginx，或直接嵌入Go后端一并发布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第五步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配置端口映射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配置内网主机的端口映射规则，测试内网服务能否通过公网访问</w:t>
            </w:r>
          </w:p>
        </w:tc>
      </w:tr>
    </w:tbl>
    <w:p/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七、安全设计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1417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安全维度</w:t>
            </w:r>
          </w:p>
        </w:tc>
        <w:tc>
          <w:tcPr>
            <w:tcW w:type="dxa" w:w="1701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措施</w:t>
            </w:r>
          </w:p>
        </w:tc>
        <w:tc>
          <w:tcPr>
            <w:tcW w:type="dxa" w:w="4819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身份鉴权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Token校验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所有API请求需携带有效Token，防止未授权访问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访问控制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IP白名单</w:t>
            </w:r>
          </w:p>
        </w:tc>
        <w:tc>
          <w:tcPr>
            <w:tcW w:type="dxa" w:w="4819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限制可访问服务端API的源IP地址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流量防护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速率限制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防止API被恶意高频调用导致服务不可用</w:t>
            </w:r>
          </w:p>
        </w:tc>
      </w:tr>
      <w:tr>
        <w:tc>
          <w:tcPr>
            <w:tcW w:type="dxa" w:w="1417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进程安全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进程守护</w:t>
            </w:r>
          </w:p>
        </w:tc>
        <w:tc>
          <w:tcPr>
            <w:tcW w:type="dxa" w:w="4819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Agent具备崩溃自动重启能力，防止异常退出导致失联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启动安全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开机自启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Agent配置系统级开机自启动，确保主机重启后自动恢复</w:t>
            </w:r>
          </w:p>
        </w:tc>
      </w:tr>
    </w:tbl>
    <w:p/>
    <w:p>
      <w:pPr>
        <w:spacing w:before="360" w:after="160" w:line="560" w:lineRule="exact"/>
      </w:pPr>
      <w:r>
        <w:rPr>
          <w:rFonts w:ascii="Arial" w:hAnsi="Arial" w:eastAsia="黑体"/>
          <w:b/>
          <w:color w:val="1C3A5E"/>
          <w:sz w:val="32"/>
        </w:rPr>
        <w:t>八、交付物清单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2878"/>
        <w:gridCol w:w="2878"/>
        <w:gridCol w:w="2878"/>
      </w:tblGrid>
      <w:tr>
        <w:tc>
          <w:tcPr>
            <w:tcW w:type="dxa" w:w="850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984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5102"/>
            <w:shd w:val="clear" w:color="auto" w:fill="1C3A5E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Agent客户端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编译为Linux/Windows二进制文件，含进程守护与开机自启配置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2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总控服务端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支持Docker容器化或物理机部署，含端口映射功能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Web前端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静态前端页面，支持命令执行、探针展示、端口映射管理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4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项目规划书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ascii="Calibri" w:hAnsi="Calibri" w:eastAsia="宋体"/>
                <w:b w:val="0"/>
                <w:color w:val="22272E"/>
                <w:sz w:val="22"/>
              </w:rPr>
              <w:t>本文档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2"/>
        </w:rPr>
        <w:t>九、通信协议规范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9.1 协议设计原则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Agent与服务端之间的所有通信消息统一采用Protobuf（Protocol Buffers）进行序列化和反序列化，确保消息结构的类型安全、向后兼容和高性能传输。协议定义以下核心消息类型：</w:t>
      </w:r>
    </w:p>
    <w:p>
      <w:r>
        <w:rPr>
          <w:rFonts w:ascii="宋体" w:hAnsi="宋体" w:eastAsia="宋体"/>
          <w:sz w:val="24"/>
        </w:rPr>
        <w:t>• Protobuf版本选择：统一采用proto3语法版本，避免proto2的可选/必填字段语义和枚举默认值行为带来的兼容性问题。proto3的枚举值默认从0开始，零值不会被序列化到字节流中，需使用google.protobuf.Empty或显式字段标记来区分零值与未设置状态。所有消息类型中的字段均分配唯一的字段编号（field number），从1开始连续编号，新增字段时从最大编号+1开始分配，禁止删除或修改已有字段编号以确保向后兼容。消息定义文件（.proto）按模块拆分：heartbeat.proto（心跳消息）、command.proto（命令消息）、probe.proto（探针数据）、filetransfer.proto（文件传输）、interactive.proto（交互式命令），统一存放在proto/目录下，由CI/CD流水线自动编译生成Go/Java/Python等多语言代码。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9.2 消息类型定义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24"/>
        </w:rPr>
        <w:t>9.2.1 心跳消息（Heartbeat）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HeartbeatReq：Agent主动发送给服务端的保活请求，包含Agent唯一标识（AgentID）、主机名、当前时间戳、运行时长（Uptime）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HeartbeatResp：服务端对心跳请求的响应，包含状态码（0=成功，1=异常）、服务端时间戳、续期指令（是否要求Agent调整心跳间隔）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心跳间隔默认30秒，可在服务端全局配置中调整</w:t>
      </w:r>
    </w:p>
    <w:p>
      <w:r>
        <w:rPr>
          <w:rFonts w:ascii="宋体" w:hAnsi="宋体" w:eastAsia="宋体"/>
          <w:sz w:val="24"/>
        </w:rPr>
        <w:t>• 心跳间隔动态调整算法：采用服务端主导的下发模式，服务端根据Agent连接质量（网络延迟、丢包率、连接稳定性）综合评估后，在HeartbeatResp中下发新的heartbeat_interval字段值（单位：秒），Agent收到后更新本地心跳定时器并立即生效。Agent不自行自适应调整心跳间隔，以确保服务端对全量Agent的心跳流量有全局可控性。当服务端未下发新间隔值时，Agent保持当前配置不变；当服务端连续3个心跳周期未下发调整指令时，Agent自动将间隔回退到默认值30秒，防止服务端异常导致Agent心跳间隔失控。Agent每次心跳响应中上报当前网络RTT（往返时延），服务端据此动态计算最优心跳间隔：RTT &lt; 50ms时保持30秒，RTT在50~200ms之间时按线性插值调整至60秒，RTT &gt; 200ms时调整为120秒并标记连接为弱网状态。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24"/>
        </w:rPr>
        <w:t>9.2.2 命令消息（Command）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CommandReq：服务端下发给Agent的执行指令，包含命令ID（全局唯一）、AgentID（目标主机）、命令内容（Shell命令字符串）、超时时间（秒，默认30秒）、是否异步执行标识</w:t>
      </w:r>
    </w:p>
    <w:p>
      <w:r>
        <w:rPr>
          <w:rFonts w:ascii="宋体" w:hAnsi="宋体" w:eastAsia="宋体"/>
          <w:sz w:val="24"/>
        </w:rPr>
        <w:t>• Shell环境差异处理：CommandReq中新增shell_type字段（string类型，可选值：bash/sh/cmd/powershell），用于明确指定目标Shell环境。当shell_type未指定时，服务端根据Agent上报的os_type字段自动推断默认Shell：Linux/Unix系统默认使用bash，Windows系统默认使用cmd。Agent收到CommandReq后，根据shell_type字段选择对应的Shell解释器启动命令进程：bash/sh对应执行/bin/bash -c "命令内容"，cmd对应执行cmd.exe /c "命令内容"，powershell对应执行powershell.exe -Command "命令内容"。对于交互式命令（interactive=true），Windows环境下默认使用powershell.exe以确保完整的PTY支持。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CommandResp：Agent执行命令后的响应，包含命令ID、执行状态（0=成功，1=失败，2=超时）、退出码（ExitCode）、标准输出（Stdout）、标准错误（Stderr）、执行耗时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24"/>
        </w:rPr>
        <w:t>9.2.3 探针数据（ProbeData）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ProbeDataReq：Agent定期上报的主机运行状态数据，包含AgentID、采集时间戳、CPU利用率（百分比）、内存利用率（百分比）、磁盘使用率、网络上下行流量（Bytes）、操作系统类型、内核版本、运行时长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ProbeDataResp：服务端确认接收的响应，包含探针数据ID和接收时间戳</w:t>
      </w:r>
    </w:p>
    <w:p>
      <w:pPr>
        <w:spacing w:before="240" w:after="120"/>
      </w:pPr>
      <w:r>
        <w:rPr>
          <w:rFonts w:ascii="黑体" w:hAnsi="黑体" w:eastAsia="黑体"/>
          <w:b/>
          <w:color w:val="2D5F8A"/>
          <w:sz w:val="24"/>
        </w:rPr>
        <w:t>9.2.4 文件传输消息（FileTransfer）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FileUploadReq：Agent向服务端上传文件，包含AgentID、文件路径、文件大小、分片编号、分片数据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FileDownloadReq：服务端向Agent下发文件，包含命令ID、目标路径、文件大小、分片编号、分片数据</w:t>
      </w:r>
    </w:p>
    <w:p>
      <w:r>
        <w:rPr>
          <w:rFonts w:ascii="Calibri" w:hAnsi="Calibri" w:eastAsia="Calibri"/>
          <w:sz w:val="24"/>
          <w:szCs w:val="24"/>
          <w:b/>
        </w:rPr>
        <w:t xml:space="preserve">9.2.5 交互式命令输入（InteractiveInput）</w:t>
      </w:r>
    </w:p>
    <w:p>
      <w:r>
        <w:rPr>
          <w:rFonts w:ascii="Calibri" w:hAnsi="Calibri" w:eastAsia="Calibri"/>
          <w:sz w:val="24"/>
          <w:szCs w:val="24"/>
        </w:rPr>
        <w:t xml:space="preserve">• 消息类型定义：InteractiveInputReq（服务端下发给Agent的交互式输入消息，包含命令ID CommandID 与输入数据 InputData（bytes类型，携带用户键盘输入或管道数据））、InteractiveInputResp（Agent确认接收交互式输入的响应，包含命令ID和确认状态码）</w:t>
      </w:r>
    </w:p>
    <w:p>
      <w:r>
        <w:rPr>
          <w:rFonts w:ascii="Calibri" w:hAnsi="Calibri" w:eastAsia="Calibri"/>
          <w:sz w:val="24"/>
          <w:szCs w:val="24"/>
        </w:rPr>
        <w:t xml:space="preserve">• 交互流程：服务端下发CommandReq时设置interactive=true标识，Agent以交互式模式（PTY伪终端）启动命令进程；Web前端用户通过终端模拟组件（xterm.js）输入的字符，经WebSocket以InteractiveInputReq消息转发至Agent；Agent将输入数据写入命令进程的标准输入（stdin），实现实时交互；命令进程的标准输出（stdout）和标准错误（stderr）通过已有的CommandResp消息类型实时回传至服务端；用户可通过终端组件发送中断信号（Ctrl+C → SIGINT），服务端将其封装为InteractiveInputReq中的特殊控制码转发至Agent</w:t>
      </w:r>
    </w:p>
    <w:p>
      <w:r>
        <w:rPr>
          <w:rFonts w:ascii="Calibri" w:hAnsi="Calibri" w:eastAsia="Calibri"/>
          <w:sz w:val="24"/>
          <w:szCs w:val="24"/>
        </w:rPr>
        <w:t xml:space="preserve">• 终端尺寸自适应：InteractiveInputReq中可选携带Rows和Cols字段（终端行列数），Agent收到后调用ioctl WINSIZE调整PTY伪终端尺寸，支持浏览器窗口缩放时终端自适应</w:t>
      </w:r>
    </w:p>
    <w:p>
      <w:r>
        <w:rPr>
          <w:rFonts w:ascii="Calibri" w:hAnsi="Calibri" w:eastAsia="Calibri"/>
          <w:sz w:val="24"/>
          <w:szCs w:val="24"/>
        </w:rPr>
        <w:t xml:space="preserve">• 背压控制：当Agent处理速度跟不上输入速度时，通过WebSocket的流控机制（Flow Control）暂停数据发送，避免内存溢出</w:t>
      </w:r>
    </w:p>
    <w:p>
      <w:r>
        <w:rPr>
          <w:rFonts w:ascii="Calibri" w:hAnsi="Calibri" w:eastAsia="Calibri"/>
          <w:sz w:val="24"/>
          <w:szCs w:val="24"/>
        </w:rPr>
        <w:t xml:space="preserve">• 与文件传输的协同：交互式命令执行期间，允许并行发起文件传输操作（FileUpload/FileDownload），两者通过不同的消息类型和连接通道隔离，互不阻塞</w:t>
      </w:r>
    </w:p>
    <w:p>
      <w:r>
        <w:rPr>
          <w:rFonts w:ascii="宋体" w:hAnsi="宋体" w:eastAsia="宋体"/>
          <w:sz w:val="24"/>
        </w:rPr>
        <w:t>• Windows Shell约定：Windows环境下默认使用cmd.exe作为Shell解释器，Agent可通过配置切换为PowerShell（支持PowerShell 5.1及PowerShell 7+）。当Shell为PowerShell时，Agent启动进程时使用powershell.exe或pwsh.exe作为命令行解释器，并传递命令字符串作为参数。建议在CommandReq中增加shell_type字段（取值：bash/sh/cmd/powershell），服务端下发命令时显式指定目标Shell类型，避免跨平台命令执行歧义。</w:t>
      </w:r>
    </w:p>
    <w:p>
      <w:r>
        <w:rPr>
          <w:rFonts w:ascii="宋体" w:hAnsi="宋体" w:eastAsia="宋体"/>
          <w:sz w:val="24"/>
        </w:rPr>
        <w:t>• 降级方案：对于不支持ConPTY的旧版Windows系统（如Windows 7/8/Windows Server 2012 R2及更早版本），Agent自动降级为使用Win32 API的标准输入/输出管道模式（CreatePipe + ReadFile/WriteFile）执行命令。降级模式下，非交互式命令（如dir、ipconfig、tasklist等）仍可正常执行，仅交互式命令（如需要PTY伪终端的命令：ssh、vim、top、powershell -interactive等）不可用，CommandResp中返回降级提示信息告知用户当前Shell环境不支持交互式操作。</w:t>
      </w:r>
    </w:p>
    <w:p>
      <w:r>
        <w:rPr>
          <w:rFonts w:ascii="宋体" w:hAnsi="宋体" w:eastAsia="宋体"/>
          <w:sz w:val="24"/>
        </w:rPr>
        <w:t>• Windows系统下PTY的实现依赖ConPTY（Console Pseudo-Terminal）API，该API自Windows 10版本1809（内部版本号10.0.17763）起引入，因此Agent客户端的Windows最低系统版本要求为Windows 10 1809或Windows Server 2019。ConPTY通过CreatePseudoConsole API创建伪终端，配合CreateProcess的CREATE_NO_WINDOW标志和STARTUPINFOEX结构体中的ConsoleAttachment参数完成进程与伪终端的绑定。Agent内部封装ConPTY调用，对外暴露与Linux端一致的PTY接口（openpty/closepty/read/write），屏蔽Windows平台差异。</w:t>
      </w:r>
    </w:p>
    <w:p>
      <w:r>
        <w:rPr>
          <w:rFonts w:ascii="黑体" w:hAnsi="黑体" w:eastAsia="黑体"/>
          <w:b/>
          <w:sz w:val="24"/>
        </w:rPr>
        <w:t>PTY Windows实现与降级方案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9.3 通信加密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所有Agent与服务端之间的TCP连接强制启用全链路TLS加密传输，确保命令和数据的机密性与完整性。具体安全措施包括：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TLS版本不低于1.2，禁用不安全的加密套件（如RC4、DES、3DES）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双向认证（mTLS）：服务端验证Agent证书，Agent验证服务端证书，防止中间人攻击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证书管理方式：采用自签名CA体系，服务端签发Agent证书，支持证书过期前自动续期，最长有效期90天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证书存储：Agent端证书和私钥存储于操作系统密钥库（Linux: /etc/ssl/，Windows: 证书存储区），权限限制为root/SYSTEM仅读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心跳失败超过3次（间隔90秒）判定Agent离线，触发离线告警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命令执行默认超时30秒，可配置；超时后强制终止进程并返回超时状态</w:t>
      </w:r>
    </w:p>
    <w:p>
      <w:r>
        <w:rPr>
          <w:b/>
          <w:rFonts w:ascii="黑体" w:hAnsi="黑体" w:eastAsia="黑体"/>
          <w:sz w:val="28"/>
          <w:szCs w:val="28"/>
        </w:rPr>
        <w:t xml:space="preserve">9.4 WebSocket加密（WSS）</w:t>
      </w:r>
    </w:p>
    <w:p>
      <w:r>
        <w:rPr>
          <w:rFonts w:ascii="宋体" w:hAnsi="宋体" w:eastAsia="宋体"/>
          <w:sz w:val="24"/>
          <w:szCs w:val="24"/>
        </w:rPr>
        <w:t xml:space="preserve">• Web前端与服务端之间的WebSocket通信强制启用WSS（WebSocket over TLS）加密传输</w:t>
      </w:r>
    </w:p>
    <w:p>
      <w:r>
        <w:rPr>
          <w:rFonts w:ascii="宋体" w:hAnsi="宋体" w:eastAsia="宋体"/>
          <w:sz w:val="24"/>
          <w:szCs w:val="24"/>
        </w:rPr>
        <w:t xml:space="preserve">• TLS版本不低于1.2，禁用不安全的加密套件</w:t>
      </w:r>
    </w:p>
    <w:p>
      <w:r>
        <w:rPr>
          <w:rFonts w:ascii="宋体" w:hAnsi="宋体" w:eastAsia="宋体"/>
          <w:sz w:val="24"/>
          <w:szCs w:val="24"/>
        </w:rPr>
        <w:t xml:space="preserve">• 证书管理：复用Agent与服务端通信的自签名CA体系，Web端可配置证书校验模式（生产环境强制校验，开发环境可跳过证书校验并弹出警告）</w:t>
      </w:r>
    </w:p>
    <w:p>
      <w:r>
        <w:rPr>
          <w:rFonts w:ascii="宋体" w:hAnsi="宋体" w:eastAsia="宋体"/>
          <w:sz w:val="24"/>
          <w:szCs w:val="24"/>
        </w:rPr>
        <w:t xml:space="preserve">• 浏览器端天然支持WSS，无需额外配置客户端证书；服务端统一提供WSS端点（wss://domain:port/ws）</w:t>
      </w:r>
    </w:p>
    <w:p>
      <w:r>
        <w:rPr>
          <w:rFonts w:ascii="宋体" w:hAnsi="宋体" w:eastAsia="宋体"/>
          <w:sz w:val="24"/>
          <w:szCs w:val="24"/>
        </w:rPr>
        <w:t xml:space="preserve">• Token鉴权：WebSocket连接建立时通过URL参数或握手阶段传递Token，服务端验证通过后建立会话，未通过则立即关闭连接</w:t>
      </w:r>
    </w:p>
    <w:p>
      <w:r>
        <w:rPr>
          <w:rFonts w:ascii="宋体" w:hAnsi="宋体" w:eastAsia="宋体"/>
          <w:sz w:val="24"/>
          <w:szCs w:val="24"/>
        </w:rPr>
        <w:t xml:space="preserve">• 心跳保活：Web端维持WebSocket心跳（Ping/Pong机制），默认间隔30秒，断连后自动重连，重连间隔采用指数退避策略</w:t>
      </w:r>
    </w:p>
    <w:p>
      <w:r>
        <w:rPr>
          <w:b/>
          <w:rFonts w:ascii="黑体" w:hAnsi="黑体" w:eastAsia="黑体"/>
          <w:sz w:val="28"/>
          <w:szCs w:val="28"/>
        </w:rPr>
        <w:t xml:space="preserve">9.5 文件传输可靠性</w:t>
      </w:r>
    </w:p>
    <w:p>
      <w:r>
        <w:rPr>
          <w:rFonts w:ascii="宋体" w:hAnsi="宋体" w:eastAsia="宋体"/>
          <w:sz w:val="24"/>
          <w:szCs w:val="24"/>
        </w:rPr>
        <w:t xml:space="preserve">• 分片传输：文件传输采用分片机制，默认分片大小为64KB，可根据网络带宽和延迟调整（支持范围：16KB~256KB）</w:t>
      </w:r>
    </w:p>
    <w:p>
      <w:r>
        <w:rPr>
          <w:rFonts w:ascii="宋体" w:hAnsi="宋体" w:eastAsia="宋体"/>
          <w:sz w:val="24"/>
          <w:szCs w:val="24"/>
        </w:rPr>
        <w:t xml:space="preserve">• 校验和验证：每个分片携带MD5校验和，接收端校验分片完整性，校验失败自动标记该分片为损坏</w:t>
      </w:r>
    </w:p>
    <w:p>
      <w:r>
        <w:rPr>
          <w:rFonts w:ascii="宋体" w:hAnsi="宋体" w:eastAsia="宋体"/>
          <w:sz w:val="24"/>
          <w:szCs w:val="24"/>
        </w:rPr>
        <w:t xml:space="preserve">• 重传机制：损坏或丢失的分片由接收端返回NACK（Negative Acknowledgment）报文，发送端在5秒内重传；连续3次重传失败则终止传输并告警</w:t>
      </w:r>
    </w:p>
    <w:p>
      <w:r>
        <w:rPr>
          <w:rFonts w:ascii="宋体" w:hAnsi="宋体" w:eastAsia="宋体"/>
          <w:sz w:val="24"/>
          <w:szCs w:val="24"/>
        </w:rPr>
        <w:t xml:space="preserve">• 传输流程：发送方按分片编号顺序发送 → 接收方校验并返回ACK/NACK → 发送方重传NACK分片 → 全部分片接收完成后进行全文件MD5校验</w:t>
      </w:r>
    </w:p>
    <w:p>
      <w:r>
        <w:rPr>
          <w:rFonts w:ascii="宋体" w:hAnsi="宋体" w:eastAsia="宋体"/>
          <w:sz w:val="24"/>
          <w:szCs w:val="24"/>
        </w:rPr>
        <w:t xml:space="preserve">• 断点续传：记录已成功接收的分片编号，支持从中断位置继续传输，无需重新开始</w:t>
      </w:r>
    </w:p>
    <w:p>
      <w:r>
        <w:rPr>
          <w:rFonts w:ascii="宋体" w:hAnsi="宋体" w:eastAsia="宋体"/>
          <w:sz w:val="24"/>
          <w:szCs w:val="24"/>
        </w:rPr>
        <w:t xml:space="preserve">• 进度反馈：传输过程中实时推送进度信息（已传输字节数/总字节数/速率）至Web前端展示</w:t>
      </w:r>
    </w:p>
    <w:p>
      <w:r>
        <w:rPr>
          <w:b/>
          <w:rFonts w:ascii="黑体" w:hAnsi="黑体" w:eastAsia="黑体"/>
          <w:sz w:val="28"/>
          <w:szCs w:val="28"/>
        </w:rPr>
        <w:t xml:space="preserve">9.6 证书吊销机制</w:t>
      </w:r>
    </w:p>
    <w:p>
      <w:r>
        <w:rPr>
          <w:rFonts w:ascii="宋体" w:hAnsi="宋体" w:eastAsia="宋体"/>
          <w:sz w:val="24"/>
          <w:szCs w:val="24"/>
        </w:rPr>
        <w:t xml:space="preserve">• 证书吊销列表（CRL）：服务端维护CRL文件，定期（默认24小时）更新并分发至所有Agent；Agent启动时加载最新CRL，连接时检查服务端证书是否在吊销列表中</w:t>
      </w:r>
    </w:p>
    <w:p>
      <w:r>
        <w:rPr>
          <w:rFonts w:ascii="宋体" w:hAnsi="宋体" w:eastAsia="宋体"/>
          <w:sz w:val="24"/>
          <w:szCs w:val="24"/>
        </w:rPr>
        <w:t xml:space="preserve">• OCSP响应：支持配置OCSP（Online Certificate Status Protocol）响应器，Agent可实时查询证书状态，实现即时吊销生效，无需等待CRL更新周期</w:t>
      </w:r>
    </w:p>
    <w:p>
      <w:r>
        <w:rPr>
          <w:rFonts w:ascii="宋体" w:hAnsi="宋体" w:eastAsia="宋体"/>
          <w:sz w:val="24"/>
          <w:szCs w:val="24"/>
        </w:rPr>
        <w:t xml:space="preserve">• 紧急吊销流程：管理员可通过Web前端或API一键吊销指定Agent的证书，吊销操作实时推送至所有Agent（通过服务端广播通道），Agent在5秒内同步吊销列表</w:t>
      </w:r>
    </w:p>
    <w:p>
      <w:r>
        <w:rPr>
          <w:rFonts w:ascii="宋体" w:hAnsi="宋体" w:eastAsia="宋体"/>
          <w:sz w:val="24"/>
          <w:szCs w:val="24"/>
        </w:rPr>
        <w:t xml:space="preserve">• 吊销原因码：支持标准X.509吊销原因码（KeyCompromise、CACompromise、AffiliationChanged、Superseded、CessationOfOperation）</w:t>
      </w:r>
    </w:p>
    <w:p>
      <w:r>
        <w:rPr>
          <w:rFonts w:ascii="宋体" w:hAnsi="宋体" w:eastAsia="宋体"/>
          <w:sz w:val="24"/>
          <w:szCs w:val="24"/>
        </w:rPr>
        <w:t xml:space="preserve">• 吊销审计：所有证书吊销操作记录到审计日志，包含操作人、被吊销证书序列号、吊销原因、时间</w:t>
      </w:r>
    </w:p>
    <w:p>
      <w:r>
        <w:rPr>
          <w:rFonts w:ascii="宋体" w:hAnsi="宋体" w:eastAsia="宋体"/>
          <w:sz w:val="24"/>
          <w:szCs w:val="24"/>
        </w:rPr>
        <w:t xml:space="preserve">• 证书恢复：被误吊销的证书可通过管理员审批流程恢复，恢复后重新签发新证书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2"/>
        </w:rPr>
        <w:t>十、安全加固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10.1 命令黑名单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服务端维护命令黑名单机制，对高危命令进行拦截和审计，防止误操作或恶意操作导致系统损坏。黑名单规则包括：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系统破坏命令：如 rm -rf /、format、dd if=/dev/zero 等直接删除或格式化操作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权限提升命令：如 sudo、su、chmod 777、useradd 等涉及权限变更的操作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网络敏感命令：如 nmap、netcat、iptables 修改等涉及网络扫描和防火墙变更的操作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黑名单支持按主机标签或用户角色进行差异化配置，管理员可动态更新规则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被拦截的命令记录到审计日志，并实时通知管理员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10.2 操作审计日志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系统记录所有命令执行的完整审计日志，满足安全合规要求。审计日志包含以下信息：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操作人：执行命令的用户账号、IP地址、操作时间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操作对象：目标主机的AgentID、主机名、操作系统类型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操作内容：下发的完整命令字符串、执行结果（stdout/stderr）、退出码、执行耗时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操作结果：成功/失败/超时/被拦截，拦截原因（命中黑名单规则）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审计日志独立存储，支持按时间范围、操作人、主机、命令关键字进行检索，保留周期可配置（默认180天）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10.3 端口映射访问控制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端口映射功能涉及将内网服务暴露到公网，需实施严格的访问控制策略：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端口映射规则创建/修改/删除均需管理员权限（RBAC角色控制）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支持为每条端口映射规则配置源IP白名单，仅允许指定IP访问映射端口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映射端口号需经过合法性校验，禁止映射到敏感端口范围（如1-1024系统端口需审批）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端口映射规则变更实时同步到所有服务端节点，变更操作记录审计日志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支持端口映射规则的定时启用/禁用，减少公网暴露窗口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10.4 Agent完整性校验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服务端对Agent进行完整性校验，防止伪造或篡改的Agent接入系统：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Agent启动时向服务端发送证书签名请求（CSR），服务端验证Agent身份后签发短期证书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服务端维护Agent版本白名单，禁止运行未授权版本或已被标记为不安全的版本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Agent二进制文件采用代码签名机制，服务端校验签名合法性后允许执行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校验失败的Agent连接将被拒绝，并记录安全告警事件</w:t>
      </w:r>
    </w:p>
    <w:p>
      <w:r>
        <w:rPr>
          <w:b/>
          <w:rFonts w:ascii="黑体" w:hAnsi="黑体" w:eastAsia="黑体"/>
          <w:sz w:val="28"/>
          <w:szCs w:val="28"/>
        </w:rPr>
        <w:t xml:space="preserve">10.5 多因子认证（MFA）</w:t>
      </w:r>
    </w:p>
    <w:p>
      <w:r>
        <w:rPr>
          <w:rFonts w:ascii="宋体" w:hAnsi="宋体" w:eastAsia="宋体"/>
          <w:sz w:val="24"/>
          <w:szCs w:val="24"/>
        </w:rPr>
        <w:t xml:space="preserve">• 登录认证采用多因子机制，用户登录时需依次提供：用户名+密码（第一因子）+ 动态验证码（第二因子）</w:t>
      </w:r>
    </w:p>
    <w:p>
      <w:r>
        <w:rPr>
          <w:rFonts w:ascii="宋体" w:hAnsi="宋体" w:eastAsia="宋体"/>
          <w:sz w:val="24"/>
          <w:szCs w:val="24"/>
        </w:rPr>
        <w:t xml:space="preserve">• 动态验证码支持两种实现方式：</w:t>
      </w:r>
    </w:p>
    <w:p>
      <w:r>
        <w:rPr>
          <w:rFonts w:ascii="宋体" w:hAnsi="宋体" w:eastAsia="宋体"/>
          <w:sz w:val="24"/>
          <w:szCs w:val="24"/>
        </w:rPr>
        <w:t xml:space="preserve">  - TOTP（Time-based One-Time Password）：基于时间的一次性密码，兼容Google Authenticator、Microsoft Authenticator等主流认证器应用</w:t>
      </w:r>
    </w:p>
    <w:p>
      <w:r>
        <w:rPr>
          <w:rFonts w:ascii="宋体" w:hAnsi="宋体" w:eastAsia="宋体"/>
          <w:sz w:val="24"/>
          <w:szCs w:val="24"/>
        </w:rPr>
        <w:t xml:space="preserve">  - 短信验证码：通过短信发送6位数字验证码（可选启用，适用于无认证器应用的场景）</w:t>
      </w:r>
    </w:p>
    <w:p>
      <w:r>
        <w:rPr>
          <w:rFonts w:ascii="宋体" w:hAnsi="宋体" w:eastAsia="宋体"/>
          <w:sz w:val="24"/>
          <w:szCs w:val="24"/>
        </w:rPr>
        <w:t xml:space="preserve">• MFA配置管理：</w:t>
      </w:r>
    </w:p>
    <w:p>
      <w:r>
        <w:rPr>
          <w:rFonts w:ascii="宋体" w:hAnsi="宋体" w:eastAsia="宋体"/>
          <w:sz w:val="24"/>
          <w:szCs w:val="24"/>
        </w:rPr>
        <w:t xml:space="preserve">  - 管理员可为不同用户角色配置MFA策略（强制启用/可选启用/针对特定IP白名单豁免）</w:t>
      </w:r>
    </w:p>
    <w:p>
      <w:r>
        <w:rPr>
          <w:rFonts w:ascii="宋体" w:hAnsi="宋体" w:eastAsia="宋体"/>
          <w:sz w:val="24"/>
          <w:szCs w:val="24"/>
        </w:rPr>
        <w:t xml:space="preserve">  - 用户首次登录MFA时通过二维码绑定认证器应用，支持多设备绑定</w:t>
      </w:r>
    </w:p>
    <w:p>
      <w:r>
        <w:rPr>
          <w:rFonts w:ascii="宋体" w:hAnsi="宋体" w:eastAsia="宋体"/>
          <w:sz w:val="24"/>
          <w:szCs w:val="24"/>
        </w:rPr>
        <w:t xml:space="preserve">  - 提供备用验证码（Backup Codes），每个用户可生成10个一次性备用码，防止认证器丢失后无法登录</w:t>
      </w:r>
    </w:p>
    <w:p>
      <w:r>
        <w:rPr>
          <w:rFonts w:ascii="宋体" w:hAnsi="宋体" w:eastAsia="宋体"/>
          <w:sz w:val="24"/>
          <w:szCs w:val="24"/>
        </w:rPr>
        <w:t xml:space="preserve">• 安全策略：</w:t>
      </w:r>
    </w:p>
    <w:p>
      <w:r>
        <w:rPr>
          <w:rFonts w:ascii="宋体" w:hAnsi="宋体" w:eastAsia="宋体"/>
          <w:sz w:val="24"/>
          <w:szCs w:val="24"/>
        </w:rPr>
        <w:t xml:space="preserve">  - MFA失败超过5次锁定用户账号30分钟</w:t>
      </w:r>
    </w:p>
    <w:p>
      <w:r>
        <w:rPr>
          <w:rFonts w:ascii="宋体" w:hAnsi="宋体" w:eastAsia="宋体"/>
          <w:sz w:val="24"/>
          <w:szCs w:val="24"/>
        </w:rPr>
        <w:t xml:space="preserve">  - 登录成功/失败均记录审计日志，包含IP地址、UA信息、因子类型</w:t>
      </w:r>
    </w:p>
    <w:p>
      <w:r>
        <w:rPr>
          <w:rFonts w:ascii="宋体" w:hAnsi="宋体" w:eastAsia="宋体"/>
          <w:sz w:val="24"/>
          <w:szCs w:val="24"/>
        </w:rPr>
        <w:t xml:space="preserve">  - 支持IP白名单豁免，内网管理IP可配置跳过MFA（需管理员审批）</w:t>
      </w:r>
    </w:p>
    <w:p>
      <w:r>
        <w:rPr>
          <w:rFonts w:ascii="宋体" w:hAnsi="宋体" w:eastAsia="宋体"/>
          <w:sz w:val="24"/>
          <w:szCs w:val="24"/>
        </w:rPr>
        <w:t xml:space="preserve">• 会话管理：MFA认证通过后颁发短期Token（默认24小时），Token过期后需重新MFA认证；支持"记住设备"功能，指定设备30天内免MFA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2"/>
        </w:rPr>
        <w:t>十一、异常处理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11.1 网络闪断重连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Agent具备完善的断线重连机制，确保网络波动后能自动恢复连接：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初始重连间隔：1秒，采用指数退避策略，最大间隔30秒，每次重连失败后间隔翻倍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重连成功后的指数退避计数器立即重置为1秒，避免频繁重连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支持配置最大重连超时时间，超时后Agent进入本地队列模式，等待网络恢复后继续上报缓存数据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服务端维护连接状态机（Connected/Reconnecting/Offline），状态变更实时推送至Web前端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11.2 命令执行超时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命令执行设置超时控制，防止长时间运行的命令占用系统资源：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默认超时时间30秒，可在CommandReq中按命令单独指定超时值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超时后Agent强制终止对应进程，返回超时状态码和已输出的部分结果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对于交互式命令（如ssh、vim），支持设置"无超时"模式，由用户手动中断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超时事件记录到审计日志，并可选配超时告警通知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11.3 Agent离线告警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系统实时监控Agent在线状态，离线时及时告警：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心跳超时判定：超过3个心跳间隔（默认90秒）未收到心跳，标记Agent为Offline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离线告警方式：Web前端状态面板实时更新、邮件通知、企业微信/钉钉机器人推送（可配置）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离线持续时间记录到离线机器列表，展示离线时长和最后上线时间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Agent重新上线时触发上线通知，自动恢复探针数据采集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支持配置离线告警阈值，区分"短暂离线"和"持续离线"，避免误报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32"/>
        </w:rPr>
        <w:t>十二、运维能力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12.1 批量命令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支持同时对多台主机批量下发命令，提升运维效率：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支持按主机标签、操作系统类型、在线状态等条件选择目标主机组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批量命令支持"全部成功"和"部分成功"两种执行策略，可配置失败容忍度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实时展示各主机的执行状态（待执行/执行中/成功/失败/超时），结果汇总展示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批量命令的执行记录自动归档，支持按执行时间、操作人、目标主机组检索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12.2 命令历史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系统自动记录所有命令的执行历史，便于回溯和审计：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命令历史记录包含：执行时间、操作人、目标主机、命令内容、执行结果、执行耗时、退出码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支持按时间范围、操作人、主机、命令关键字进行模糊检索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命令内容支持脱敏展示（如密码字段自动掩码），原始内容仅管理员可查看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历史记录支持导出为CSV/PDF格式，满足审计归档需求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支持对常用命令进行收藏和模板化，一键复用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12.3 探针数据趋势图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Web前端提供探针数据的历史趋势可视化，帮助运维人员掌握主机运行态势：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支持CPU利用率、内存利用率、磁盘使用率、网络上下行流量等核心指标的趋势图展示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时间范围可选：最近1小时、最近6小时、最近24小时、最近7天、自定义时间范围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趋势图支持多主机对比展示，便于发现异常主机的性能偏差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支持设置资源使用率告警阈值（如CPU持续80%超过5分钟），触发告警通知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趋势数据由服务端定时聚合存储，存储周期可配置（默认90天）</w:t>
      </w:r>
    </w:p>
    <w:p>
      <w:pPr>
        <w:spacing w:before="240" w:after="120"/>
      </w:pPr>
      <w:r>
        <w:rPr>
          <w:rFonts w:ascii="黑体" w:hAnsi="黑体" w:eastAsia="黑体"/>
          <w:b/>
          <w:color w:val="1C3A5E"/>
          <w:sz w:val="28"/>
        </w:rPr>
        <w:t>12.4 Agent远程升级</w:t>
      </w:r>
    </w:p>
    <w:p>
      <w:pPr>
        <w:spacing w:before="60" w:after="60" w:line="440" w:lineRule="exact"/>
      </w:pPr>
      <w:r>
        <w:rPr>
          <w:rFonts w:ascii="宋体" w:hAnsi="宋体" w:eastAsia="宋体"/>
          <w:b w:val="0"/>
          <w:sz w:val="24"/>
        </w:rPr>
        <w:t>服务端支持向Agent推送远程升级，实现批量自动更新：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升级流程：服务端发布新版本 → Agent检测到新版本 → 下载升级包 → 校验签名 → 停止旧进程 → 替换二进制 → 重启新进程 → 上报版本信息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升级包采用差分升级策略，仅传输变更部分，减少带宽消耗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升级前自动备份当前版本，升级失败自动回滚到上一版本，确保服务不中断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支持灰度升级策略：先升级部分主机验证稳定性，再全量推送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升级过程记录审计日志，包含升级时间、目标主机、版本号、成功/失败状态</w:t>
      </w:r>
    </w:p>
    <w:p>
      <w:pPr>
        <w:spacing w:before="40" w:after="40" w:line="440" w:lineRule="exact"/>
        <w:ind w:left="420"/>
      </w:pPr>
      <w:r>
        <w:rPr>
          <w:rFonts w:ascii="宋体" w:hAnsi="宋体" w:eastAsia="宋体"/>
          <w:b w:val="0"/>
          <w:sz w:val="24"/>
        </w:rPr>
        <w:t>• 支持手动回滚到指定历史版本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