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00"/>
        <w:rPr>
          <w:rFonts w:ascii="Helvetica Neue" w:cs="Helvetica Neue" w:hAnsi="Helvetica Neue" w:eastAsia="Helvetica Neue"/>
          <w:sz w:val="26"/>
          <w:szCs w:val="26"/>
        </w:rPr>
      </w:pPr>
      <w:r>
        <w:rPr>
          <w:rFonts w:ascii="Helvetica Neue" w:hAnsi="Helvetica Neue"/>
          <w:b w:val="1"/>
          <w:bCs w:val="1"/>
          <w:sz w:val="26"/>
          <w:szCs w:val="26"/>
          <w:rtl w:val="0"/>
          <w:lang w:val="en-US"/>
        </w:rPr>
        <w:t>Final</w:t>
      </w:r>
      <w:r>
        <w:rPr>
          <w:rFonts w:ascii="Helvetica Neue" w:hAnsi="Helvetica Neue"/>
          <w:b w:val="1"/>
          <w:bCs w:val="1"/>
          <w:sz w:val="26"/>
          <w:szCs w:val="26"/>
          <w:rtl w:val="0"/>
          <w:lang w:val="de-DE"/>
        </w:rPr>
        <w:t xml:space="preserve"> Notes: </w:t>
      </w:r>
      <w:r>
        <w:rPr>
          <w:rFonts w:ascii="Helvetica Neue" w:cs="Helvetica Neue" w:hAnsi="Helvetica Neue" w:eastAsia="Helvetica Neue"/>
          <w:b w:val="1"/>
          <w:bCs w:val="1"/>
          <w:sz w:val="26"/>
          <w:szCs w:val="26"/>
        </w:rPr>
        <w:drawing xmlns:a="http://schemas.openxmlformats.org/drawingml/2006/main">
          <wp:anchor distT="114300" distB="114300" distL="114300" distR="114300" simplePos="0" relativeHeight="251659264" behindDoc="0" locked="0" layoutInCell="1" allowOverlap="1">
            <wp:simplePos x="0" y="0"/>
            <wp:positionH relativeFrom="margin">
              <wp:posOffset>-6350</wp:posOffset>
            </wp:positionH>
            <wp:positionV relativeFrom="line">
              <wp:posOffset>205501</wp:posOffset>
            </wp:positionV>
            <wp:extent cx="1953777" cy="1953777"/>
            <wp:effectExtent l="0" t="0" r="0" b="0"/>
            <wp:wrapSquare wrapText="bothSides" distL="114300" distR="114300" distT="114300" distB="11430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1953777" cy="1953777"/>
                    </a:xfrm>
                    <a:prstGeom prst="rect">
                      <a:avLst/>
                    </a:prstGeom>
                    <a:ln w="12700" cap="flat">
                      <a:noFill/>
                      <a:miter lim="400000"/>
                    </a:ln>
                    <a:effectLst/>
                  </pic:spPr>
                </pic:pic>
              </a:graphicData>
            </a:graphic>
          </wp:anchor>
        </w:drawing>
      </w:r>
      <w:r>
        <w:rPr>
          <w:rFonts w:ascii="Helvetica Neue" w:hAnsi="Helvetica Neue"/>
          <w:b w:val="1"/>
          <w:bCs w:val="1"/>
          <w:sz w:val="26"/>
          <w:szCs w:val="26"/>
          <w:rtl w:val="0"/>
          <w:lang w:val="en-US"/>
        </w:rPr>
        <w:t xml:space="preserve">FrogeX </w:t>
      </w:r>
    </w:p>
    <w:p>
      <w:pPr>
        <w:pStyle w:val="Body"/>
        <w:jc w:val="both"/>
        <w:rPr>
          <w:rFonts w:ascii="Helvetica Neue" w:cs="Helvetica Neue" w:hAnsi="Helvetica Neue" w:eastAsia="Helvetica Neue"/>
          <w:sz w:val="20"/>
          <w:szCs w:val="20"/>
        </w:rPr>
      </w:pPr>
      <w:r>
        <w:rPr>
          <w:rFonts w:ascii="Helvetica Neue" w:hAnsi="Helvetica Neue"/>
          <w:b w:val="1"/>
          <w:bCs w:val="1"/>
          <w:sz w:val="24"/>
          <w:szCs w:val="24"/>
          <w:rtl w:val="0"/>
          <w:lang w:val="en-US"/>
        </w:rPr>
        <w:t>Brewlabs Services Hub</w:t>
      </w:r>
      <w:r>
        <w:rPr>
          <w:rFonts w:ascii="Helvetica Neue" w:cs="Helvetica Neue" w:hAnsi="Helvetica Neue" w:eastAsia="Helvetica Neue"/>
          <w:b w:val="1"/>
          <w:bCs w:val="1"/>
          <w:sz w:val="24"/>
          <w:szCs w:val="24"/>
        </w:rPr>
        <w:br w:type="textWrapping"/>
      </w:r>
      <w:r>
        <w:rPr>
          <w:rFonts w:ascii="Helvetica Neue" w:hAnsi="Helvetica Neue"/>
          <w:sz w:val="20"/>
          <w:szCs w:val="20"/>
          <w:rtl w:val="0"/>
          <w:lang w:val="en-US"/>
        </w:rPr>
        <w:t xml:space="preserve">Summary: </w:t>
      </w:r>
      <w:r>
        <w:rPr>
          <w:rFonts w:ascii="Helvetica Neue" w:hAnsi="Helvetica Neue"/>
          <w:sz w:val="20"/>
          <w:szCs w:val="20"/>
          <w:rtl w:val="0"/>
          <w:lang w:val="en-US"/>
        </w:rPr>
        <w:t>FrogeX and FXSwap are IERC20 ETH network token smart contracts for the FrogeX project. They are written in Solidity and are compiled using build 0.8.10. The FrogeX  smart contract supports regenerative tokenomics.</w:t>
      </w:r>
    </w:p>
    <w:p>
      <w:pPr>
        <w:pStyle w:val="Body"/>
        <w:jc w:val="both"/>
        <w:rPr>
          <w:rFonts w:ascii="Helvetica Neue" w:cs="Helvetica Neue" w:hAnsi="Helvetica Neue" w:eastAsia="Helvetica Neue"/>
          <w:sz w:val="20"/>
          <w:szCs w:val="20"/>
        </w:rPr>
      </w:pPr>
      <w:r>
        <w:rPr>
          <w:rFonts w:ascii="Helvetica Neue" w:hAnsi="Helvetica Neue"/>
          <w:sz w:val="20"/>
          <w:szCs w:val="20"/>
          <w:rtl w:val="0"/>
          <w:lang w:val="en-US"/>
        </w:rPr>
        <w:t>Audit package: Standard</w:t>
      </w:r>
      <w:r>
        <w:rPr>
          <w:rFonts w:ascii="Helvetica Neue" w:hAnsi="Helvetica Neue"/>
          <w:sz w:val="20"/>
          <w:szCs w:val="20"/>
          <w:rtl w:val="0"/>
          <w:lang w:val="en-US"/>
        </w:rPr>
        <w:t xml:space="preserve"> security, with logic check</w:t>
      </w:r>
    </w:p>
    <w:p>
      <w:pPr>
        <w:pStyle w:val="Body"/>
        <w:jc w:val="both"/>
        <w:rPr>
          <w:rFonts w:ascii="Helvetica Neue" w:cs="Helvetica Neue" w:hAnsi="Helvetica Neue" w:eastAsia="Helvetica Neue"/>
          <w:sz w:val="20"/>
          <w:szCs w:val="20"/>
        </w:rPr>
      </w:pPr>
      <w:r>
        <w:rPr>
          <w:rFonts w:ascii="Helvetica Neue" w:hAnsi="Helvetica Neue"/>
          <w:i w:val="1"/>
          <w:iCs w:val="1"/>
          <w:sz w:val="20"/>
          <w:szCs w:val="20"/>
          <w:rtl w:val="0"/>
          <w:lang w:val="en-US"/>
        </w:rPr>
        <w:t xml:space="preserve">Deployment </w:t>
      </w:r>
      <w:r>
        <w:rPr>
          <w:rFonts w:ascii="Helvetica Neue" w:hAnsi="Helvetica Neue"/>
          <w:i w:val="1"/>
          <w:iCs w:val="1"/>
          <w:sz w:val="20"/>
          <w:szCs w:val="20"/>
          <w:rtl w:val="0"/>
          <w:lang w:val="nl-NL"/>
        </w:rPr>
        <w:t>Status:</w:t>
      </w:r>
      <w:r>
        <w:rPr>
          <w:rFonts w:ascii="Helvetica Neue" w:hAnsi="Helvetica Neue"/>
          <w:sz w:val="20"/>
          <w:szCs w:val="20"/>
          <w:rtl w:val="0"/>
        </w:rPr>
        <w:t xml:space="preserve"> </w:t>
      </w:r>
      <w:r>
        <w:rPr>
          <w:rFonts w:ascii="Helvetica Neue" w:hAnsi="Helvetica Neue"/>
          <w:sz w:val="20"/>
          <w:szCs w:val="20"/>
          <w:rtl w:val="0"/>
          <w:lang w:val="en-US"/>
        </w:rPr>
        <w:t>Deployed to Ethereum Mainnet</w:t>
      </w:r>
    </w:p>
    <w:p>
      <w:pPr>
        <w:pStyle w:val="heading 5"/>
        <w:keepNext w:val="0"/>
        <w:keepLines w:val="0"/>
        <w:spacing w:before="0" w:after="0" w:line="276" w:lineRule="auto"/>
        <w:jc w:val="both"/>
        <w:outlineLvl w:val="9"/>
        <w:rPr>
          <w:rFonts w:ascii="Helvetica Neue" w:cs="Helvetica Neue" w:hAnsi="Helvetica Neue" w:eastAsia="Helvetica Neue"/>
          <w:i w:val="1"/>
          <w:iCs w:val="1"/>
          <w:outline w:val="0"/>
          <w:color w:val="000000"/>
          <w:sz w:val="20"/>
          <w:szCs w:val="20"/>
          <w:u w:color="000000"/>
          <w14:textOutline w14:w="12700" w14:cap="flat">
            <w14:noFill/>
            <w14:miter w14:lim="400000"/>
          </w14:textOutline>
          <w14:textFill>
            <w14:solidFill>
              <w14:srgbClr w14:val="000000"/>
            </w14:solidFill>
          </w14:textFill>
        </w:rPr>
      </w:pPr>
      <w:r>
        <w:rPr>
          <w:rFonts w:ascii="Helvetica Neue" w:hAnsi="Helvetica Neue"/>
          <w:i w:val="1"/>
          <w:iCs w:val="1"/>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Files Audited: </w:t>
      </w:r>
      <w:r>
        <w:rPr>
          <w:rFonts w:ascii="Helvetica Neue" w:hAnsi="Helvetica Neue"/>
          <w:i w:val="0"/>
          <w:iCs w:val="0"/>
          <w:outline w:val="0"/>
          <w:color w:val="000000"/>
          <w:sz w:val="20"/>
          <w:szCs w:val="20"/>
          <w:u w:color="000000"/>
          <w:rtl w:val="0"/>
          <w:lang w:val="en-US"/>
          <w14:textOutline w14:w="12700" w14:cap="flat">
            <w14:noFill/>
            <w14:miter w14:lim="400000"/>
          </w14:textOutline>
          <w14:textFill>
            <w14:solidFill>
              <w14:srgbClr w14:val="000000"/>
            </w14:solidFill>
          </w14:textFill>
        </w:rPr>
        <w:t>FrogeX.sol</w:t>
      </w:r>
    </w:p>
    <w:p>
      <w:pPr>
        <w:pStyle w:val="heading 5"/>
        <w:keepNext w:val="0"/>
        <w:keepLines w:val="0"/>
        <w:spacing w:before="0" w:after="0" w:line="276" w:lineRule="auto"/>
        <w:jc w:val="both"/>
        <w:outlineLvl w:val="9"/>
        <w:rPr>
          <w:rFonts w:ascii="Helvetica Neue" w:cs="Helvetica Neue" w:hAnsi="Helvetica Neue" w:eastAsia="Helvetica Neue"/>
          <w:b w:val="1"/>
          <w:bCs w:val="1"/>
          <w:i w:val="0"/>
          <w:iCs w:val="0"/>
          <w:outline w:val="0"/>
          <w:color w:val="000000"/>
          <w:sz w:val="20"/>
          <w:szCs w:val="20"/>
          <w:u w:color="000000"/>
          <w14:textOutline w14:w="12700" w14:cap="flat">
            <w14:noFill/>
            <w14:miter w14:lim="400000"/>
          </w14:textOutline>
          <w14:textFill>
            <w14:solidFill>
              <w14:srgbClr w14:val="000000"/>
            </w14:solidFill>
          </w14:textFill>
        </w:rPr>
      </w:pPr>
      <w:r>
        <w:rPr>
          <w:rFonts w:ascii="Helvetica Neue" w:hAnsi="Helvetica Neue"/>
          <w:i w:val="1"/>
          <w:iCs w:val="1"/>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Audit Result: </w:t>
      </w:r>
      <w:r>
        <w:rPr>
          <w:rFonts w:ascii="Helvetica Neue" w:hAnsi="Helvetica Neue"/>
          <w:b w:val="1"/>
          <w:bCs w:val="1"/>
          <w:i w:val="0"/>
          <w:iCs w:val="0"/>
          <w:outline w:val="0"/>
          <w:color w:val="000000"/>
          <w:sz w:val="20"/>
          <w:szCs w:val="20"/>
          <w:u w:color="000000"/>
          <w:rtl w:val="0"/>
          <w:lang w:val="en-US"/>
          <w14:textOutline w14:w="12700" w14:cap="flat">
            <w14:noFill/>
            <w14:miter w14:lim="400000"/>
          </w14:textOutline>
          <w14:textFill>
            <w14:solidFill>
              <w14:srgbClr w14:val="000000"/>
            </w14:solidFill>
          </w14:textFill>
        </w:rPr>
        <w:t>Security PASSED, logic PASSED</w:t>
      </w:r>
    </w:p>
    <w:p>
      <w:pPr>
        <w:pStyle w:val="Body"/>
        <w:jc w:val="both"/>
        <w:rPr>
          <w:rFonts w:ascii="Helvetica Neue" w:cs="Helvetica Neue" w:hAnsi="Helvetica Neue" w:eastAsia="Helvetica Neue"/>
          <w:i w:val="1"/>
          <w:iCs w:val="1"/>
          <w:sz w:val="16"/>
          <w:szCs w:val="16"/>
        </w:rPr>
      </w:pPr>
    </w:p>
    <w:p>
      <w:pPr>
        <w:pStyle w:val="Body"/>
        <w:jc w:val="both"/>
        <w:rPr>
          <w:rFonts w:ascii="Helvetica Neue" w:cs="Helvetica Neue" w:hAnsi="Helvetica Neue" w:eastAsia="Helvetica Neue"/>
          <w:i w:val="1"/>
          <w:iCs w:val="1"/>
          <w:sz w:val="16"/>
          <w:szCs w:val="16"/>
        </w:rPr>
      </w:pPr>
      <w:r>
        <w:rPr>
          <w:rFonts w:ascii="Helvetica Neue" w:hAnsi="Helvetica Neue"/>
          <w:b w:val="1"/>
          <w:bCs w:val="1"/>
          <w:i w:val="1"/>
          <w:iCs w:val="1"/>
          <w:sz w:val="16"/>
          <w:szCs w:val="16"/>
          <w:rtl w:val="0"/>
          <w:lang w:val="en-US"/>
        </w:rPr>
        <w:t xml:space="preserve">Disclaimer: </w:t>
      </w:r>
      <w:r>
        <w:rPr>
          <w:rFonts w:ascii="Helvetica Neue" w:hAnsi="Helvetica Neue"/>
          <w:i w:val="1"/>
          <w:iCs w:val="1"/>
          <w:sz w:val="16"/>
          <w:szCs w:val="16"/>
          <w:rtl w:val="0"/>
          <w:lang w:val="en-US"/>
        </w:rPr>
        <w:t xml:space="preserve">This audit documentation is for discussion purposes only. The scope of this audit was to analyze and document </w:t>
      </w:r>
      <w:r>
        <w:rPr>
          <w:rFonts w:ascii="Helvetica Neue" w:hAnsi="Helvetica Neue"/>
          <w:i w:val="1"/>
          <w:iCs w:val="1"/>
          <w:sz w:val="16"/>
          <w:szCs w:val="16"/>
          <w:rtl w:val="0"/>
          <w:lang w:val="en-US"/>
        </w:rPr>
        <w:t xml:space="preserve">FrogeX </w:t>
      </w:r>
      <w:r>
        <w:rPr>
          <w:rFonts w:ascii="Helvetica Neue" w:hAnsi="Helvetica Neue"/>
          <w:i w:val="1"/>
          <w:iCs w:val="1"/>
          <w:sz w:val="16"/>
          <w:szCs w:val="16"/>
          <w:rtl w:val="0"/>
          <w:lang w:val="en-US"/>
        </w:rPr>
        <w:t>smart contract codebase for quality, security, and correctness. This audit guarantees that your code has been revised by an expert.</w:t>
      </w:r>
    </w:p>
    <w:p>
      <w:pPr>
        <w:pStyle w:val="Body"/>
        <w:jc w:val="both"/>
        <w:rPr>
          <w:rFonts w:ascii="Helvetica Neue" w:cs="Helvetica Neue" w:hAnsi="Helvetica Neue" w:eastAsia="Helvetica Neue"/>
        </w:rPr>
      </w:pPr>
    </w:p>
    <w:p>
      <w:pPr>
        <w:pStyle w:val="Body"/>
        <w:jc w:val="both"/>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Overview of Audit</w:t>
      </w:r>
    </w:p>
    <w:p>
      <w:pPr>
        <w:pStyle w:val="heading 5"/>
        <w:keepNext w:val="0"/>
        <w:keepLines w:val="0"/>
        <w:spacing w:before="0" w:after="0" w:line="276" w:lineRule="auto"/>
        <w:jc w:val="both"/>
        <w:outlineLvl w:val="9"/>
        <w:rPr>
          <w:rFonts w:ascii="Helvetica Neue" w:cs="Helvetica Neue" w:hAnsi="Helvetica Neue" w:eastAsia="Helvetica Neue"/>
          <w:outline w:val="0"/>
          <w:color w:val="000000"/>
          <w:sz w:val="20"/>
          <w:szCs w:val="20"/>
          <w:u w:color="000000"/>
          <w14:textOutline w14:w="12700" w14:cap="flat">
            <w14:noFill/>
            <w14:miter w14:lim="400000"/>
          </w14:textOutline>
          <w14:textFill>
            <w14:solidFill>
              <w14:srgbClr w14:val="000000"/>
            </w14:solidFill>
          </w14:textFill>
        </w:rPr>
      </w:pP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No critical security issues identified.</w:t>
      </w:r>
    </w:p>
    <w:p>
      <w:pPr>
        <w:pStyle w:val="heading 5"/>
        <w:keepNext w:val="0"/>
        <w:keepLines w:val="0"/>
        <w:spacing w:before="0" w:after="0" w:line="276" w:lineRule="auto"/>
        <w:jc w:val="both"/>
        <w:outlineLvl w:val="9"/>
        <w:rPr>
          <w:rFonts w:ascii="Helvetica Neue" w:cs="Helvetica Neue" w:hAnsi="Helvetica Neue" w:eastAsia="Helvetica Neue"/>
          <w:outline w:val="0"/>
          <w:color w:val="000000"/>
          <w:sz w:val="20"/>
          <w:szCs w:val="20"/>
          <w:u w:color="000000"/>
          <w14:textOutline w14:w="12700" w14:cap="flat">
            <w14:noFill/>
            <w14:miter w14:lim="400000"/>
          </w14:textOutline>
          <w14:textFill>
            <w14:solidFill>
              <w14:srgbClr w14:val="000000"/>
            </w14:solidFill>
          </w14:textFill>
        </w:rPr>
      </w:pP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0 critical logic issues </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identified</w:t>
      </w:r>
    </w:p>
    <w:p>
      <w:pPr>
        <w:pStyle w:val="heading 5"/>
        <w:keepNext w:val="0"/>
        <w:keepLines w:val="0"/>
        <w:spacing w:before="0" w:after="0" w:line="276" w:lineRule="auto"/>
        <w:jc w:val="both"/>
        <w:outlineLvl w:val="9"/>
        <w:rPr>
          <w:rFonts w:ascii="Helvetica Neue" w:cs="Helvetica Neue" w:hAnsi="Helvetica Neue" w:eastAsia="Helvetica Neue"/>
          <w:outline w:val="0"/>
          <w:color w:val="000000"/>
          <w:sz w:val="20"/>
          <w:szCs w:val="20"/>
          <w:u w:color="000000"/>
          <w14:textOutline w14:w="12700" w14:cap="flat">
            <w14:noFill/>
            <w14:miter w14:lim="400000"/>
          </w14:textOutline>
          <w14:textFill>
            <w14:solidFill>
              <w14:srgbClr w14:val="000000"/>
            </w14:solidFill>
          </w14:textFill>
        </w:rPr>
      </w:pP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0 critical security issues </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identified</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w:t>
      </w:r>
    </w:p>
    <w:p>
      <w:pPr>
        <w:pStyle w:val="heading 5"/>
        <w:keepNext w:val="0"/>
        <w:keepLines w:val="0"/>
        <w:spacing w:before="0" w:after="0" w:line="276" w:lineRule="auto"/>
        <w:jc w:val="both"/>
        <w:outlineLvl w:val="9"/>
        <w:rPr>
          <w:rFonts w:ascii="Helvetica Neue" w:cs="Helvetica Neue" w:hAnsi="Helvetica Neue" w:eastAsia="Helvetica Neue"/>
          <w:outline w:val="0"/>
          <w:color w:val="000000"/>
          <w:sz w:val="20"/>
          <w:szCs w:val="20"/>
          <w:u w:color="000000"/>
          <w14:textOutline w14:w="12700" w14:cap="flat">
            <w14:noFill/>
            <w14:miter w14:lim="400000"/>
          </w14:textOutline>
          <w14:textFill>
            <w14:solidFill>
              <w14:srgbClr w14:val="000000"/>
            </w14:solidFill>
          </w14:textFill>
        </w:rPr>
      </w:pP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3 major security issues identified.</w:t>
      </w:r>
    </w:p>
    <w:p>
      <w:pPr>
        <w:pStyle w:val="heading 5"/>
        <w:keepNext w:val="0"/>
        <w:keepLines w:val="0"/>
        <w:spacing w:before="0" w:after="0" w:line="276" w:lineRule="auto"/>
        <w:jc w:val="both"/>
        <w:outlineLvl w:val="9"/>
        <w:rPr>
          <w:rFonts w:ascii="Helvetica Neue" w:cs="Helvetica Neue" w:hAnsi="Helvetica Neue" w:eastAsia="Helvetica Neue"/>
          <w:outline w:val="0"/>
          <w:color w:val="000000"/>
          <w:sz w:val="20"/>
          <w:szCs w:val="20"/>
          <w:u w:color="000000"/>
          <w14:textOutline w14:w="12700" w14:cap="flat">
            <w14:noFill/>
            <w14:miter w14:lim="400000"/>
          </w14:textOutline>
          <w14:textFill>
            <w14:solidFill>
              <w14:srgbClr w14:val="000000"/>
            </w14:solidFill>
          </w14:textFill>
        </w:rPr>
      </w:pP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0 major logic issues identified.</w:t>
      </w:r>
    </w:p>
    <w:p>
      <w:pPr>
        <w:pStyle w:val="heading 5"/>
        <w:keepNext w:val="0"/>
        <w:keepLines w:val="0"/>
        <w:spacing w:before="0" w:after="0" w:line="276" w:lineRule="auto"/>
        <w:jc w:val="both"/>
        <w:outlineLvl w:val="9"/>
        <w:rPr>
          <w:rFonts w:ascii="Helvetica Neue" w:cs="Helvetica Neue" w:hAnsi="Helvetica Neue" w:eastAsia="Helvetica Neue"/>
          <w:outline w:val="0"/>
          <w:color w:val="000000"/>
          <w:sz w:val="20"/>
          <w:szCs w:val="20"/>
          <w:u w:color="000000"/>
          <w14:textOutline w14:w="12700" w14:cap="flat">
            <w14:noFill/>
            <w14:miter w14:lim="400000"/>
          </w14:textOutline>
          <w14:textFill>
            <w14:solidFill>
              <w14:srgbClr w14:val="000000"/>
            </w14:solidFill>
          </w14:textFill>
        </w:rPr>
      </w:pP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Few minor and informational issues identified across security and logic.</w:t>
      </w:r>
    </w:p>
    <w:p>
      <w:pPr>
        <w:pStyle w:val="Body"/>
        <w:jc w:val="both"/>
        <w:rPr>
          <w:rFonts w:ascii="Helvetica Neue" w:cs="Helvetica Neue" w:hAnsi="Helvetica Neue" w:eastAsia="Helvetica Neue"/>
          <w:b w:val="1"/>
          <w:bCs w:val="1"/>
          <w:outline w:val="0"/>
          <w:color w:val="000000"/>
          <w:sz w:val="20"/>
          <w:szCs w:val="20"/>
          <w14:textFill>
            <w14:solidFill>
              <w14:srgbClr w14:val="000000"/>
            </w14:solidFill>
          </w14:textFill>
        </w:rPr>
      </w:pPr>
    </w:p>
    <w:p>
      <w:pPr>
        <w:pStyle w:val="Body"/>
        <w:jc w:val="both"/>
        <w:rPr>
          <w:rFonts w:ascii="Helvetica Neue" w:cs="Helvetica Neue" w:hAnsi="Helvetica Neue" w:eastAsia="Helvetica Neue"/>
          <w:b w:val="1"/>
          <w:bCs w:val="1"/>
          <w:outline w:val="0"/>
          <w:color w:val="000000"/>
          <w:sz w:val="20"/>
          <w:szCs w:val="20"/>
          <w14:textFill>
            <w14:solidFill>
              <w14:srgbClr w14:val="000000"/>
            </w14:solidFill>
          </w14:textFill>
        </w:rPr>
      </w:pPr>
      <w:r>
        <w:rPr>
          <w:rFonts w:ascii="Helvetica Neue" w:hAnsi="Helvetica Neue"/>
          <w:b w:val="1"/>
          <w:bCs w:val="1"/>
          <w:outline w:val="0"/>
          <w:color w:val="000000"/>
          <w:sz w:val="20"/>
          <w:szCs w:val="20"/>
          <w:rtl w:val="0"/>
          <w:lang w:val="en-US"/>
          <w14:textFill>
            <w14:solidFill>
              <w14:srgbClr w14:val="000000"/>
            </w14:solidFill>
          </w14:textFill>
        </w:rPr>
        <w:t>Security issues</w:t>
      </w:r>
    </w:p>
    <w:p>
      <w:pPr>
        <w:pStyle w:val="Body"/>
        <w:ind w:left="283"/>
        <w:jc w:val="both"/>
        <w:rPr>
          <w:rFonts w:ascii="Questrial" w:cs="Questrial" w:hAnsi="Questrial" w:eastAsia="Questrial"/>
          <w:outline w:val="0"/>
          <w:color w:val="c0504d"/>
          <w:sz w:val="20"/>
          <w:szCs w:val="20"/>
          <w14:textFill>
            <w14:solidFill>
              <w14:srgbClr w14:val="C0504D"/>
            </w14:solidFill>
          </w14:textFill>
        </w:rPr>
      </w:pPr>
      <w:r>
        <w:rPr>
          <w:rFonts w:ascii="Helvetica Neue" w:hAnsi="Helvetica Neue"/>
          <w:outline w:val="0"/>
          <w:color w:val="000000"/>
          <w:sz w:val="20"/>
          <w:szCs w:val="20"/>
          <w:rtl w:val="0"/>
          <w:lang w:val="en-US"/>
          <w14:textFill>
            <w14:solidFill>
              <w14:srgbClr w14:val="000000"/>
            </w14:solidFill>
          </w14:textFill>
        </w:rPr>
        <w:t>Major level security issues detected:</w:t>
      </w:r>
    </w:p>
    <w:p>
      <w:pPr>
        <w:pStyle w:val="heading 5"/>
        <w:keepNext w:val="0"/>
        <w:keepLines w:val="0"/>
        <w:bidi w:val="0"/>
        <w:spacing w:before="0" w:after="0" w:line="276" w:lineRule="auto"/>
        <w:ind w:left="777" w:right="0" w:firstLine="0"/>
        <w:jc w:val="both"/>
        <w:outlineLvl w:val="9"/>
        <w:rPr>
          <w:rFonts w:ascii="Helvetica Neue" w:cs="Helvetica Neue" w:hAnsi="Helvetica Neue" w:eastAsia="Helvetica Neue"/>
          <w:outline w:val="0"/>
          <w:color w:val="000000"/>
          <w:sz w:val="20"/>
          <w:szCs w:val="20"/>
          <w:u w:color="000000"/>
          <w:rtl w:val="0"/>
          <w14:textOutline w14:w="12700" w14:cap="flat">
            <w14:noFill/>
            <w14:miter w14:lim="400000"/>
          </w14:textOutline>
          <w14:textFill>
            <w14:solidFill>
              <w14:srgbClr w14:val="000000"/>
            </w14:solidFill>
          </w14:textFill>
        </w:rPr>
      </w:pPr>
      <w:r>
        <w:rPr>
          <w:rFonts w:ascii="Questrial" w:cs="Questrial" w:hAnsi="Questrial" w:eastAsia="Questrial"/>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The following issues violate the ethics of Decentralised Finance and present a centralisation risk to the community. </w:t>
      </w:r>
    </w:p>
    <w:p>
      <w:pPr>
        <w:pStyle w:val="Body"/>
        <w:numPr>
          <w:ilvl w:val="1"/>
          <w:numId w:val="2"/>
        </w:numPr>
        <w:jc w:val="both"/>
        <w:rPr>
          <w:rFonts w:ascii="Helvetica Neue" w:hAnsi="Helvetica Neue"/>
          <w:sz w:val="20"/>
          <w:szCs w:val="20"/>
          <w:lang w:val="en-US"/>
        </w:rPr>
      </w:pPr>
      <w:r>
        <w:rPr>
          <w:rFonts w:ascii="Helvetica Neue" w:hAnsi="Helvetica Neue"/>
          <w:sz w:val="20"/>
          <w:szCs w:val="20"/>
          <w:rtl w:val="0"/>
          <w:lang w:val="en-US"/>
        </w:rPr>
        <w:t xml:space="preserve">Contract allows owner to alter transaction fees.  </w:t>
      </w:r>
    </w:p>
    <w:p>
      <w:pPr>
        <w:pStyle w:val="Body"/>
        <w:numPr>
          <w:ilvl w:val="1"/>
          <w:numId w:val="2"/>
        </w:numPr>
        <w:jc w:val="both"/>
        <w:rPr>
          <w:rFonts w:ascii="Helvetica Neue" w:hAnsi="Helvetica Neue"/>
          <w:sz w:val="20"/>
          <w:szCs w:val="20"/>
          <w:lang w:val="en-US"/>
        </w:rPr>
      </w:pPr>
      <w:r>
        <w:rPr>
          <w:rFonts w:ascii="Helvetica Neue" w:hAnsi="Helvetica Neue"/>
          <w:sz w:val="20"/>
          <w:szCs w:val="20"/>
          <w:rtl w:val="0"/>
          <w:lang w:val="en-US"/>
        </w:rPr>
        <w:t>Contract allows owner to blacklist wallets and exclude wallets from rewards.</w:t>
      </w:r>
    </w:p>
    <w:p>
      <w:pPr>
        <w:pStyle w:val="Body"/>
        <w:numPr>
          <w:ilvl w:val="1"/>
          <w:numId w:val="2"/>
        </w:numPr>
        <w:jc w:val="both"/>
        <w:rPr>
          <w:rFonts w:ascii="Helvetica Neue" w:hAnsi="Helvetica Neue"/>
          <w:sz w:val="20"/>
          <w:szCs w:val="20"/>
          <w:lang w:val="en-US"/>
        </w:rPr>
      </w:pPr>
      <w:r>
        <w:rPr>
          <w:rFonts w:ascii="Helvetica Neue" w:hAnsi="Helvetica Neue"/>
          <w:sz w:val="20"/>
          <w:szCs w:val="20"/>
          <w:rtl w:val="0"/>
          <w:lang w:val="en-US"/>
        </w:rPr>
        <w:t xml:space="preserve">Contract allows owner to remove liquidity. While there is a require function to prevent the liquidity from being removed prior to the </w:t>
      </w:r>
      <w:r>
        <w:rPr>
          <w:rFonts w:ascii="Helvetica Neue" w:hAnsi="Helvetica Neue"/>
          <w:i w:val="1"/>
          <w:iCs w:val="1"/>
          <w:sz w:val="20"/>
          <w:szCs w:val="20"/>
          <w:rtl w:val="0"/>
          <w:lang w:val="en-US"/>
        </w:rPr>
        <w:t xml:space="preserve">lockedUnlockDate </w:t>
      </w:r>
      <w:r>
        <w:rPr>
          <w:rFonts w:ascii="Helvetica Neue" w:hAnsi="Helvetica Neue"/>
          <w:sz w:val="20"/>
          <w:szCs w:val="20"/>
          <w:rtl w:val="0"/>
          <w:lang w:val="en-US"/>
        </w:rPr>
        <w:t xml:space="preserve">value, there is no logic in the contract to prevent the </w:t>
      </w:r>
      <w:r>
        <w:rPr>
          <w:rFonts w:ascii="Helvetica Neue" w:hAnsi="Helvetica Neue"/>
          <w:i w:val="1"/>
          <w:iCs w:val="1"/>
          <w:sz w:val="20"/>
          <w:szCs w:val="20"/>
          <w:rtl w:val="0"/>
          <w:lang w:val="en-US"/>
        </w:rPr>
        <w:t>lockedUnlockDate</w:t>
      </w:r>
      <w:r>
        <w:rPr>
          <w:rFonts w:ascii="Helvetica Neue" w:hAnsi="Helvetica Neue"/>
          <w:sz w:val="20"/>
          <w:szCs w:val="20"/>
          <w:rtl w:val="0"/>
          <w:lang w:val="en-US"/>
        </w:rPr>
        <w:t xml:space="preserve"> from remaining as its initial declaration (which is the timestamp of contract deployment). Updating the value of the </w:t>
      </w:r>
      <w:r>
        <w:rPr>
          <w:rFonts w:ascii="Helvetica Neue" w:hAnsi="Helvetica Neue"/>
          <w:i w:val="1"/>
          <w:iCs w:val="1"/>
          <w:sz w:val="20"/>
          <w:szCs w:val="20"/>
          <w:rtl w:val="0"/>
          <w:lang w:val="en-US"/>
        </w:rPr>
        <w:t xml:space="preserve">lockedUnlockDate </w:t>
      </w:r>
      <w:r>
        <w:rPr>
          <w:rFonts w:ascii="Helvetica Neue" w:hAnsi="Helvetica Neue"/>
          <w:sz w:val="20"/>
          <w:szCs w:val="20"/>
          <w:rtl w:val="0"/>
          <w:lang w:val="en-US"/>
        </w:rPr>
        <w:t xml:space="preserve">is at the discretion of the owner. </w:t>
      </w:r>
    </w:p>
    <w:p>
      <w:pPr>
        <w:pStyle w:val="Body"/>
        <w:ind w:left="360"/>
        <w:jc w:val="both"/>
        <w:rPr>
          <w:rFonts w:ascii="Questrial" w:cs="Questrial" w:hAnsi="Questrial" w:eastAsia="Questrial"/>
          <w:sz w:val="20"/>
          <w:szCs w:val="20"/>
        </w:rPr>
      </w:pPr>
      <w:r>
        <w:rPr>
          <w:rFonts w:ascii="Helvetica Neue" w:hAnsi="Helvetica Neue"/>
          <w:sz w:val="20"/>
          <w:szCs w:val="20"/>
          <w:rtl w:val="0"/>
          <w:lang w:val="en-US"/>
        </w:rPr>
        <w:t xml:space="preserve">These issues have been </w:t>
      </w:r>
      <w:r>
        <w:rPr>
          <w:rFonts w:ascii="Questrial" w:cs="Questrial" w:hAnsi="Questrial" w:eastAsia="Questrial"/>
          <w:sz w:val="20"/>
          <w:szCs w:val="20"/>
          <w:rtl w:val="0"/>
          <w:lang w:val="en-US"/>
        </w:rPr>
        <w:t>mitigated by the Development team, through the following actions:</w:t>
      </w:r>
    </w:p>
    <w:p>
      <w:pPr>
        <w:pStyle w:val="Body"/>
        <w:ind w:left="360"/>
        <w:jc w:val="both"/>
        <w:rPr>
          <w:rFonts w:ascii="Questrial" w:cs="Questrial" w:hAnsi="Questrial" w:eastAsia="Questrial"/>
          <w:sz w:val="20"/>
          <w:szCs w:val="20"/>
        </w:rPr>
      </w:pPr>
      <w:r>
        <w:rPr>
          <w:rFonts w:ascii="Questrial" w:cs="Questrial" w:hAnsi="Questrial" w:eastAsia="Questrial"/>
          <w:sz w:val="20"/>
          <w:szCs w:val="20"/>
          <w:rtl w:val="0"/>
        </w:rPr>
        <w:tab/>
        <w:t>- Contract owner is doxxed</w:t>
      </w:r>
    </w:p>
    <w:p>
      <w:pPr>
        <w:pStyle w:val="Body"/>
        <w:ind w:left="360"/>
        <w:jc w:val="both"/>
        <w:rPr>
          <w:rFonts w:ascii="Questrial" w:cs="Questrial" w:hAnsi="Questrial" w:eastAsia="Questrial"/>
          <w:sz w:val="20"/>
          <w:szCs w:val="20"/>
        </w:rPr>
      </w:pPr>
      <w:r>
        <w:rPr>
          <w:rFonts w:ascii="Questrial" w:cs="Questrial" w:hAnsi="Questrial" w:eastAsia="Questrial"/>
          <w:sz w:val="20"/>
          <w:szCs w:val="20"/>
          <w:rtl w:val="0"/>
        </w:rPr>
        <w:tab/>
        <w:t xml:space="preserve">- Contract events are emitted for the majority of state variable changes (eg. Line 484). These events which can be </w:t>
        <w:tab/>
        <w:t xml:space="preserve">viewed by the community. </w:t>
      </w:r>
    </w:p>
    <w:p>
      <w:pPr>
        <w:pStyle w:val="Body"/>
        <w:ind w:left="360"/>
        <w:jc w:val="both"/>
        <w:rPr>
          <w:rFonts w:ascii="Questrial" w:cs="Questrial" w:hAnsi="Questrial" w:eastAsia="Questrial"/>
          <w:sz w:val="20"/>
          <w:szCs w:val="20"/>
        </w:rPr>
      </w:pPr>
      <w:r>
        <w:rPr>
          <w:rFonts w:ascii="Questrial" w:cs="Questrial" w:hAnsi="Questrial" w:eastAsia="Questrial"/>
          <w:sz w:val="20"/>
          <w:szCs w:val="20"/>
          <w:rtl w:val="0"/>
        </w:rPr>
        <w:tab/>
        <w:t xml:space="preserve">- Input validation on changes to state variables such as upper and lower boundary checks for fee values (eg. Line </w:t>
        <w:tab/>
        <w:tab/>
        <w:tab/>
        <w:t xml:space="preserve">552, 558).   </w:t>
      </w:r>
    </w:p>
    <w:p>
      <w:pPr>
        <w:pStyle w:val="Body"/>
        <w:ind w:left="360"/>
        <w:jc w:val="both"/>
        <w:rPr>
          <w:rFonts w:ascii="Questrial" w:cs="Questrial" w:hAnsi="Questrial" w:eastAsia="Questrial"/>
          <w:sz w:val="20"/>
          <w:szCs w:val="20"/>
        </w:rPr>
      </w:pPr>
      <w:r>
        <w:rPr>
          <w:rFonts w:ascii="Questrial" w:cs="Questrial" w:hAnsi="Questrial" w:eastAsia="Questrial"/>
          <w:sz w:val="20"/>
          <w:szCs w:val="20"/>
          <w:rtl w:val="0"/>
          <w:lang w:val="en-US"/>
        </w:rPr>
        <w:t>Recommendation is for the Development team to continue Know Your Customer (KYC) services and communicate to community when relevant changes are committed to maintain transparency.</w:t>
      </w:r>
    </w:p>
    <w:p>
      <w:pPr>
        <w:pStyle w:val="Body"/>
        <w:ind w:left="360"/>
        <w:jc w:val="both"/>
        <w:rPr>
          <w:rFonts w:ascii="Helvetica Neue" w:cs="Helvetica Neue" w:hAnsi="Helvetica Neue" w:eastAsia="Helvetica Neue"/>
          <w:b w:val="1"/>
          <w:bCs w:val="1"/>
          <w:sz w:val="20"/>
          <w:szCs w:val="20"/>
        </w:rPr>
      </w:pPr>
    </w:p>
    <w:p>
      <w:pPr>
        <w:pStyle w:val="heading 5"/>
        <w:keepNext w:val="0"/>
        <w:keepLines w:val="0"/>
        <w:spacing w:before="0" w:after="0" w:line="276" w:lineRule="auto"/>
        <w:ind w:left="283"/>
        <w:jc w:val="both"/>
        <w:outlineLvl w:val="9"/>
        <w:rPr>
          <w:rFonts w:ascii="Helvetica Neue" w:cs="Helvetica Neue" w:hAnsi="Helvetica Neue" w:eastAsia="Helvetica Neue"/>
          <w:outline w:val="0"/>
          <w:color w:val="000000"/>
          <w:sz w:val="20"/>
          <w:szCs w:val="20"/>
          <w:u w:color="000000"/>
          <w14:textOutline w14:w="12700" w14:cap="flat">
            <w14:noFill/>
            <w14:miter w14:lim="400000"/>
          </w14:textOutline>
          <w14:textFill>
            <w14:solidFill>
              <w14:srgbClr w14:val="000000"/>
            </w14:solidFill>
          </w14:textFill>
        </w:rPr>
      </w:pP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Minor level security issues detected:</w:t>
      </w:r>
    </w:p>
    <w:p>
      <w:pPr>
        <w:pStyle w:val="heading 5"/>
        <w:keepNext w:val="0"/>
        <w:keepLines w:val="0"/>
        <w:numPr>
          <w:ilvl w:val="1"/>
          <w:numId w:val="3"/>
        </w:numPr>
        <w:bidi w:val="0"/>
        <w:spacing w:before="0" w:after="0" w:line="276" w:lineRule="auto"/>
        <w:ind w:right="0"/>
        <w:jc w:val="both"/>
        <w:outlineLvl w:val="9"/>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pP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Missing events for changes to state variables in various functions (Line 539, 543, 547, 615). This means only those authorised can alter state variables without the community being aware of changes. Recommendation is to add events for all changes to state variables or communicate to community when relevant changes are committed to improve transparency.</w:t>
      </w:r>
    </w:p>
    <w:p>
      <w:pPr>
        <w:pStyle w:val="heading 5"/>
        <w:keepNext w:val="0"/>
        <w:keepLines w:val="0"/>
        <w:bidi w:val="0"/>
        <w:spacing w:before="0" w:after="0" w:line="276" w:lineRule="auto"/>
        <w:ind w:left="0" w:right="0" w:firstLine="0"/>
        <w:jc w:val="both"/>
        <w:outlineLvl w:val="9"/>
        <w:rPr>
          <w:rFonts w:ascii="Helvetica Neue" w:cs="Helvetica Neue" w:hAnsi="Helvetica Neue" w:eastAsia="Helvetica Neue"/>
          <w:outline w:val="0"/>
          <w:color w:val="99403d"/>
          <w:sz w:val="20"/>
          <w:szCs w:val="20"/>
          <w:u w:color="000000"/>
          <w:rtl w:val="0"/>
          <w14:textOutline w14:w="12700" w14:cap="flat">
            <w14:noFill/>
            <w14:miter w14:lim="400000"/>
          </w14:textOutline>
          <w14:textFill>
            <w14:solidFill>
              <w14:srgbClr w14:val="9A403E"/>
            </w14:solidFill>
          </w14:textFill>
        </w:rPr>
      </w:pPr>
    </w:p>
    <w:p>
      <w:pPr>
        <w:pStyle w:val="heading 5"/>
        <w:keepNext w:val="0"/>
        <w:keepLines w:val="0"/>
        <w:spacing w:before="0" w:after="0" w:line="276" w:lineRule="auto"/>
        <w:ind w:left="283"/>
        <w:jc w:val="both"/>
        <w:outlineLvl w:val="9"/>
        <w:rPr>
          <w:rFonts w:ascii="Helvetica Neue" w:cs="Helvetica Neue" w:hAnsi="Helvetica Neue" w:eastAsia="Helvetica Neue"/>
          <w:outline w:val="0"/>
          <w:color w:val="000000"/>
          <w:sz w:val="20"/>
          <w:szCs w:val="20"/>
          <w:u w:color="000000"/>
          <w14:textOutline w14:w="12700" w14:cap="flat">
            <w14:noFill/>
            <w14:miter w14:lim="400000"/>
          </w14:textOutline>
          <w14:textFill>
            <w14:solidFill>
              <w14:srgbClr w14:val="000000"/>
            </w14:solidFill>
          </w14:textFill>
        </w:rPr>
      </w:pP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Informational</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issue</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s</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detected:</w:t>
      </w:r>
    </w:p>
    <w:p>
      <w:pPr>
        <w:pStyle w:val="heading 5"/>
        <w:keepNext w:val="0"/>
        <w:keepLines w:val="0"/>
        <w:numPr>
          <w:ilvl w:val="1"/>
          <w:numId w:val="4"/>
        </w:numPr>
        <w:bidi w:val="0"/>
        <w:spacing w:before="0" w:after="0" w:line="276" w:lineRule="auto"/>
        <w:ind w:right="0"/>
        <w:jc w:val="both"/>
        <w:outlineLvl w:val="9"/>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pP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Third party dependency on Uniswap Swap protocol (Line 199, 209, 211, 342, 497, 505). </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While it's fair to assume functional correctness of the protocol, </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d</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eveloper</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s in the space</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should be aware there is a possibility that third party entities can be compromised so it encouraged that </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teams </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monitor any future updates to the protocol and understand how they could impact </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the</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 contract. </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Recommendation is for the Development team to monitor updates made to third party contracts to ensure changes do not impact the receiving contract or are mitigated/managed accordingly.</w:t>
      </w:r>
    </w:p>
    <w:p>
      <w:pPr>
        <w:pStyle w:val="heading 5"/>
        <w:keepNext w:val="0"/>
        <w:keepLines w:val="0"/>
        <w:numPr>
          <w:ilvl w:val="1"/>
          <w:numId w:val="3"/>
        </w:numPr>
        <w:bidi w:val="0"/>
        <w:spacing w:before="0" w:after="0" w:line="276" w:lineRule="auto"/>
        <w:ind w:right="0"/>
        <w:jc w:val="both"/>
        <w:outlineLvl w:val="9"/>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pP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Contract does not support functionality to reinstate rewards or fees for wallets that have been previously excluded. While it</w:t>
      </w:r>
      <w:r>
        <w:rPr>
          <w:rFonts w:ascii="Helvetica Neue" w:hAnsi="Helvetica Neue" w:hint="default"/>
          <w:outline w:val="0"/>
          <w:color w:val="000000"/>
          <w:sz w:val="20"/>
          <w:szCs w:val="20"/>
          <w:u w:color="000000"/>
          <w:rtl w:val="0"/>
          <w:lang w:val="en-US"/>
          <w14:textOutline w14:w="12700" w14:cap="flat">
            <w14:noFill/>
            <w14:miter w14:lim="400000"/>
          </w14:textOutline>
          <w14:textFill>
            <w14:solidFill>
              <w14:srgbClr w14:val="000000"/>
            </w14:solidFill>
          </w14:textFill>
        </w:rPr>
        <w:t>’</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s understood this may be by design to support the business logic, recommendation is for the Development team to practice awareness when excluding wallets and educate any new contract owner that exclusions are final.</w:t>
      </w:r>
    </w:p>
    <w:p>
      <w:pPr>
        <w:pStyle w:val="heading 5"/>
        <w:keepNext w:val="0"/>
        <w:keepLines w:val="0"/>
        <w:bidi w:val="0"/>
        <w:spacing w:before="0" w:after="0" w:line="276" w:lineRule="auto"/>
        <w:ind w:left="0" w:right="0" w:firstLine="0"/>
        <w:jc w:val="both"/>
        <w:outlineLvl w:val="9"/>
        <w:rPr>
          <w:rFonts w:ascii="Helvetica Neue" w:cs="Helvetica Neue" w:hAnsi="Helvetica Neue" w:eastAsia="Helvetica Neue"/>
          <w:outline w:val="0"/>
          <w:color w:val="000000"/>
          <w:sz w:val="20"/>
          <w:szCs w:val="20"/>
          <w:u w:color="000000"/>
          <w:rtl w:val="0"/>
          <w14:textOutline w14:w="12700" w14:cap="flat">
            <w14:noFill/>
            <w14:miter w14:lim="400000"/>
          </w14:textOutline>
          <w14:textFill>
            <w14:solidFill>
              <w14:srgbClr w14:val="000000"/>
            </w14:solidFill>
          </w14:textFill>
        </w:rPr>
      </w:pPr>
    </w:p>
    <w:p>
      <w:pPr>
        <w:pStyle w:val="Body"/>
        <w:jc w:val="both"/>
        <w:rPr>
          <w:rFonts w:ascii="Helvetica Neue" w:cs="Helvetica Neue" w:hAnsi="Helvetica Neue" w:eastAsia="Helvetica Neue"/>
          <w:b w:val="1"/>
          <w:bCs w:val="1"/>
          <w:outline w:val="0"/>
          <w:color w:val="000000"/>
          <w:sz w:val="20"/>
          <w:szCs w:val="20"/>
          <w14:textFill>
            <w14:solidFill>
              <w14:srgbClr w14:val="000000"/>
            </w14:solidFill>
          </w14:textFill>
        </w:rPr>
      </w:pPr>
      <w:r>
        <w:rPr>
          <w:rFonts w:ascii="Helvetica Neue" w:hAnsi="Helvetica Neue"/>
          <w:b w:val="1"/>
          <w:bCs w:val="1"/>
          <w:outline w:val="0"/>
          <w:color w:val="000000"/>
          <w:sz w:val="20"/>
          <w:szCs w:val="20"/>
          <w:rtl w:val="0"/>
          <w:lang w:val="en-US"/>
          <w14:textFill>
            <w14:solidFill>
              <w14:srgbClr w14:val="000000"/>
            </w14:solidFill>
          </w14:textFill>
        </w:rPr>
        <w:t>Logic issues:</w:t>
      </w:r>
    </w:p>
    <w:p>
      <w:pPr>
        <w:pStyle w:val="Body"/>
        <w:ind w:left="283"/>
        <w:jc w:val="both"/>
        <w:rPr>
          <w:rFonts w:ascii="Helvetica Neue" w:cs="Helvetica Neue" w:hAnsi="Helvetica Neue" w:eastAsia="Helvetica Neue"/>
          <w:outline w:val="0"/>
          <w:color w:val="000000"/>
          <w:sz w:val="20"/>
          <w:szCs w:val="20"/>
          <w14:textFill>
            <w14:solidFill>
              <w14:srgbClr w14:val="000000"/>
            </w14:solidFill>
          </w14:textFill>
        </w:rPr>
      </w:pPr>
      <w:r>
        <w:rPr>
          <w:rFonts w:ascii="Helvetica Neue" w:hAnsi="Helvetica Neue"/>
          <w:outline w:val="0"/>
          <w:color w:val="000000"/>
          <w:sz w:val="20"/>
          <w:szCs w:val="20"/>
          <w:rtl w:val="0"/>
          <w:lang w:val="en-US"/>
          <w14:textFill>
            <w14:solidFill>
              <w14:srgbClr w14:val="000000"/>
            </w14:solidFill>
          </w14:textFill>
        </w:rPr>
        <w:t>Informational level logic issues detected:</w:t>
      </w:r>
    </w:p>
    <w:p>
      <w:pPr>
        <w:pStyle w:val="Body"/>
        <w:numPr>
          <w:ilvl w:val="1"/>
          <w:numId w:val="5"/>
        </w:numPr>
        <w:jc w:val="both"/>
        <w:rPr>
          <w:rFonts w:ascii="Helvetica Neue" w:hAnsi="Helvetica Neue"/>
          <w:sz w:val="20"/>
          <w:szCs w:val="20"/>
          <w:lang w:val="en-US"/>
        </w:rPr>
      </w:pPr>
      <w:r>
        <w:rPr>
          <w:rFonts w:ascii="Helvetica Neue" w:hAnsi="Helvetica Neue"/>
          <w:sz w:val="20"/>
          <w:szCs w:val="20"/>
          <w:rtl w:val="0"/>
          <w:lang w:val="en-US"/>
        </w:rPr>
        <w:t xml:space="preserve">FXSwap contract is prohibited from receiving any tokens from any sender other than WETH, which could present as limiting behaviour. This behaviour has been confirmed by the Development team who acknowledge that the contract will only need to receive WETH to support the business logic. </w:t>
      </w:r>
    </w:p>
    <w:p>
      <w:pPr>
        <w:pStyle w:val="Body"/>
        <w:numPr>
          <w:ilvl w:val="1"/>
          <w:numId w:val="5"/>
        </w:numPr>
        <w:jc w:val="both"/>
        <w:rPr>
          <w:rFonts w:ascii="Helvetica Neue" w:hAnsi="Helvetica Neue"/>
          <w:sz w:val="20"/>
          <w:szCs w:val="20"/>
          <w:lang w:val="en-US"/>
        </w:rPr>
      </w:pPr>
      <w:r>
        <w:rPr>
          <w:rFonts w:ascii="Helvetica Neue" w:hAnsi="Helvetica Neue"/>
          <w:sz w:val="20"/>
          <w:szCs w:val="20"/>
          <w:rtl w:val="0"/>
          <w:lang w:val="en-US"/>
        </w:rPr>
        <w:t xml:space="preserve">Opportunity to condense codebase by using the getAmountsOut function presented in the </w:t>
      </w:r>
      <w:r>
        <w:rPr>
          <w:rFonts w:ascii="Helvetica Neue" w:hAnsi="Helvetica Neue"/>
          <w:sz w:val="20"/>
          <w:szCs w:val="20"/>
          <w:shd w:val="clear" w:color="auto" w:fill="ffffff"/>
          <w:rtl w:val="0"/>
          <w:lang w:val="en-US"/>
        </w:rPr>
        <w:t>UniSwapRouter interface since the implementation on line 186 appears to be a direct replica.</w:t>
      </w:r>
    </w:p>
    <w:p>
      <w:pPr>
        <w:pStyle w:val="heading 5"/>
        <w:keepNext w:val="0"/>
        <w:keepLines w:val="0"/>
        <w:numPr>
          <w:ilvl w:val="1"/>
          <w:numId w:val="3"/>
        </w:numPr>
        <w:spacing w:before="0" w:after="0" w:line="276" w:lineRule="auto"/>
        <w:jc w:val="both"/>
        <w:outlineLvl w:val="9"/>
        <w:rPr>
          <w:rFonts w:ascii="Helvetica Neue" w:hAnsi="Helvetica Neue"/>
          <w:outline w:val="0"/>
          <w:color w:val="000000"/>
          <w:sz w:val="20"/>
          <w:szCs w:val="20"/>
          <w:u w:color="000000"/>
          <w:lang w:val="en-US"/>
          <w14:textOutline w14:w="12700" w14:cap="flat">
            <w14:noFill/>
            <w14:miter w14:lim="400000"/>
          </w14:textOutline>
          <w14:textFill>
            <w14:solidFill>
              <w14:srgbClr w14:val="000000"/>
            </w14:solidFill>
          </w14:textFill>
        </w:rPr>
      </w:pPr>
      <w:r>
        <w:rPr>
          <w:rFonts w:ascii="Helvetica Neue" w:hAnsi="Helvetica Neue"/>
          <w:outline w:val="0"/>
          <w:color w:val="000000"/>
          <w:sz w:val="20"/>
          <w:szCs w:val="20"/>
          <w:u w:color="000000"/>
          <w:shd w:val="clear" w:color="auto" w:fill="ffffff"/>
          <w:rtl w:val="0"/>
          <w:lang w:val="en-US"/>
          <w14:textOutline w14:w="12700" w14:cap="flat">
            <w14:noFill/>
            <w14:miter w14:lim="400000"/>
          </w14:textOutline>
          <w14:textFill>
            <w14:solidFill>
              <w14:srgbClr w14:val="000000"/>
            </w14:solidFill>
          </w14:textFill>
        </w:rPr>
        <w:t xml:space="preserve">Naming conventions </w:t>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do not follow </w:t>
      </w:r>
      <w:r>
        <w:rPr>
          <w:rStyle w:val="Hyperlink.0"/>
          <w:rFonts w:ascii="Helvetica Neue" w:cs="Helvetica Neue" w:hAnsi="Helvetica Neue" w:eastAsia="Helvetica Neue"/>
          <w:outline w:val="0"/>
          <w:color w:val="0432ff"/>
          <w:sz w:val="20"/>
          <w:szCs w:val="20"/>
          <w:u w:val="single" w:color="0000ff"/>
          <w14:textOutline w14:w="12700" w14:cap="flat">
            <w14:noFill/>
            <w14:miter w14:lim="400000"/>
          </w14:textOutline>
          <w14:textFill>
            <w14:solidFill>
              <w14:srgbClr w14:val="0433FF"/>
            </w14:solidFill>
          </w14:textFill>
        </w:rPr>
        <w:fldChar w:fldCharType="begin" w:fldLock="0"/>
      </w:r>
      <w:r>
        <w:rPr>
          <w:rStyle w:val="Hyperlink.0"/>
          <w:rFonts w:ascii="Helvetica Neue" w:cs="Helvetica Neue" w:hAnsi="Helvetica Neue" w:eastAsia="Helvetica Neue"/>
          <w:outline w:val="0"/>
          <w:color w:val="0432ff"/>
          <w:sz w:val="20"/>
          <w:szCs w:val="20"/>
          <w:u w:val="single" w:color="0000ff"/>
          <w14:textOutline w14:w="12700" w14:cap="flat">
            <w14:noFill/>
            <w14:miter w14:lim="400000"/>
          </w14:textOutline>
          <w14:textFill>
            <w14:solidFill>
              <w14:srgbClr w14:val="0433FF"/>
            </w14:solidFill>
          </w14:textFill>
        </w:rPr>
        <w:instrText xml:space="preserve"> HYPERLINK "https://docs.soliditylang.org/en/v0.6.12/style-guide.html?highlight=order%20of%20layout#order-of-layout"</w:instrText>
      </w:r>
      <w:r>
        <w:rPr>
          <w:rStyle w:val="Hyperlink.0"/>
          <w:rFonts w:ascii="Helvetica Neue" w:cs="Helvetica Neue" w:hAnsi="Helvetica Neue" w:eastAsia="Helvetica Neue"/>
          <w:outline w:val="0"/>
          <w:color w:val="0432ff"/>
          <w:sz w:val="20"/>
          <w:szCs w:val="20"/>
          <w:u w:val="single" w:color="0000ff"/>
          <w14:textOutline w14:w="12700" w14:cap="flat">
            <w14:noFill/>
            <w14:miter w14:lim="400000"/>
          </w14:textOutline>
          <w14:textFill>
            <w14:solidFill>
              <w14:srgbClr w14:val="0433FF"/>
            </w14:solidFill>
          </w14:textFill>
        </w:rPr>
        <w:fldChar w:fldCharType="separate" w:fldLock="0"/>
      </w:r>
      <w:r>
        <w:rPr>
          <w:rStyle w:val="Hyperlink.0"/>
          <w:rFonts w:ascii="Helvetica Neue" w:hAnsi="Helvetica Neue"/>
          <w:outline w:val="0"/>
          <w:color w:val="0432ff"/>
          <w:sz w:val="20"/>
          <w:szCs w:val="20"/>
          <w:u w:val="single" w:color="0000ff"/>
          <w:rtl w:val="0"/>
          <w:lang w:val="en-US"/>
          <w14:textOutline w14:w="12700" w14:cap="flat">
            <w14:noFill/>
            <w14:miter w14:lim="400000"/>
          </w14:textOutline>
          <w14:textFill>
            <w14:solidFill>
              <w14:srgbClr w14:val="0433FF"/>
            </w14:solidFill>
          </w14:textFill>
        </w:rPr>
        <w:t>Solidity guidelines</w:t>
      </w:r>
      <w:r>
        <w:rPr>
          <w:rFonts w:ascii="Helvetica Neue" w:cs="Helvetica Neue" w:hAnsi="Helvetica Neue" w:eastAsia="Helvetica Neue"/>
          <w:outline w:val="0"/>
          <w:color w:val="000000"/>
          <w:sz w:val="20"/>
          <w:szCs w:val="20"/>
          <w:u w:color="000000"/>
          <w14:textOutline w14:w="12700" w14:cap="flat">
            <w14:noFill/>
            <w14:miter w14:lim="400000"/>
          </w14:textOutline>
          <w14:textFill>
            <w14:solidFill>
              <w14:srgbClr w14:val="000000"/>
            </w14:solidFill>
          </w14:textFill>
        </w:rPr>
        <w:fldChar w:fldCharType="end" w:fldLock="0"/>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 Line 195, 296, 297, 298</w:t>
      </w:r>
    </w:p>
    <w:p>
      <w:pPr>
        <w:pStyle w:val="heading 5"/>
        <w:keepNext w:val="0"/>
        <w:keepLines w:val="0"/>
        <w:numPr>
          <w:ilvl w:val="1"/>
          <w:numId w:val="3"/>
        </w:numPr>
        <w:spacing w:before="0" w:after="0" w:line="276" w:lineRule="auto"/>
        <w:jc w:val="both"/>
        <w:outlineLvl w:val="9"/>
        <w:rPr>
          <w:rFonts w:ascii="Helvetica Neue" w:hAnsi="Helvetica Neue"/>
          <w:outline w:val="0"/>
          <w:color w:val="000000"/>
          <w:sz w:val="20"/>
          <w:szCs w:val="20"/>
          <w:u w:color="000000"/>
          <w:lang w:val="en-US"/>
          <w14:textOutline w14:w="12700" w14:cap="flat">
            <w14:noFill/>
            <w14:miter w14:lim="400000"/>
          </w14:textOutline>
          <w14:textFill>
            <w14:solidFill>
              <w14:srgbClr w14:val="000000"/>
            </w14:solidFill>
          </w14:textFill>
        </w:rPr>
      </w:pP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 xml:space="preserve">Moderate use of comments. Comments help to improve readability and is encouraged. Refer to the </w:t>
      </w:r>
      <w:r>
        <w:rPr>
          <w:rStyle w:val="Link"/>
          <w:rFonts w:ascii="Helvetica Neue" w:cs="Helvetica Neue" w:hAnsi="Helvetica Neue" w:eastAsia="Helvetica Neue"/>
          <w:outline w:val="0"/>
          <w:color w:val="0000ff"/>
          <w:sz w:val="20"/>
          <w:szCs w:val="20"/>
          <w:u w:val="single" w:color="0000ff"/>
          <w14:textOutline w14:w="12700" w14:cap="flat">
            <w14:noFill/>
            <w14:miter w14:lim="400000"/>
          </w14:textOutline>
          <w14:textFill>
            <w14:solidFill>
              <w14:srgbClr w14:val="0000FF"/>
            </w14:solidFill>
          </w14:textFill>
        </w:rPr>
        <w:fldChar w:fldCharType="begin" w:fldLock="0"/>
      </w:r>
      <w:r>
        <w:rPr>
          <w:rStyle w:val="Link"/>
          <w:rFonts w:ascii="Helvetica Neue" w:cs="Helvetica Neue" w:hAnsi="Helvetica Neue" w:eastAsia="Helvetica Neue"/>
          <w:outline w:val="0"/>
          <w:color w:val="0000ff"/>
          <w:sz w:val="20"/>
          <w:szCs w:val="20"/>
          <w:u w:val="single" w:color="0000ff"/>
          <w14:textOutline w14:w="12700" w14:cap="flat">
            <w14:noFill/>
            <w14:miter w14:lim="400000"/>
          </w14:textOutline>
          <w14:textFill>
            <w14:solidFill>
              <w14:srgbClr w14:val="0000FF"/>
            </w14:solidFill>
          </w14:textFill>
        </w:rPr>
        <w:instrText xml:space="preserve"> HYPERLINK "https://docs.soliditylang.org/en/develop/natspec-format.html"</w:instrText>
      </w:r>
      <w:r>
        <w:rPr>
          <w:rStyle w:val="Link"/>
          <w:rFonts w:ascii="Helvetica Neue" w:cs="Helvetica Neue" w:hAnsi="Helvetica Neue" w:eastAsia="Helvetica Neue"/>
          <w:outline w:val="0"/>
          <w:color w:val="0000ff"/>
          <w:sz w:val="20"/>
          <w:szCs w:val="20"/>
          <w:u w:val="single" w:color="0000ff"/>
          <w14:textOutline w14:w="12700" w14:cap="flat">
            <w14:noFill/>
            <w14:miter w14:lim="400000"/>
          </w14:textOutline>
          <w14:textFill>
            <w14:solidFill>
              <w14:srgbClr w14:val="0000FF"/>
            </w14:solidFill>
          </w14:textFill>
        </w:rPr>
        <w:fldChar w:fldCharType="separate" w:fldLock="0"/>
      </w:r>
      <w:r>
        <w:rPr>
          <w:rStyle w:val="Link"/>
          <w:rFonts w:ascii="Helvetica Neue" w:hAnsi="Helvetica Neue"/>
          <w:outline w:val="0"/>
          <w:color w:val="0000ff"/>
          <w:sz w:val="20"/>
          <w:szCs w:val="20"/>
          <w:u w:val="single" w:color="0000ff"/>
          <w:rtl w:val="0"/>
          <w:lang w:val="en-US"/>
          <w14:textOutline w14:w="12700" w14:cap="flat">
            <w14:noFill/>
            <w14:miter w14:lim="400000"/>
          </w14:textOutline>
          <w14:textFill>
            <w14:solidFill>
              <w14:srgbClr w14:val="0000FF"/>
            </w14:solidFill>
          </w14:textFill>
        </w:rPr>
        <w:t xml:space="preserve">NatSpec Solidity </w:t>
      </w:r>
      <w:r>
        <w:rPr>
          <w:rFonts w:ascii="Helvetica Neue" w:cs="Helvetica Neue" w:hAnsi="Helvetica Neue" w:eastAsia="Helvetica Neue"/>
          <w:outline w:val="0"/>
          <w:color w:val="000000"/>
          <w:sz w:val="20"/>
          <w:szCs w:val="20"/>
          <w:u w:color="000000"/>
          <w14:textOutline w14:w="12700" w14:cap="flat">
            <w14:noFill/>
            <w14:miter w14:lim="400000"/>
          </w14:textOutline>
          <w14:textFill>
            <w14:solidFill>
              <w14:srgbClr w14:val="000000"/>
            </w14:solidFill>
          </w14:textFill>
        </w:rPr>
        <w:fldChar w:fldCharType="end" w:fldLock="0"/>
      </w:r>
      <w:r>
        <w:rPr>
          <w:rFonts w:ascii="Helvetica Neue" w:hAnsi="Helvetica Neue"/>
          <w:outline w:val="0"/>
          <w:color w:val="000000"/>
          <w:sz w:val="20"/>
          <w:szCs w:val="20"/>
          <w:u w:color="000000"/>
          <w:rtl w:val="0"/>
          <w:lang w:val="en-US"/>
          <w14:textOutline w14:w="12700" w14:cap="flat">
            <w14:noFill/>
            <w14:miter w14:lim="400000"/>
          </w14:textOutline>
          <w14:textFill>
            <w14:solidFill>
              <w14:srgbClr w14:val="000000"/>
            </w14:solidFill>
          </w14:textFill>
        </w:rPr>
        <w:t>guidelines for further information, particularly for interfaces.</w:t>
      </w:r>
    </w:p>
    <w:p>
      <w:pPr>
        <w:pStyle w:val="Body"/>
        <w:jc w:val="both"/>
        <w:rPr>
          <w:rFonts w:ascii="Helvetica Neue" w:cs="Helvetica Neue" w:hAnsi="Helvetica Neue" w:eastAsia="Helvetica Neue"/>
          <w:sz w:val="20"/>
          <w:szCs w:val="20"/>
        </w:rPr>
      </w:pPr>
    </w:p>
    <w:p>
      <w:pPr>
        <w:pStyle w:val="heading 5"/>
        <w:keepNext w:val="0"/>
        <w:keepLines w:val="0"/>
        <w:spacing w:before="0" w:after="0" w:line="276" w:lineRule="auto"/>
        <w:jc w:val="both"/>
        <w:outlineLvl w:val="9"/>
        <w:rPr>
          <w:rFonts w:ascii="Helvetica Neue" w:cs="Helvetica Neue" w:hAnsi="Helvetica Neue" w:eastAsia="Helvetica Neue"/>
          <w:outline w:val="0"/>
          <w:color w:val="000000"/>
          <w:sz w:val="20"/>
          <w:szCs w:val="20"/>
          <w:u w:color="000000"/>
          <w14:textOutline w14:w="12700" w14:cap="flat">
            <w14:noFill/>
            <w14:miter w14:lim="400000"/>
          </w14:textOutline>
          <w14:textFill>
            <w14:solidFill>
              <w14:srgbClr w14:val="000000"/>
            </w14:solidFill>
          </w14:textFill>
        </w:rPr>
      </w:pPr>
      <w:r>
        <w:rPr>
          <w:rFonts w:ascii="Helvetica Neue" w:cs="Helvetica Neue" w:hAnsi="Helvetica Neue" w:eastAsia="Helvetica Neue"/>
          <w:outline w:val="0"/>
          <w:color w:val="000000"/>
          <w:sz w:val="20"/>
          <w:szCs w:val="20"/>
          <w:u w:color="000000"/>
          <w14:textOutline w14:w="12700" w14:cap="flat">
            <w14:noFill/>
            <w14:miter w14:lim="400000"/>
          </w14:textOutline>
          <w14:textFill>
            <w14:solidFill>
              <w14:srgbClr w14:val="000000"/>
            </w14:solidFill>
          </w14:textFill>
        </w:rPr>
        <w:drawing xmlns:a="http://schemas.openxmlformats.org/drawingml/2006/main">
          <wp:anchor distT="114300" distB="114300" distL="114300" distR="114300" simplePos="0" relativeHeight="251660288" behindDoc="0" locked="0" layoutInCell="1" allowOverlap="1">
            <wp:simplePos x="0" y="0"/>
            <wp:positionH relativeFrom="margin">
              <wp:posOffset>-6349</wp:posOffset>
            </wp:positionH>
            <wp:positionV relativeFrom="line">
              <wp:posOffset>86905</wp:posOffset>
            </wp:positionV>
            <wp:extent cx="614363" cy="614363"/>
            <wp:effectExtent l="0" t="0" r="0" b="0"/>
            <wp:wrapSquare wrapText="bothSides" distL="114300" distR="114300" distT="114300" distB="11430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4">
                      <a:extLst/>
                    </a:blip>
                    <a:stretch>
                      <a:fillRect/>
                    </a:stretch>
                  </pic:blipFill>
                  <pic:spPr>
                    <a:xfrm>
                      <a:off x="0" y="0"/>
                      <a:ext cx="614363" cy="614363"/>
                    </a:xfrm>
                    <a:prstGeom prst="rect">
                      <a:avLst/>
                    </a:prstGeom>
                    <a:ln w="12700" cap="flat">
                      <a:noFill/>
                      <a:miter lim="400000"/>
                    </a:ln>
                    <a:effectLst/>
                  </pic:spPr>
                </pic:pic>
              </a:graphicData>
            </a:graphic>
          </wp:anchor>
        </w:drawing>
      </w:r>
    </w:p>
    <w:p>
      <w:pPr>
        <w:pStyle w:val="Body"/>
        <w:jc w:val="both"/>
      </w:pPr>
      <w:r>
        <w:rPr>
          <w:rFonts w:ascii="Helvetica Neue" w:hAnsi="Helvetica Neue"/>
          <w:b w:val="1"/>
          <w:bCs w:val="1"/>
          <w:sz w:val="20"/>
          <w:szCs w:val="20"/>
          <w:rtl w:val="0"/>
          <w:lang w:val="en-US"/>
        </w:rPr>
        <w:t xml:space="preserve">Conclusion: </w:t>
      </w:r>
      <w:r>
        <w:rPr>
          <w:rFonts w:ascii="Helvetica Neue" w:hAnsi="Helvetica Neue"/>
          <w:sz w:val="20"/>
          <w:szCs w:val="20"/>
          <w:rtl w:val="0"/>
          <w:lang w:val="en-US"/>
        </w:rPr>
        <w:t>The Brewlabs team thank you for the opportunity to review and audit your smart contact code. The data from this report will be formalised in the audit publication for your community. Keep in touch as we offer discounts for repeat business and on a range of other services!</w:t>
      </w:r>
      <w:r>
        <w:rPr>
          <w:rFonts w:ascii="Helvetica Neue" w:cs="Helvetica Neue" w:hAnsi="Helvetica Neue" w:eastAsia="Helvetica Neue"/>
          <w:sz w:val="20"/>
          <w:szCs w:val="20"/>
        </w:rPr>
        <w:br w:type="textWrapping"/>
      </w:r>
      <w:r>
        <w:rPr>
          <w:rFonts w:ascii="Helvetica Neue" w:hAnsi="Helvetica Neue"/>
          <w:sz w:val="20"/>
          <w:szCs w:val="20"/>
          <w:rtl w:val="0"/>
          <w:lang w:val="en-US"/>
        </w:rPr>
        <w:t>The Brewlabs Team</w:t>
      </w:r>
      <w:r>
        <w:rPr>
          <w:rFonts w:ascii="Helvetica Neue" w:hAnsi="Helvetica Neue"/>
          <w:sz w:val="20"/>
          <w:szCs w:val="20"/>
          <w:rtl w:val="0"/>
          <w:lang w:val="en-US"/>
        </w:rPr>
        <w:t>.</w:t>
      </w:r>
      <w:r>
        <w:rPr>
          <w:rFonts w:ascii="Helvetica Neue" w:cs="Helvetica Neue" w:hAnsi="Helvetica Neue" w:eastAsia="Helvetica Neue"/>
          <w:sz w:val="20"/>
          <w:szCs w:val="20"/>
        </w:rPr>
      </w:r>
    </w:p>
    <w:sectPr>
      <w:headerReference w:type="default" r:id="rId5"/>
      <w:footerReference w:type="default" r:id="rId6"/>
      <w:pgSz w:w="12240" w:h="15840" w:orient="portrait"/>
      <w:pgMar w:top="720" w:right="720" w:bottom="357"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Questria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5">
    <w:name w:val="heading 5"/>
    <w:next w:val="Body"/>
    <w:pPr>
      <w:keepNext w:val="1"/>
      <w:keepLines w:val="1"/>
      <w:pageBreakBefore w:val="0"/>
      <w:widowControl w:val="1"/>
      <w:shd w:val="clear" w:color="auto" w:fill="auto"/>
      <w:suppressAutoHyphens w:val="0"/>
      <w:bidi w:val="0"/>
      <w:spacing w:before="240" w:after="80"/>
      <w:ind w:left="0" w:right="0" w:firstLine="0"/>
      <w:jc w:val="left"/>
      <w:outlineLvl w:val="2"/>
    </w:pPr>
    <w:rPr>
      <w:rFonts w:ascii="Arial" w:cs="Arial Unicode MS" w:hAnsi="Arial" w:eastAsia="Arial Unicode MS"/>
      <w:b w:val="0"/>
      <w:bCs w:val="0"/>
      <w:i w:val="0"/>
      <w:iCs w:val="0"/>
      <w:caps w:val="0"/>
      <w:smallCaps w:val="0"/>
      <w:strike w:val="0"/>
      <w:dstrike w:val="0"/>
      <w:outline w:val="0"/>
      <w:color w:val="666666"/>
      <w:spacing w:val="0"/>
      <w:kern w:val="0"/>
      <w:position w:val="0"/>
      <w:sz w:val="22"/>
      <w:szCs w:val="22"/>
      <w:u w:val="none" w:color="666666"/>
      <w:shd w:val="nil" w:color="auto" w:fill="auto"/>
      <w:vertAlign w:val="baseline"/>
      <w:lang w:val="en-US"/>
      <w14:textFill>
        <w14:solidFill>
          <w14:srgbClr w14:val="666666"/>
        </w14:solidFill>
      </w14:textFill>
    </w:rPr>
  </w:style>
  <w:style w:type="numbering" w:styleId="Numbered">
    <w:name w:val="Numbered"/>
    <w:pPr>
      <w:numPr>
        <w:numId w:val="1"/>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0432ff"/>
      <w14:textFill>
        <w14:solidFill>
          <w14:srgbClr w14:val="0433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