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t>데이터가 말할 수 있는 것만, 사용자가 이해할 수 있게 보여 줍니다.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 (3.24/4.5)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응답 기준 작성</w:t>
            </w:r>
          </w:p>
        </w:tc>
        <w:tc>
          <w:tcPr>
            <w:tcW w:type="dxa" w:w="4989"/>
            <w:vAlign w:val="center"/>
          </w:tcPr>
          <w:p>
            <w:r/>
            <w:r>
              <w:t>같은 '없음'도 상황별로 나눠 화면 문구와 API 응답을 정함</w:t>
            </w:r>
          </w:p>
        </w:tc>
        <w:tc>
          <w:tcPr>
            <w:tcW w:type="dxa" w:w="3628"/>
            <w:vAlign w:val="center"/>
          </w:tcPr>
          <w:p>
            <w:r/>
            <w:r>
              <w:t>양주 좌석 상태 구분, Dear Log 수정 요청 10건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역할은 팀원 강점에 맞춰 나눔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중단, Finsight 역할 조정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8617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8617"/>
            <w:vAlign w:val="center"/>
          </w:tcPr>
          <w:p>
            <w:r/>
            <w:r>
              <w:t>Finsight 수집 코드, NCA 뉴스 크롤러와 PDF 파서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8617"/>
            <w:vAlign w:val="center"/>
          </w:tcPr>
          <w:p>
            <w:r/>
            <w:r>
              <w:t>데이터 엔지니어링 교육, API와 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8617"/>
            <w:vAlign w:val="center"/>
          </w:tcPr>
          <w:p>
            <w:r/>
            <w:r>
              <w:t>NCA 공약 PDF 파서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8617"/>
            <w:vAlign w:val="center"/>
          </w:tcPr>
          <w:p>
            <w:r/>
            <w:r>
              <w:t>NotebookLM, Gemini Gems, 나노바나나 (KBI) / Claude (온통청년 보고서 문장 다듬기)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