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b/>
          <w:bCs/>
          <w:color w:val="1F3B57"/>
          <w:sz w:val="36"/>
          <w:szCs w:val="36"/>
        </w:rPr>
        <w:t xml:space="preserve">Piano Strategico per la Pubblicazione Online del Sito Monkey</w:t>
      </w:r>
    </w:p>
    <w:p>
      <w:pPr>
        <w:spacing w:after="160"/>
      </w:pPr>
      <w:r>
        <w:rPr>
          <w:rFonts w:ascii="Arial" w:cs="Arial" w:eastAsia="Arial" w:hAnsi="Arial"/>
          <w:i/>
          <w:iCs/>
          <w:color w:val="555555"/>
          <w:sz w:val="22"/>
          <w:szCs w:val="22"/>
        </w:rPr>
        <w:t xml:space="preserve">Documento preparato il 3 luglio 2026. Obiettivo: rendere pubblicamente accessibile online il sito Monkey (e-commerce di libri da colorare), attualmente sviluppato in locale con front end statico e backend Node.js/Express collegato a Supabase.</w:t>
      </w:r>
    </w:p>
    <w:p>
      <w:pPr>
        <w:pStyle w:val="Heading1"/>
      </w:pPr>
      <w:r>
        <w:rPr>
          <w:rFonts w:ascii="Arial" w:cs="Arial" w:eastAsia="Arial" w:hAnsi="Arial"/>
        </w:rPr>
        <w:t xml:space="preserve">1. Situazione Attuale del Progetto</w:t>
      </w:r>
    </w:p>
    <w:p>
      <w:pPr>
        <w:spacing w:after="160"/>
      </w:pPr>
      <w:r>
        <w:rPr>
          <w:rFonts w:ascii="Arial" w:cs="Arial" w:eastAsia="Arial" w:hAnsi="Arial"/>
          <w:sz w:val="22"/>
          <w:szCs w:val="22"/>
        </w:rPr>
        <w:t xml:space="preserve">Dall'analisi della cartella di progetto emerge la seguente architettura: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Dettaglio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 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Pagine statiche .dc.html (Home, Shop, Product, Blog, BlogPost, Account, Favorites, Admin) con logica in data.js, store.js e support.js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Applicazione Node.js/Express in /backend, con controller per autenticazione, prodotti, ordini, recensioni, newsletter, contatti, upload immagini e gestione contenuti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(Postgres + storage immagini), già configurato con credenziali reali in locale (.env)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Invio 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SMTP tramite Resend o Gmail, per il form di contatto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automatici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Suite Jest presente in /backend/tests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Sicurezza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CORS gestito tramite variabile CORS_ORIGINS, da aggiornare con il dominio pubblico</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Questa architettura a due livelli (front end statico + backend API separato) è adatta a un deployment su due servizi distinti, entrambi disponibili con piani gratuiti o a basso costo.</w:t>
      </w:r>
    </w:p>
    <w:p>
      <w:pPr>
        <w:pStyle w:val="Heading1"/>
      </w:pPr>
      <w:r>
        <w:rPr>
          <w:rFonts w:ascii="Arial" w:cs="Arial" w:eastAsia="Arial" w:hAnsi="Arial"/>
        </w:rPr>
        <w:t xml:space="preserve">2. Decisioni Strategiche Confermate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Decisione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Supabase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 utilizza il progetto Supabase già configurato e funzionante in locale (nessuna migrazione necessaria, verificarne solo i limiti del piano gratuito)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Dominio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 utilizza un sottodominio gratuito offerto dal provider di hosting (es. nome-progetto.vercel.app oppure nome-progetto.onrender.com); un dominio personalizzato potrà essere collegato in un secondo momento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Soluzioni gratuite/low-cost: front end su Vercel o Netlify, backend su Render o Railway</w:t>
            </w:r>
          </w:p>
        </w:tc>
      </w:tr>
    </w:tbl>
    <w:p>
      <w:pPr>
        <w:pStyle w:val="Heading1"/>
      </w:pPr>
      <w:r>
        <w:rPr>
          <w:rFonts w:ascii="Arial" w:cs="Arial" w:eastAsia="Arial" w:hAnsi="Arial"/>
        </w:rPr>
        <w:t xml:space="preserve">3. Architettura di Pubblicazione Proposta</w:t>
      </w:r>
    </w:p>
    <w:p>
      <w:pPr>
        <w:spacing w:after="160"/>
      </w:pPr>
      <w:r>
        <w:rPr>
          <w:rFonts w:ascii="Arial" w:cs="Arial" w:eastAsia="Arial" w:hAnsi="Arial"/>
          <w:sz w:val="22"/>
          <w:szCs w:val="22"/>
        </w:rPr>
        <w:t xml:space="preserve">Si raccomanda la seguente combinazione, pensata per restare gratuita nella fase iniziale:</w:t>
      </w:r>
    </w:p>
    <w:p>
      <w:pPr>
        <w:pStyle w:val="ListParagraph"/>
        <w:numPr>
          <w:ilvl w:val="0"/>
          <w:numId w:val="2"/>
        </w:numPr>
        <w:spacing w:after="100"/>
      </w:pPr>
      <w:r>
        <w:rPr>
          <w:rFonts w:ascii="Arial" w:cs="Arial" w:eastAsia="Arial" w:hAnsi="Arial"/>
          <w:sz w:val="22"/>
          <w:szCs w:val="22"/>
        </w:rPr>
        <w:t xml:space="preserve">Front end (pagine .dc.html, assets, JS): pubblicato su Vercel (opzione consigliata per semplicità di collegamento a un repository Git e certificati HTTPS automatici) oppure Netlify come alternativa equivalente.</w:t>
      </w:r>
    </w:p>
    <w:p>
      <w:pPr>
        <w:pStyle w:val="ListParagraph"/>
        <w:numPr>
          <w:ilvl w:val="0"/>
          <w:numId w:val="2"/>
        </w:numPr>
        <w:spacing w:after="100"/>
      </w:pPr>
      <w:r>
        <w:rPr>
          <w:rFonts w:ascii="Arial" w:cs="Arial" w:eastAsia="Arial" w:hAnsi="Arial"/>
          <w:sz w:val="22"/>
          <w:szCs w:val="22"/>
        </w:rPr>
        <w:t xml:space="preserve">Backend Express: pubblicato su Render (piano free) oppure Railway, entrambi con supporto nativo per applicazioni Node.js e variabili d'ambiente gestite da pannello.</w:t>
      </w:r>
    </w:p>
    <w:p>
      <w:pPr>
        <w:pStyle w:val="ListParagraph"/>
        <w:numPr>
          <w:ilvl w:val="0"/>
          <w:numId w:val="2"/>
        </w:numPr>
        <w:spacing w:after="100"/>
      </w:pPr>
      <w:r>
        <w:rPr>
          <w:rFonts w:ascii="Arial" w:cs="Arial" w:eastAsia="Arial" w:hAnsi="Arial"/>
          <w:sz w:val="22"/>
          <w:szCs w:val="22"/>
        </w:rPr>
        <w:t xml:space="preserve">Database, autenticazione e storage immagini: restano su Supabase, già configurato.</w:t>
      </w:r>
    </w:p>
    <w:p>
      <w:pPr>
        <w:pStyle w:val="ListParagraph"/>
        <w:numPr>
          <w:ilvl w:val="0"/>
          <w:numId w:val="2"/>
        </w:numPr>
        <w:spacing w:after="100"/>
      </w:pPr>
      <w:r>
        <w:rPr>
          <w:rFonts w:ascii="Arial" w:cs="Arial" w:eastAsia="Arial" w:hAnsi="Arial"/>
          <w:sz w:val="22"/>
          <w:szCs w:val="22"/>
        </w:rPr>
        <w:t xml:space="preserve">Email transazionali: restano su Resend (o Gmail con App Password), nessuna modifica necessaria oltre alla configurazione delle variabili in produzione.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Nota: il piano gratuito di Render "addormenta" il servizio dopo un periodo di inattività, causando qualche secondo di latenza al primo accesso dopo una pausa. Se questo comportamento risultasse fastidioso per gli utenti, valutare in futuro un piano a pagamento economico o Railway (che ha un modello di crediti gratuiti mensili).</w:t>
      </w:r>
    </w:p>
    <w:p>
      <w:pPr>
        <w:pStyle w:val="Heading1"/>
      </w:pPr>
      <w:r>
        <w:rPr>
          <w:rFonts w:ascii="Arial" w:cs="Arial" w:eastAsia="Arial" w:hAnsi="Arial"/>
        </w:rPr>
        <w:t xml:space="preserve">4. Fasi Operative</w:t>
      </w:r>
    </w:p>
    <w:p>
      <w:pPr>
        <w:pStyle w:val="Heading2"/>
      </w:pPr>
      <w:r>
        <w:rPr>
          <w:rFonts w:ascii="Arial" w:cs="Arial" w:eastAsia="Arial" w:hAnsi="Arial"/>
        </w:rPr>
        <w:t xml:space="preserve">Fase 1 — Preparazione del codice per la produzione</w:t>
      </w:r>
    </w:p>
    <w:p>
      <w:pPr>
        <w:pStyle w:val="ListParagraph"/>
        <w:numPr>
          <w:ilvl w:val="0"/>
          <w:numId w:val="3"/>
        </w:numPr>
        <w:spacing w:after="100"/>
      </w:pPr>
      <w:r>
        <w:rPr>
          <w:rFonts w:ascii="Arial" w:cs="Arial" w:eastAsia="Arial" w:hAnsi="Arial"/>
          <w:sz w:val="22"/>
          <w:szCs w:val="22"/>
        </w:rPr>
        <w:t xml:space="preserve">Verificare che tutte le chiavi sensibili (SUPABASE_SERVICE_ROLE_KEY, SMTP_PASS, ecc.) siano presenti solo nel file .env locale e mai committate: controllare che .gitignore includa .env.</w:t>
      </w:r>
    </w:p>
    <w:p>
      <w:pPr>
        <w:pStyle w:val="ListParagraph"/>
        <w:numPr>
          <w:ilvl w:val="0"/>
          <w:numId w:val="3"/>
        </w:numPr>
        <w:spacing w:after="100"/>
      </w:pPr>
      <w:r>
        <w:rPr>
          <w:rFonts w:ascii="Arial" w:cs="Arial" w:eastAsia="Arial" w:hAnsi="Arial"/>
          <w:sz w:val="22"/>
          <w:szCs w:val="22"/>
        </w:rPr>
        <w:t xml:space="preserve">Eseguire la suite di test Jest (npm test nella cartella backend) per assicurarsi che tutto funzioni correttamente prima del rilascio.</w:t>
      </w:r>
    </w:p>
    <w:p>
      <w:pPr>
        <w:pStyle w:val="ListParagraph"/>
        <w:numPr>
          <w:ilvl w:val="0"/>
          <w:numId w:val="3"/>
        </w:numPr>
        <w:spacing w:after="100"/>
      </w:pPr>
      <w:r>
        <w:rPr>
          <w:rFonts w:ascii="Arial" w:cs="Arial" w:eastAsia="Arial" w:hAnsi="Arial"/>
          <w:sz w:val="22"/>
          <w:szCs w:val="22"/>
        </w:rPr>
        <w:t xml:space="preserve">Rimuovere o proteggere eventuali file di log (jest-output.log, npm-install.log) e il file .zip di backup dalla cartella pubblicata.</w:t>
      </w:r>
    </w:p>
    <w:p>
      <w:pPr>
        <w:pStyle w:val="ListParagraph"/>
        <w:numPr>
          <w:ilvl w:val="0"/>
          <w:numId w:val="3"/>
        </w:numPr>
        <w:spacing w:after="100"/>
      </w:pPr>
      <w:r>
        <w:rPr>
          <w:rFonts w:ascii="Arial" w:cs="Arial" w:eastAsia="Arial" w:hAnsi="Arial"/>
          <w:sz w:val="22"/>
          <w:szCs w:val="22"/>
        </w:rPr>
        <w:t xml:space="preserve">Impostare NODE_ENV=production nelle variabili d'ambiente del backend in produzione.</w:t>
      </w:r>
    </w:p>
    <w:p>
      <w:pPr>
        <w:pStyle w:val="Heading2"/>
      </w:pPr>
      <w:r>
        <w:rPr>
          <w:rFonts w:ascii="Arial" w:cs="Arial" w:eastAsia="Arial" w:hAnsi="Arial"/>
        </w:rPr>
        <w:t xml:space="preserve">Fase 2 — Versionamento del codice</w:t>
      </w:r>
    </w:p>
    <w:p>
      <w:pPr>
        <w:pStyle w:val="ListParagraph"/>
        <w:numPr>
          <w:ilvl w:val="0"/>
          <w:numId w:val="3"/>
        </w:numPr>
        <w:spacing w:after="100"/>
      </w:pPr>
      <w:r>
        <w:rPr>
          <w:rFonts w:ascii="Arial" w:cs="Arial" w:eastAsia="Arial" w:hAnsi="Arial"/>
          <w:sz w:val="22"/>
          <w:szCs w:val="22"/>
        </w:rPr>
        <w:t xml:space="preserve">Creare un repository Git (GitHub è la scelta più comune) se non già presente, con due possibili strutture: un unico repository con due cartelle (front end e backend) oppure due repository separati.</w:t>
      </w:r>
    </w:p>
    <w:p>
      <w:pPr>
        <w:pStyle w:val="ListParagraph"/>
        <w:numPr>
          <w:ilvl w:val="0"/>
          <w:numId w:val="3"/>
        </w:numPr>
        <w:spacing w:after="100"/>
      </w:pPr>
      <w:r>
        <w:rPr>
          <w:rFonts w:ascii="Arial" w:cs="Arial" w:eastAsia="Arial" w:hAnsi="Arial"/>
          <w:sz w:val="22"/>
          <w:szCs w:val="22"/>
        </w:rPr>
        <w:t xml:space="preserve">Caricare il codice sorgente escludendo node_modules, .env e file temporanei.</w:t>
      </w:r>
    </w:p>
    <w:p>
      <w:pPr>
        <w:pStyle w:val="Heading2"/>
      </w:pPr>
      <w:r>
        <w:rPr>
          <w:rFonts w:ascii="Arial" w:cs="Arial" w:eastAsia="Arial" w:hAnsi="Arial"/>
        </w:rPr>
        <w:t xml:space="preserve">Fase 3 — Configurazione Supabase per produzione</w:t>
      </w:r>
    </w:p>
    <w:p>
      <w:pPr>
        <w:pStyle w:val="ListParagraph"/>
        <w:numPr>
          <w:ilvl w:val="0"/>
          <w:numId w:val="3"/>
        </w:numPr>
        <w:spacing w:after="100"/>
      </w:pPr>
      <w:r>
        <w:rPr>
          <w:rFonts w:ascii="Arial" w:cs="Arial" w:eastAsia="Arial" w:hAnsi="Arial"/>
          <w:sz w:val="22"/>
          <w:szCs w:val="22"/>
        </w:rPr>
        <w:t xml:space="preserve">Verificare nel pannello Supabase (Project Settings &gt; API) che URL, anon key e service role key siano corretti e corrispondano a quelli usati in locale.</w:t>
      </w:r>
    </w:p>
    <w:p>
      <w:pPr>
        <w:pStyle w:val="ListParagraph"/>
        <w:numPr>
          <w:ilvl w:val="0"/>
          <w:numId w:val="3"/>
        </w:numPr>
        <w:spacing w:after="100"/>
      </w:pPr>
      <w:r>
        <w:rPr>
          <w:rFonts w:ascii="Arial" w:cs="Arial" w:eastAsia="Arial" w:hAnsi="Arial"/>
          <w:sz w:val="22"/>
          <w:szCs w:val="22"/>
        </w:rPr>
        <w:t xml:space="preserve">Controllare i limiti del piano gratuito Supabase (righe di database, spazio di storage, numero di utenti autenticati) rispetto al traffico atteso al lancio.</w:t>
      </w:r>
    </w:p>
    <w:p>
      <w:pPr>
        <w:pStyle w:val="ListParagraph"/>
        <w:numPr>
          <w:ilvl w:val="0"/>
          <w:numId w:val="3"/>
        </w:numPr>
        <w:spacing w:after="100"/>
      </w:pPr>
      <w:r>
        <w:rPr>
          <w:rFonts w:ascii="Arial" w:cs="Arial" w:eastAsia="Arial" w:hAnsi="Arial"/>
          <w:sz w:val="22"/>
          <w:szCs w:val="22"/>
        </w:rPr>
        <w:t xml:space="preserve">Verificare le Row Level Security (RLS) policy sulle tabelle Postgres, per assicurarsi che i dati siano protetti correttamente in un contesto pubblico (non più solo locale).</w:t>
      </w:r>
    </w:p>
    <w:p>
      <w:pPr>
        <w:pStyle w:val="ListParagraph"/>
        <w:numPr>
          <w:ilvl w:val="0"/>
          <w:numId w:val="3"/>
        </w:numPr>
        <w:spacing w:after="100"/>
      </w:pPr>
      <w:r>
        <w:rPr>
          <w:rFonts w:ascii="Arial" w:cs="Arial" w:eastAsia="Arial" w:hAnsi="Arial"/>
          <w:sz w:val="22"/>
          <w:szCs w:val="22"/>
        </w:rPr>
        <w:t xml:space="preserve">Aggiungere il dominio pubblico del front end tra gli URL autorizzati per l'autenticazione Supabase (Authentication &gt; URL Configuration), se il sito utilizza login utenti.</w:t>
      </w:r>
    </w:p>
    <w:p>
      <w:pPr>
        <w:pStyle w:val="Heading2"/>
      </w:pPr>
      <w:r>
        <w:rPr>
          <w:rFonts w:ascii="Arial" w:cs="Arial" w:eastAsia="Arial" w:hAnsi="Arial"/>
        </w:rPr>
        <w:t xml:space="preserve">Fase 4 — Pubblicazione del backend (Render o Railway)</w:t>
      </w:r>
    </w:p>
    <w:p>
      <w:pPr>
        <w:pStyle w:val="ListParagraph"/>
        <w:numPr>
          <w:ilvl w:val="0"/>
          <w:numId w:val="3"/>
        </w:numPr>
        <w:spacing w:after="100"/>
      </w:pPr>
      <w:r>
        <w:rPr>
          <w:rFonts w:ascii="Arial" w:cs="Arial" w:eastAsia="Arial" w:hAnsi="Arial"/>
          <w:sz w:val="22"/>
          <w:szCs w:val="22"/>
        </w:rPr>
        <w:t xml:space="preserve">Creare un nuovo servizio "Web Service" collegato al repository del backend.</w:t>
      </w:r>
    </w:p>
    <w:p>
      <w:pPr>
        <w:pStyle w:val="ListParagraph"/>
        <w:numPr>
          <w:ilvl w:val="0"/>
          <w:numId w:val="3"/>
        </w:numPr>
        <w:spacing w:after="100"/>
      </w:pPr>
      <w:r>
        <w:rPr>
          <w:rFonts w:ascii="Arial" w:cs="Arial" w:eastAsia="Arial" w:hAnsi="Arial"/>
          <w:sz w:val="22"/>
          <w:szCs w:val="22"/>
        </w:rPr>
        <w:t xml:space="preserve">Configurare il comando di build (npm install) e di avvio (npm start).</w:t>
      </w:r>
    </w:p>
    <w:p>
      <w:pPr>
        <w:pStyle w:val="ListParagraph"/>
        <w:numPr>
          <w:ilvl w:val="0"/>
          <w:numId w:val="3"/>
        </w:numPr>
        <w:spacing w:after="100"/>
      </w:pPr>
      <w:r>
        <w:rPr>
          <w:rFonts w:ascii="Arial" w:cs="Arial" w:eastAsia="Arial" w:hAnsi="Arial"/>
          <w:sz w:val="22"/>
          <w:szCs w:val="22"/>
        </w:rPr>
        <w:t xml:space="preserve">Impostare tutte le variabili d'ambiente elencate in backend/.env.example direttamente nel pannello del provider (mai nel codice): PORT, SUPABASE_URL, SUPABASE_ANON_KEY, SUPABASE_SERVICE_ROLE_KEY, SUPABASE_STORAGE_BUCKET, SMTP_*, CONTACT_FROM_EMAIL, CONTACT_TO_EMAIL, CORS_ORIGINS.</w:t>
      </w:r>
    </w:p>
    <w:p>
      <w:pPr>
        <w:pStyle w:val="ListParagraph"/>
        <w:numPr>
          <w:ilvl w:val="0"/>
          <w:numId w:val="3"/>
        </w:numPr>
        <w:spacing w:after="100"/>
      </w:pPr>
      <w:r>
        <w:rPr>
          <w:rFonts w:ascii="Arial" w:cs="Arial" w:eastAsia="Arial" w:hAnsi="Arial"/>
          <w:sz w:val="22"/>
          <w:szCs w:val="22"/>
        </w:rPr>
        <w:t xml:space="preserve">Impostare CORS_ORIGINS con l'URL pubblico del front end (es. https://monkey-shop.vercel.app), altrimenti le chiamate dal sito verranno bloccate dal backend.</w:t>
      </w:r>
    </w:p>
    <w:p>
      <w:pPr>
        <w:pStyle w:val="ListParagraph"/>
        <w:numPr>
          <w:ilvl w:val="0"/>
          <w:numId w:val="3"/>
        </w:numPr>
        <w:spacing w:after="100"/>
      </w:pPr>
      <w:r>
        <w:rPr>
          <w:rFonts w:ascii="Arial" w:cs="Arial" w:eastAsia="Arial" w:hAnsi="Arial"/>
          <w:sz w:val="22"/>
          <w:szCs w:val="22"/>
        </w:rPr>
        <w:t xml:space="preserve">Avviare il deploy e verificare l'endpoint di salute dell'API (health check) per confermare che il servizio risponda correttamente.</w:t>
      </w:r>
    </w:p>
    <w:p>
      <w:pPr>
        <w:pStyle w:val="Heading2"/>
      </w:pPr>
      <w:r>
        <w:rPr>
          <w:rFonts w:ascii="Arial" w:cs="Arial" w:eastAsia="Arial" w:hAnsi="Arial"/>
        </w:rPr>
        <w:t xml:space="preserve">Fase 5 — Pubblicazione del front end (Vercel o Netlify)</w:t>
      </w:r>
    </w:p>
    <w:p>
      <w:pPr>
        <w:pStyle w:val="ListParagraph"/>
        <w:numPr>
          <w:ilvl w:val="0"/>
          <w:numId w:val="3"/>
        </w:numPr>
        <w:spacing w:after="100"/>
      </w:pPr>
      <w:r>
        <w:rPr>
          <w:rFonts w:ascii="Arial" w:cs="Arial" w:eastAsia="Arial" w:hAnsi="Arial"/>
          <w:sz w:val="22"/>
          <w:szCs w:val="22"/>
        </w:rPr>
        <w:t xml:space="preserve">Creare un nuovo progetto collegato al repository del front end, indicando la cartella radice contenente i file .dc.html e gli assets.</w:t>
      </w:r>
    </w:p>
    <w:p>
      <w:pPr>
        <w:pStyle w:val="ListParagraph"/>
        <w:numPr>
          <w:ilvl w:val="0"/>
          <w:numId w:val="3"/>
        </w:numPr>
        <w:spacing w:after="100"/>
      </w:pPr>
      <w:r>
        <w:rPr>
          <w:rFonts w:ascii="Arial" w:cs="Arial" w:eastAsia="Arial" w:hAnsi="Arial"/>
          <w:sz w:val="22"/>
          <w:szCs w:val="22"/>
        </w:rPr>
        <w:t xml:space="preserve">Aggiornare nel codice front end (data.js, store.js o support.js) l'URL base delle chiamate API, sostituendo eventuali riferimenti a localhost con l'URL pubblico del backend appena pubblicato.</w:t>
      </w:r>
    </w:p>
    <w:p>
      <w:pPr>
        <w:pStyle w:val="ListParagraph"/>
        <w:numPr>
          <w:ilvl w:val="0"/>
          <w:numId w:val="3"/>
        </w:numPr>
        <w:spacing w:after="100"/>
      </w:pPr>
      <w:r>
        <w:rPr>
          <w:rFonts w:ascii="Arial" w:cs="Arial" w:eastAsia="Arial" w:hAnsi="Arial"/>
          <w:sz w:val="22"/>
          <w:szCs w:val="22"/>
        </w:rPr>
        <w:t xml:space="preserve">Avviare il deploy e ottenere il sottodominio gratuito assegnato automaticamente (es. nome-progetto.vercel.app).</w:t>
      </w:r>
    </w:p>
    <w:p>
      <w:pPr>
        <w:pStyle w:val="ListParagraph"/>
        <w:numPr>
          <w:ilvl w:val="0"/>
          <w:numId w:val="3"/>
        </w:numPr>
        <w:spacing w:after="100"/>
      </w:pPr>
      <w:r>
        <w:rPr>
          <w:rFonts w:ascii="Arial" w:cs="Arial" w:eastAsia="Arial" w:hAnsi="Arial"/>
          <w:sz w:val="22"/>
          <w:szCs w:val="22"/>
        </w:rPr>
        <w:t xml:space="preserve">Verificare che il certificato HTTPS sia attivo (fornito automaticamente dal provider).</w:t>
      </w:r>
    </w:p>
    <w:p>
      <w:pPr>
        <w:pStyle w:val="Heading2"/>
      </w:pPr>
      <w:r>
        <w:rPr>
          <w:rFonts w:ascii="Arial" w:cs="Arial" w:eastAsia="Arial" w:hAnsi="Arial"/>
        </w:rPr>
        <w:t xml:space="preserve">Fase 6 — Collegamento e test end-to-end</w:t>
      </w:r>
    </w:p>
    <w:p>
      <w:pPr>
        <w:pStyle w:val="ListParagraph"/>
        <w:numPr>
          <w:ilvl w:val="0"/>
          <w:numId w:val="3"/>
        </w:numPr>
        <w:spacing w:after="100"/>
      </w:pPr>
      <w:r>
        <w:rPr>
          <w:rFonts w:ascii="Arial" w:cs="Arial" w:eastAsia="Arial" w:hAnsi="Arial"/>
          <w:sz w:val="22"/>
          <w:szCs w:val="22"/>
        </w:rPr>
        <w:t xml:space="preserve">Aprire il sito pubblicato e testare i flussi principali: navigazione catalogo, scheda prodotto, aggiunta ai preferiti, registrazione/login, invio form di contatto, area amministrativa.</w:t>
      </w:r>
    </w:p>
    <w:p>
      <w:pPr>
        <w:pStyle w:val="ListParagraph"/>
        <w:numPr>
          <w:ilvl w:val="0"/>
          <w:numId w:val="3"/>
        </w:numPr>
        <w:spacing w:after="100"/>
      </w:pPr>
      <w:r>
        <w:rPr>
          <w:rFonts w:ascii="Arial" w:cs="Arial" w:eastAsia="Arial" w:hAnsi="Arial"/>
          <w:sz w:val="22"/>
          <w:szCs w:val="22"/>
        </w:rPr>
        <w:t xml:space="preserve">Verificare che le immagini caricate tramite Supabase storage siano visibili correttamente sul sito pubblico.</w:t>
      </w:r>
    </w:p>
    <w:p>
      <w:pPr>
        <w:pStyle w:val="ListParagraph"/>
        <w:numPr>
          <w:ilvl w:val="0"/>
          <w:numId w:val="3"/>
        </w:numPr>
        <w:spacing w:after="100"/>
      </w:pPr>
      <w:r>
        <w:rPr>
          <w:rFonts w:ascii="Arial" w:cs="Arial" w:eastAsia="Arial" w:hAnsi="Arial"/>
          <w:sz w:val="22"/>
          <w:szCs w:val="22"/>
        </w:rPr>
        <w:t xml:space="preserve">Testare l'invio effettivo di un'email dal form di contatto in ambiente di produzione.</w:t>
      </w:r>
    </w:p>
    <w:p>
      <w:pPr>
        <w:pStyle w:val="ListParagraph"/>
        <w:numPr>
          <w:ilvl w:val="0"/>
          <w:numId w:val="3"/>
        </w:numPr>
        <w:spacing w:after="100"/>
      </w:pPr>
      <w:r>
        <w:rPr>
          <w:rFonts w:ascii="Arial" w:cs="Arial" w:eastAsia="Arial" w:hAnsi="Arial"/>
          <w:sz w:val="22"/>
          <w:szCs w:val="22"/>
        </w:rPr>
        <w:t xml:space="preserve">Controllare la console del browser e i log del backend alla ricerca di errori CORS o di configurazione.</w:t>
      </w:r>
    </w:p>
    <w:p>
      <w:pPr>
        <w:pStyle w:val="Heading2"/>
      </w:pPr>
      <w:r>
        <w:rPr>
          <w:rFonts w:ascii="Arial" w:cs="Arial" w:eastAsia="Arial" w:hAnsi="Arial"/>
        </w:rPr>
        <w:t xml:space="preserve">Fase 7 — Messa in sicurezza e rifinitura</w:t>
      </w:r>
    </w:p>
    <w:p>
      <w:pPr>
        <w:pStyle w:val="ListParagraph"/>
        <w:numPr>
          <w:ilvl w:val="0"/>
          <w:numId w:val="3"/>
        </w:numPr>
        <w:spacing w:after="100"/>
      </w:pPr>
      <w:r>
        <w:rPr>
          <w:rFonts w:ascii="Arial" w:cs="Arial" w:eastAsia="Arial" w:hAnsi="Arial"/>
          <w:sz w:val="22"/>
          <w:szCs w:val="22"/>
        </w:rPr>
        <w:t xml:space="preserve">Attivare, se disponibili, le notifiche di errore/uptime offerte dal provider di hosting (o un servizio gratuito come UptimeRobot) per essere avvisati in caso di malfunzionamento.</w:t>
      </w:r>
    </w:p>
    <w:p>
      <w:pPr>
        <w:pStyle w:val="ListParagraph"/>
        <w:numPr>
          <w:ilvl w:val="0"/>
          <w:numId w:val="3"/>
        </w:numPr>
        <w:spacing w:after="100"/>
      </w:pPr>
      <w:r>
        <w:rPr>
          <w:rFonts w:ascii="Arial" w:cs="Arial" w:eastAsia="Arial" w:hAnsi="Arial"/>
          <w:sz w:val="22"/>
          <w:szCs w:val="22"/>
        </w:rPr>
        <w:t xml:space="preserve">Rivedere i permessi dell'area Admin, assicurandosi che sia protetta da autenticazione e non accessibile pubblicamente senza credenziali.</w:t>
      </w:r>
    </w:p>
    <w:p>
      <w:pPr>
        <w:pStyle w:val="ListParagraph"/>
        <w:numPr>
          <w:ilvl w:val="0"/>
          <w:numId w:val="3"/>
        </w:numPr>
        <w:spacing w:after="100"/>
      </w:pPr>
      <w:r>
        <w:rPr>
          <w:rFonts w:ascii="Arial" w:cs="Arial" w:eastAsia="Arial" w:hAnsi="Arial"/>
          <w:sz w:val="22"/>
          <w:szCs w:val="22"/>
        </w:rPr>
        <w:t xml:space="preserve">Verificare la presenza di pagine legali essenziali per un e-commerce (termini e condizioni, informativa privacy, informativa cookie), anche in forma essenziale, in conformità con la normativa italiana ed europea applicabile.</w:t>
      </w:r>
    </w:p>
    <w:p>
      <w:pPr>
        <w:pStyle w:val="ListParagraph"/>
        <w:numPr>
          <w:ilvl w:val="0"/>
          <w:numId w:val="3"/>
        </w:numPr>
        <w:spacing w:after="100"/>
      </w:pPr>
      <w:r>
        <w:rPr>
          <w:rFonts w:ascii="Arial" w:cs="Arial" w:eastAsia="Arial" w:hAnsi="Arial"/>
          <w:sz w:val="22"/>
          <w:szCs w:val="22"/>
        </w:rPr>
        <w:t xml:space="preserve">Pianificare un backup periodico del database Supabase.</w:t>
      </w:r>
    </w:p>
    <w:p>
      <w:pPr>
        <w:pStyle w:val="Heading1"/>
      </w:pPr>
      <w:r>
        <w:rPr>
          <w:rFonts w:ascii="Arial" w:cs="Arial" w:eastAsia="Arial" w:hAnsi="Arial"/>
        </w:rPr>
        <w:t xml:space="preserve">5. Checklist Pre-Lancio Riassuntiva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Voce</w:t>
            </w:r>
          </w:p>
        </w:tc>
        <w:tc>
          <w:tcPr>
            <w:tcW w:type="dxa" w:w="4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Stato da verificare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Jest superati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.env escluso dal repository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Variabili d'ambiente impostate sul backend in produzione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CORS_ORIGINS aggiornato con URL pubblico del front 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API aggiornato nel front end (no localhost)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RLS Supabase verificate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 attivo su front end e backend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 di contatto testato in produzione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Area Admin protetta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Pagine legali (privacy, cookie, termini) presenti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Monitoraggio uptime attivato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1"/>
      </w:pPr>
      <w:r>
        <w:rPr>
          <w:rFonts w:ascii="Arial" w:cs="Arial" w:eastAsia="Arial" w:hAnsi="Arial"/>
        </w:rPr>
        <w:t xml:space="preserve">6. Evoluzioni Future (facoltative)</w:t>
      </w:r>
    </w:p>
    <w:p>
      <w:pPr>
        <w:pStyle w:val="ListParagraph"/>
        <w:numPr>
          <w:ilvl w:val="0"/>
          <w:numId w:val="2"/>
        </w:numPr>
        <w:spacing w:after="100"/>
      </w:pPr>
      <w:r>
        <w:rPr>
          <w:rFonts w:ascii="Arial" w:cs="Arial" w:eastAsia="Arial" w:hAnsi="Arial"/>
          <w:sz w:val="22"/>
          <w:szCs w:val="22"/>
        </w:rPr>
        <w:t xml:space="preserve">Collegamento di un dominio personalizzato (es. www.monkeybrand.it) una volta acquistato, sia su Vercel/Netlify sia su Render/Railway.</w:t>
      </w:r>
    </w:p>
    <w:p>
      <w:pPr>
        <w:pStyle w:val="ListParagraph"/>
        <w:numPr>
          <w:ilvl w:val="0"/>
          <w:numId w:val="2"/>
        </w:numPr>
        <w:spacing w:after="100"/>
      </w:pPr>
      <w:r>
        <w:rPr>
          <w:rFonts w:ascii="Arial" w:cs="Arial" w:eastAsia="Arial" w:hAnsi="Arial"/>
          <w:sz w:val="22"/>
          <w:szCs w:val="22"/>
        </w:rPr>
        <w:t xml:space="preserve">Passaggio a un piano a pagamento su Render/Railway per eliminare la latenza da inattività, se il traffico lo giustifica.</w:t>
      </w:r>
    </w:p>
    <w:p>
      <w:pPr>
        <w:pStyle w:val="ListParagraph"/>
        <w:numPr>
          <w:ilvl w:val="0"/>
          <w:numId w:val="2"/>
        </w:numPr>
        <w:spacing w:after="100"/>
      </w:pPr>
      <w:r>
        <w:rPr>
          <w:rFonts w:ascii="Arial" w:cs="Arial" w:eastAsia="Arial" w:hAnsi="Arial"/>
          <w:sz w:val="22"/>
          <w:szCs w:val="22"/>
        </w:rPr>
        <w:t xml:space="preserve">Impostazione di un ambiente di staging separato da quello di produzione per testare modifiche prima della pubblicazione.</w:t>
      </w:r>
    </w:p>
    <w:p>
      <w:pPr>
        <w:pStyle w:val="ListParagraph"/>
        <w:numPr>
          <w:ilvl w:val="0"/>
          <w:numId w:val="2"/>
        </w:numPr>
        <w:spacing w:after="100"/>
      </w:pPr>
      <w:r>
        <w:rPr>
          <w:rFonts w:ascii="Arial" w:cs="Arial" w:eastAsia="Arial" w:hAnsi="Arial"/>
          <w:sz w:val="22"/>
          <w:szCs w:val="22"/>
        </w:rPr>
        <w:t xml:space="preserve">Automazione del deploy tramite integrazione continua (CI/CD) collegata al repository Git.</w:t>
      </w:r>
    </w:p>
    <w:p>
      <w:r>
        <w:br w:type="page"/>
      </w:r>
    </w:p>
    <w:p>
      <w:pPr>
        <w:pStyle w:val="Heading1"/>
      </w:pPr>
      <w:r>
        <w:rPr>
          <w:rFonts w:ascii="Arial" w:cs="Arial" w:eastAsia="Arial" w:hAnsi="Arial"/>
        </w:rPr>
        <w:t xml:space="preserve">7. Sintesi Operativa</w:t>
      </w:r>
    </w:p>
    <w:p>
      <w:pPr>
        <w:spacing w:after="160"/>
      </w:pPr>
      <w:r>
        <w:rPr>
          <w:rFonts w:ascii="Arial" w:cs="Arial" w:eastAsia="Arial" w:hAnsi="Arial"/>
          <w:sz w:val="22"/>
          <w:szCs w:val="22"/>
        </w:rPr>
        <w:t xml:space="preserve">In sintesi, il percorso più diretto per portare Monkey online, sfruttando quanto già esiste (Supabase configurato) e mantenendo i costi a zero nella fase iniziale, è: versionare il codice su Git, pubblicare il backend su Render (o Railway) configurando le variabili d'ambiente, pubblicare il front end su Vercel (o Netlify) aggiornando l'URL delle chiamate API, collegare CORS tra i due servizi, quindi eseguire un test end-to-end completo prima di condividere pubblicamente il link del sottodominio.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888888"/>
        <w:sz w:val="18"/>
        <w:szCs w:val="18"/>
      </w:rPr>
      <w:t xml:space="preserve">Monkey — Piano di Pubblicazione del Sito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2026-07-03T15:37:29.116Z</dcterms:created>
  <dcterms:modified xsi:type="dcterms:W3CDTF">2026-07-03T15:37:29.116Z</dcterms:modified>
</cp:coreProperties>
</file>

<file path=docProps/custom.xml><?xml version="1.0" encoding="utf-8"?>
<Properties xmlns="http://schemas.openxmlformats.org/officeDocument/2006/custom-properties" xmlns:vt="http://schemas.openxmlformats.org/officeDocument/2006/docPropsVTypes"/>
</file>