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Table S6. Leave-one-stratum-out cross-validation, by panel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61"/>
        <w:gridCol w:w="1080"/>
        <w:gridCol w:w="1080"/>
        <w:gridCol w:w="1080"/>
        <w:gridCol w:w="2330"/>
        <w:gridCol w:w="1080"/>
      </w:tblGrid>
      <w:tr>
        <w:trPr>
          <w:trHeight w:val="255" w:hRule="auto"/>
          <w:tblHeader/>
        </w:trPr>
        header1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Strata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Score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vs chance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Shock - absolute, per stratum</w:t>
            </w:r>
          </w:p>
        </w:tc>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z</w:t>
            </w:r>
          </w:p>
        </w:tc>
      </w:tr>
      <w:tr>
        <w:trPr>
          <w:trHeight w:val="223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Minnesota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55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shock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-283.3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-2.04</w:t>
            </w:r>
          </w:p>
        </w:tc>
      </w:tr>
      <w:tr>
        <w:trPr>
          <w:trHeight w:val="225" w:hRule="auto"/>
        </w:trPr>
        body3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 conditions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85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-266.6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+3.7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reference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</w:t>
            </w:r>
          </w:p>
        </w:tc>
      </w:tr>
      <w:tr>
        <w:trPr>
          <w:trHeight w:val="257" w:hRule="auto"/>
        </w:trPr>
        body4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Other northern Mississippi Flyway states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55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shock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-306.7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-0.23</w:t>
            </w:r>
          </w:p>
        </w:tc>
      </w:tr>
      <w:tr>
        <w:trPr>
          <w:trHeight w:val="225" w:hRule="auto"/>
        </w:trPr>
        body6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 conditions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-304.0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-15.6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reference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</w:t>
            </w:r>
          </w:p>
        </w:tc>
      </w:tr>
      <w:tr>
        <w:trPr>
          <w:trHeight w:val="255" w:hRule="auto"/>
        </w:trPr>
        body7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All northern Mississippi Flyway states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255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90-day shock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-585.7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-0.29</w:t>
            </w:r>
          </w:p>
        </w:tc>
      </w:tr>
      <w:tr>
        <w:trPr>
          <w:trHeight w:val="225" w:hRule="auto"/>
        </w:trPr>
        body9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Absolute conditions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175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-581.0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-22.3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reference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Each stratum is held out in turn, the model refitted on the remainder, and the held-out stratum scored by the log probability assigned to the day the outbreak actually occurred. Score is the total log probability, higher is better. Gain vs chance compares against a model spreading probability evenly across each stratum's candidate days. The paired difference and z compare the two parameterisations stratum by stratum. This is not INLA's CPO, which drops one observation at a time and so is not a stratum hold-out in a conditional model.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2026-09-15T15:43:46Z</dcterms:modified>
  <cp:category/>
</cp:coreProperties>
</file>