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S3. Sensitivity to the lag structure (Minnesota)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79"/>
        <w:gridCol w:w="1080"/>
        <w:gridCol w:w="1558"/>
        <w:gridCol w:w="1558"/>
        <w:gridCol w:w="1558"/>
        <w:gridCol w:w="1558"/>
      </w:tblGrid>
      <w:tr>
        <w:trPr>
          <w:trHeight w:val="369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Cumulative rate ratio</w:t>
            </w:r>
          </w:p>
        </w:tc>
      </w:tr>
      <w:tr>
        <w:trPr>
          <w:trHeight w:val="399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dWAIC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0-7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8-14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15-21 days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Lag 22-28 days</w:t>
            </w:r>
          </w:p>
        </w:tc>
      </w:tr>
      <w:tr>
        <w:trPr>
          <w:trHeight w:val="399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1.18 (0.89,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(0.93,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(0.89,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1.26)</w:t>
            </w:r>
          </w:p>
        </w:tc>
      </w:tr>
      <w:tr>
        <w:trPr>
          <w:trHeight w:val="40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(0.81,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(0.86, 1.09)</w:t>
            </w:r>
          </w:p>
        </w:tc>
      </w:tr>
      <w:tr>
        <w:trPr>
          <w:trHeight w:val="40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(0.84,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(0.85,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1.07)</w:t>
            </w:r>
          </w:p>
        </w:tc>
      </w:tr>
      <w:tr>
        <w:trPr>
          <w:trHeight w:val="40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1.13)</w:t>
            </w:r>
          </w:p>
        </w:tc>
      </w:tr>
      <w:tr>
        <w:trPr>
          <w:trHeight w:val="40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(0.87,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1.13)</w:t>
            </w:r>
          </w:p>
        </w:tc>
      </w:tr>
      <w:tr>
        <w:trPr>
          <w:trHeight w:val="40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(0.66,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1.25 (1.08,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1.62 (1.32, 1.99)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2.11 (1.43, 3.09)</w:t>
            </w:r>
          </w:p>
        </w:tc>
      </w:tr>
      <w:tr>
        <w:trPr>
          <w:trHeight w:val="40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0-14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1.13 (0.86, 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(0.87,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(0.89,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(0.79,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(0.96,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(0.93,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(0.53,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2.03 (1.27, 3.25)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0-21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(0.81,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(0.91,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1.10 (0.87,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(0.84,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(0.87,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(0.83,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(0.77,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(0.83,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(0.80,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(0.92,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(0.94,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(0.94,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0.70 (0.44,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1.41 (1.19, 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2.60 (1.68, 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(0.84,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(0.91,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(0.89,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1.26)</w:t>
            </w:r>
          </w:p>
        </w:tc>
      </w:tr>
      <w:tr>
        <w:trPr>
          <w:trHeight w:val="40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(0.84,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(0.84,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(0.86,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(0.89, 1.13)</w:t>
            </w:r>
          </w:p>
        </w:tc>
      </w:tr>
      <w:tr>
        <w:trPr>
          <w:trHeight w:val="401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(0.78,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(0.82,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(0.83,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(0.84, 1.09)</w:t>
            </w:r>
          </w:p>
        </w:tc>
      </w:tr>
      <w:tr>
        <w:trPr>
          <w:trHeight w:val="40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(0.90,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1.12)</w:t>
            </w:r>
          </w:p>
        </w:tc>
      </w:tr>
      <w:tr>
        <w:trPr>
          <w:trHeight w:val="401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(0.85,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(0.83, 1.09)</w:t>
            </w:r>
          </w:p>
        </w:tc>
      </w:tr>
      <w:tr>
        <w:trPr>
          <w:trHeight w:val="40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0.78 (0.48,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1.40 (1.05, 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1.78 (1.32, 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1.77 (1.12, 2.79)</w:t>
            </w:r>
          </w:p>
        </w:tc>
      </w:tr>
      <w:tr>
        <w:trPr>
          <w:trHeight w:val="40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(0.84,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(0.89,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1.09 (0.88,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(0.81, 1.25)</w:t>
            </w:r>
          </w:p>
        </w:tc>
      </w:tr>
      <w:tr>
        <w:trPr>
          <w:trHeight w:val="40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(0.83,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(0.90, 1.13)</w:t>
            </w:r>
          </w:p>
        </w:tc>
      </w:tr>
      <w:tr>
        <w:trPr>
          <w:trHeight w:val="40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(0.80,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(0.81,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(0.81,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(0.86, 1.10)</w:t>
            </w:r>
          </w:p>
        </w:tc>
      </w:tr>
      <w:tr>
        <w:trPr>
          <w:trHeight w:val="401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(0.90,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(0.95,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(0.93,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1.11)</w:t>
            </w:r>
          </w:p>
        </w:tc>
      </w:tr>
      <w:tr>
        <w:trPr>
          <w:trHeight w:val="40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(0.86,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1.06 (0.94,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(0.92,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(0.84, 1.08)</w:t>
            </w:r>
          </w:p>
        </w:tc>
      </w:tr>
      <w:tr>
        <w:trPr>
          <w:trHeight w:val="401" w:hRule="auto"/>
        </w:trPr>
        body36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0.77 (0.47, 1.28)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1.33 (0.91, 1.96)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1.89 (1.26, 2.84)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1.68 (1.05, 2.68)</w:t>
            </w:r>
          </w:p>
        </w:tc>
      </w:tr>
      <w:tr>
        <w:trPr>
          <w:trHeight w:val="367" w:hRule="auto"/>
        </w:trPr>
        body37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2)  [selected]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1.16 (0.86,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(0.89,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(0.65, 1.23)</w:t>
            </w:r>
          </w:p>
        </w:tc>
      </w:tr>
      <w:tr>
        <w:trPr>
          <w:trHeight w:val="40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(0.68,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(0.77,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(0.78,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(0.76, 1.17)</w:t>
            </w:r>
          </w:p>
        </w:tc>
      </w:tr>
      <w:tr>
        <w:trPr>
          <w:trHeight w:val="401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(0.69,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(0.75,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0.89 (0.73,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(0.65, 1.13)</w:t>
            </w:r>
          </w:p>
        </w:tc>
      </w:tr>
      <w:tr>
        <w:trPr>
          <w:trHeight w:val="40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(0.82,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(0.89,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(0.91,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(0.90, 1.20)</w:t>
            </w:r>
          </w:p>
        </w:tc>
      </w:tr>
      <w:tr>
        <w:trPr>
          <w:trHeight w:val="401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(0.82,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(0.88,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(0.88,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(0.85, 1.19)</w:t>
            </w:r>
          </w:p>
        </w:tc>
      </w:tr>
      <w:tr>
        <w:trPr>
          <w:trHeight w:val="401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(0.70,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1.57 (1.27, 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1.98 (1.37, 2.87)</w:t>
            </w:r>
          </w:p>
        </w:tc>
      </w:tr>
      <w:tr>
        <w:trPr>
          <w:trHeight w:val="401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0-14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+6.2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(0.77,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(0.70,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(0.83,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(0.72,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(0.76,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(0.81,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(0.84,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1.05 (0.92,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(0.86,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(0.55,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1.93 (1.24, 3.02)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0-21 d, ns(df =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1.07 (0.79,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1.01 (0.84,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(0.72,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(0.73,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(0.77, 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0.87 (0.70,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(0.70,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(0.72,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(0.83,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(0.90,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1.08 (0.91,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0.74 (0.48,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1.36 (1.16,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2.33 (1.53,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–</w:t>
            </w:r>
          </w:p>
        </w:tc>
      </w:tr>
      <w:tr>
        <w:trPr>
          <w:trHeight w:val="401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1.12 (0.84,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(0.82,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(0.77,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0.93 (0.68, 1.27)</w:t>
            </w:r>
          </w:p>
        </w:tc>
      </w:tr>
      <w:tr>
        <w:trPr>
          <w:trHeight w:val="401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(0.74,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0.86 (0.71,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(0.74,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(0.82, 1.27)</w:t>
            </w:r>
          </w:p>
        </w:tc>
      </w:tr>
      <w:tr>
        <w:trPr>
          <w:trHeight w:val="401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(0.70,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(0.74,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0.92 (0.72,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(0.68, 1.14)</w:t>
            </w:r>
          </w:p>
        </w:tc>
      </w:tr>
      <w:tr>
        <w:trPr>
          <w:trHeight w:val="401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(0.83,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(0.92,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1.16)</w:t>
            </w:r>
          </w:p>
        </w:tc>
      </w:tr>
      <w:tr>
        <w:trPr>
          <w:trHeight w:val="401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(0.82,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(0.89,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(0.84, 1.15)</w:t>
            </w:r>
          </w:p>
        </w:tc>
      </w:tr>
      <w:tr>
        <w:trPr>
          <w:trHeight w:val="401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0.79 (0.49, 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1.35 (1.03,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1.70 (1.27, 2.27)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1.73 (1.10, 2.70)</w:t>
            </w:r>
          </w:p>
        </w:tc>
      </w:tr>
      <w:tr>
        <w:trPr>
          <w:trHeight w:val="401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Lag 0-28 d, ns(df = 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-1.1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401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Temperature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1.11 (0.84,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1.00 (0.78, 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(0.76,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0.94 (0.70, 1.27)</w:t>
            </w:r>
          </w:p>
        </w:tc>
      </w:tr>
      <w:tr>
        <w:trPr>
          <w:trHeight w:val="401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Precipitation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(0.76,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0.84 (0.69, 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0.88 (0.72,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(0.84, 1.27)</w:t>
            </w:r>
          </w:p>
        </w:tc>
      </w:tr>
      <w:tr>
        <w:trPr>
          <w:trHeight w:val="401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Soil moisture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0.96 (0.72,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0.95 (0.74,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0.90 (0.71, 1.15)</w:t>
            </w:r>
          </w:p>
        </w:tc>
      </w:tr>
      <w:tr>
        <w:trPr>
          <w:trHeight w:val="401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Wind speed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0.97 (0.85,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(0.91,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(0.91,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1.02 (0.90, 1.15)</w:t>
            </w:r>
          </w:p>
        </w:tc>
      </w:tr>
      <w:tr>
        <w:trPr>
          <w:trHeight w:val="401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0.99 (0.84,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1.03 (0.88,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1.04 (0.89,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0.98 (0.85, 1.14)</w:t>
            </w:r>
          </w:p>
        </w:tc>
      </w:tr>
      <w:tr>
        <w:trPr>
          <w:trHeight w:val="401" w:hRule="auto"/>
        </w:trPr>
        body72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Anseriformes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0.78 (0.48, 1.25)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1.28 (0.89, 1.84)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1.82 (1.23, 2.69)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6"/>
                <w:szCs w:val="16"/>
                <w:color w:val="000000"/>
              </w:rPr>
              <w:t xml:space="preserve">1.64 (1.04, 2.58)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dWAIC is relative to the selected specification within each model; negative is better. Shown on the specification row because it belongs to the fit, not to an individual exposure. A dash marks a lag window outside that specification's range. The same sensitivities for the other panels are in the repository object and agree in direction.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2026-09-15T15:43:45Z</dcterms:modified>
  <cp:category/>
</cp:coreProperties>
</file>