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S4. Sensitivity to the prior on the crossbasis coefficients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080"/>
        <w:gridCol w:w="3009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Prior-implied RR range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+91.2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261046778391.44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(0.84,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(0.91,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(0.59, 1.52)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1.21)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1.29)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(0.74,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(0.67, 1.48)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1.82 (1.38,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2.68 (1.62, 4.43)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 to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(0.87,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(0.67, 1.44)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1.14)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1.24)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1.34)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(1.38,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2.58 (1.59, 4.17)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to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to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(0.86, 1.09)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1.13)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(0.66,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(1.32,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(1.43, 3.09)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to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1.06)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1.46 (1.24,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(1.27, 2.30)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to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(0.96,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1.09)</w:t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</w:tr>
      <w:tr>
        <w:trPr>
          <w:trHeight w:val="401" w:hRule="auto"/>
        </w:trPr>
        body43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(0.94,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(1.16, 1.48)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1.40 (1.14, 1.72)</w:t>
            </w:r>
          </w:p>
        </w:tc>
      </w:tr>
      <w:tr>
        <w:trPr>
          <w:trHeight w:val="367" w:hRule="auto"/>
        </w:trPr>
        body44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962765285454378303488.00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(0.82,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(0.25, 1.20)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(0.56, 1.48)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(0.36,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0.45 (0.22, 0.90)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(0.77, 1.89)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(0.32, 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(0.54,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(0.68, 2.26)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1.78 (1.30,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2.66 (1.50, 4.71)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 to 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(0.86, 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1.22)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1.29)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(0.47,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(0.38, 1.08)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(0.78,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(0.81, 1.61)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(0.70,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(0.75, 1.75)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(1.01,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1.73 (1.31,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2.45 (1.49, 4.03)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 to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to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(0.65, 1.23)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(0.65, 1.13)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(0.85, 1.19)</w:t>
            </w:r>
          </w:p>
        </w:tc>
      </w:tr>
      <w:tr>
        <w:trPr>
          <w:trHeight w:val="40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(1.27,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(1.37, 2.87)</w:t>
            </w:r>
          </w:p>
        </w:tc>
      </w:tr>
      <w:tr>
        <w:trPr>
          <w:trHeight w:val="40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to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1.16)</w:t>
            </w:r>
          </w:p>
        </w:tc>
      </w:tr>
      <w:tr>
        <w:trPr>
          <w:trHeight w:val="40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1.11)</w:t>
            </w:r>
          </w:p>
        </w:tc>
      </w:tr>
      <w:tr>
        <w:trPr>
          <w:trHeight w:val="401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</w:tr>
      <w:tr>
        <w:trPr>
          <w:trHeight w:val="401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1.09)</w:t>
            </w:r>
          </w:p>
        </w:tc>
      </w:tr>
      <w:tr>
        <w:trPr>
          <w:trHeight w:val="401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</w:tr>
      <w:tr>
        <w:trPr>
          <w:trHeight w:val="40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1.44 (1.22,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(1.24, 2.20)</w:t>
            </w:r>
          </w:p>
        </w:tc>
      </w:tr>
      <w:tr>
        <w:trPr>
          <w:trHeight w:val="40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to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</w:tr>
      <w:tr>
        <w:trPr>
          <w:trHeight w:val="401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1.07)</w:t>
            </w:r>
          </w:p>
        </w:tc>
      </w:tr>
      <w:tr>
        <w:trPr>
          <w:trHeight w:val="401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</w:tr>
      <w:tr>
        <w:trPr>
          <w:trHeight w:val="401" w:hRule="auto"/>
        </w:trPr>
        body86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(0.95,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1.30 (1.15, 1.47)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1.39 (1.13, 1.70)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prior is chosen on the implied rate-ratio range, what the prior alone implies for a +0.5 SD contrast before seeing data, not on WAIC: WAIC keeps improving as the prior tightens because shrinkage toward the null reduces effective complexity, which is not fit.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2026-09-15T15:26:50Z</dcterms:modified>
  <cp:category/>
</cp:coreProperties>
</file>